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0c60649bbad77bc2cf89756300a6f1ed98d3eeb"/>
    <w:p>
      <w:pPr>
        <w:pStyle w:val="Heading1"/>
      </w:pPr>
      <w:r>
        <w:t xml:space="preserve">Work orders: executing the CZB roadmap with a smaller model</w:t>
      </w:r>
    </w:p>
    <w:p>
      <w:pPr>
        <w:pStyle w:val="FirstParagraph"/>
      </w:pPr>
      <w:r>
        <w:rPr>
          <w:i/>
          <w:iCs/>
        </w:rPr>
        <w:t xml:space="preserve">2026-08-27. Jonas asked whether the roadmap’s execution can move to a less expensive</w:t>
      </w:r>
      <w:r>
        <w:rPr>
          <w:i/>
          <w:iCs/>
        </w:rPr>
        <w:t xml:space="preserve"> </w:t>
      </w:r>
      <w:r>
        <w:rPr>
          <w:i/>
          <w:iCs/>
        </w:rPr>
        <w:t xml:space="preserve">model, and what would facilitate that. This document is the facilitation: task cards</w:t>
      </w:r>
      <w:r>
        <w:rPr>
          <w:i/>
          <w:iCs/>
        </w:rPr>
        <w:t xml:space="preserve"> </w:t>
      </w:r>
      <w:r>
        <w:rPr>
          <w:i/>
          <w:iCs/>
        </w:rPr>
        <w:t xml:space="preserve">precise enough that a capable but cheaper session can execute them without design</w:t>
      </w:r>
      <w:r>
        <w:rPr>
          <w:i/>
          <w:iCs/>
        </w:rPr>
        <w:t xml:space="preserve"> </w:t>
      </w:r>
      <w:r>
        <w:rPr>
          <w:i/>
          <w:iCs/>
        </w:rPr>
        <w:t xml:space="preserve">judgment, with acceptance criteria that make success checkable and stop conditions</w:t>
      </w:r>
      <w:r>
        <w:rPr>
          <w:i/>
          <w:iCs/>
        </w:rPr>
        <w:t xml:space="preserve"> </w:t>
      </w:r>
      <w:r>
        <w:rPr>
          <w:i/>
          <w:iCs/>
        </w:rPr>
        <w:t xml:space="preserve">that route genuine judgment calls back to Jonas or a stronger review session. The</w:t>
      </w:r>
      <w:r>
        <w:rPr>
          <w:i/>
          <w:iCs/>
        </w:rPr>
        <w:t xml:space="preserve"> </w:t>
      </w:r>
      <w:r>
        <w:rPr>
          <w:i/>
          <w:iCs/>
        </w:rPr>
        <w:t xml:space="preserve">recommendation on when to use which model is in section 1; the cards follow.</w:t>
      </w:r>
    </w:p>
    <w:bookmarkStart w:id="9" w:name="recommendation-on-the-model-split"/>
    <w:p>
      <w:pPr>
        <w:pStyle w:val="Heading2"/>
      </w:pPr>
      <w:r>
        <w:t xml:space="preserve">1 Recommendation on the model split</w:t>
      </w:r>
    </w:p>
    <w:p>
      <w:pPr>
        <w:pStyle w:val="FirstParagraph"/>
      </w:pPr>
      <w:r>
        <w:t xml:space="preserve">My honest view: most of the remaining work is well-specified implementation against</w:t>
      </w:r>
      <w:r>
        <w:t xml:space="preserve"> </w:t>
      </w:r>
      <w:r>
        <w:t xml:space="preserve">existing patterns, and a cheaper model executes that reliably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specification</w:t>
      </w:r>
      <w:r>
        <w:t xml:space="preserve"> </w:t>
      </w:r>
      <w:r>
        <w:t xml:space="preserve">carries the judgment. The split I would use: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Cheaper model, per these cards</w:t>
      </w:r>
      <w:r>
        <w:t xml:space="preserve">: A.1, A.2, A.4, B.1–B.3 constructions, C, E.1,</w:t>
      </w:r>
      <w:r>
        <w:t xml:space="preserve"> </w:t>
      </w:r>
      <w:r>
        <w:t xml:space="preserve">document rebuilds, and all reruns.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Stronger model (or Jonas)</w:t>
      </w:r>
      <w:r>
        <w:t xml:space="preserve">: interpreting A.2’s bias-model comparison, A.3’s</w:t>
      </w:r>
      <w:r>
        <w:t xml:space="preserve"> </w:t>
      </w:r>
      <w:r>
        <w:t xml:space="preserve">pass/fail verdict, B.4’s transfer readout, anything where a card’s stop condition</w:t>
      </w:r>
      <w:r>
        <w:t xml:space="preserve"> </w:t>
      </w:r>
      <w:r>
        <w:t xml:space="preserve">fires, and a periodic review pass over completed cards (the pattern that caught the</w:t>
      </w:r>
      <w:r>
        <w:t xml:space="preserve"> </w:t>
      </w:r>
      <w:r>
        <w:t xml:space="preserve">paired-difference overstatement is worth keeping: execute cheap, review strong).</w:t>
      </w:r>
    </w:p>
    <w:p>
      <w:pPr>
        <w:pStyle w:val="Compact"/>
        <w:numPr>
          <w:ilvl w:val="0"/>
          <w:numId w:val="1001"/>
        </w:numPr>
      </w:pPr>
      <w:r>
        <w:t xml:space="preserve">Do not hand a cheaper session an open question (</w:t>
      </w:r>
      <w:r>
        <w:t xml:space="preserve">“does this look right?”</w:t>
      </w:r>
      <w:r>
        <w:t xml:space="preserve">) — hand it</w:t>
      </w:r>
      <w:r>
        <w:t xml:space="preserve"> </w:t>
      </w:r>
      <w:r>
        <w:t xml:space="preserve">a card. When a card’s acceptance criterion cannot be met, the correct output is a</w:t>
      </w:r>
      <w:r>
        <w:t xml:space="preserve"> </w:t>
      </w:r>
      <w:r>
        <w:t xml:space="preserve">short failure report, not an improvisation.</w:t>
      </w:r>
    </w:p>
    <w:bookmarkEnd w:id="9"/>
    <w:bookmarkStart w:id="10" w:name="X21541577705848f99853e8a53789336e72e8cb9"/>
    <w:p>
      <w:pPr>
        <w:pStyle w:val="Heading2"/>
      </w:pPr>
      <w:r>
        <w:t xml:space="preserve">2 Standing rules for every card (read first, they are load conditions)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Every number that will be quoted anywhere must come from a committed script</w:t>
      </w:r>
      <w:r>
        <w:t xml:space="preserve"> </w:t>
      </w:r>
      <w:r>
        <w:t xml:space="preserve">with its output file tracked. No in-session-only analyses — this rule exists</w:t>
      </w:r>
      <w:r>
        <w:t xml:space="preserve"> </w:t>
      </w:r>
      <w:r>
        <w:t xml:space="preserve">because an uncommitted analysis produced an overstated headline once already</w:t>
      </w:r>
      <w:r>
        <w:t xml:space="preserve"> </w:t>
      </w:r>
      <w:r>
        <w:t xml:space="preserve">(results doc §4.3b-ii, corrected 2026-08-27).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 tests/test_surprise.py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test_comfortzone.py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test_causation.py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test_cutin.py</w:t>
      </w:r>
      <w:r>
        <w:rPr>
          <w:b/>
          <w:bCs/>
        </w:rPr>
        <w:t xml:space="preserve"> </w:t>
      </w:r>
      <w:r>
        <w:rPr>
          <w:b/>
          <w:bCs/>
        </w:rPr>
        <w:t xml:space="preserve">before and after each card</w:t>
      </w:r>
      <w:r>
        <w:t xml:space="preserve">; all must pass. New behavior gets new</w:t>
      </w:r>
      <w:r>
        <w:t xml:space="preserve"> </w:t>
      </w:r>
      <w:r>
        <w:t xml:space="preserve">property tests in the same check() style.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Never modify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src/aidriver/preferences.py</w:t>
      </w:r>
      <w:r>
        <w:rPr>
          <w:b/>
          <w:bCs/>
        </w:rPr>
        <w:t xml:space="preserve"> </w:t>
      </w:r>
      <w:r>
        <w:rPr>
          <w:b/>
          <w:bCs/>
        </w:rPr>
        <w:t xml:space="preserve">defaults</w:t>
      </w:r>
      <w:r>
        <w:t xml:space="preserve"> </w:t>
      </w:r>
      <w:r>
        <w:t xml:space="preserve">— released behavior is</w:t>
      </w:r>
      <w:r>
        <w:t xml:space="preserve"> </w:t>
      </w:r>
      <w:r>
        <w:t xml:space="preserve">frozen; new behavior goes behind flags defaulting off.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House style</w:t>
      </w:r>
      <w:r>
        <w:t xml:space="preserve"> </w:t>
      </w:r>
      <w:r>
        <w:t xml:space="preserve">for anything written for Jonas: US English, markdown as source,</w:t>
      </w:r>
      <w:r>
        <w:t xml:space="preserve"> </w:t>
      </w:r>
      <w:r>
        <w:t xml:space="preserve">Word + PDF generated (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docs/build_pdf.py</w:t>
      </w:r>
      <w:r>
        <w:t xml:space="preserve">), no period ending a heading,</w:t>
      </w:r>
      <w:r>
        <w:t xml:space="preserve"> </w:t>
      </w:r>
      <w:r>
        <w:t xml:space="preserve">opinions hedged as opinions. OneDrive locks: if a build fails with PermissionError,</w:t>
      </w:r>
      <w:r>
        <w:t xml:space="preserve"> </w:t>
      </w:r>
      <w:r>
        <w:t xml:space="preserve">write a</w:t>
      </w:r>
      <w:r>
        <w:t xml:space="preserve"> </w:t>
      </w:r>
      <w:r>
        <w:rPr>
          <w:rStyle w:val="VerbatimChar"/>
        </w:rPr>
        <w:t xml:space="preserve">-vN</w:t>
      </w:r>
      <w:r>
        <w:t xml:space="preserve"> </w:t>
      </w:r>
      <w:r>
        <w:t xml:space="preserve">name and say so.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</w:t>
      </w:r>
      <w:r>
        <w:t xml:space="preserve">: Python 3.14, torch CPU-only, no LaTeX/GPU/gh. Long jobs</w:t>
      </w:r>
      <w:r>
        <w:t xml:space="preserve"> </w:t>
      </w:r>
      <w:r>
        <w:t xml:space="preserve">checkpointed and restartable; background runners never piped through</w:t>
      </w:r>
      <w:r>
        <w:t xml:space="preserve"> </w:t>
      </w:r>
      <w:r>
        <w:rPr>
          <w:rStyle w:val="VerbatimChar"/>
        </w:rPr>
        <w:t xml:space="preserve">tail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Provenance discipline</w:t>
      </w:r>
      <w:r>
        <w:t xml:space="preserve">: cite only verified references; mark anything unverified.</w:t>
      </w:r>
    </w:p>
    <w:bookmarkEnd w:id="10"/>
    <w:bookmarkStart w:id="14" w:name="task-cards"/>
    <w:p>
      <w:pPr>
        <w:pStyle w:val="Heading2"/>
      </w:pPr>
      <w:r>
        <w:t xml:space="preserve">3 Task cards</w:t>
      </w:r>
    </w:p>
    <w:bookmarkStart w:id="11" w:name="X5ce378f8024ce716a4e4df2bf955308520b097b"/>
    <w:p>
      <w:pPr>
        <w:pStyle w:val="Heading3"/>
      </w:pPr>
      <w:r>
        <w:t xml:space="preserve">Card S.1 — draft the</w:t>
      </w:r>
      <w:r>
        <w:t xml:space="preserve"> </w:t>
      </w:r>
      <w:r>
        <w:rPr>
          <w:rStyle w:val="VerbatimChar"/>
        </w:rPr>
        <w:t xml:space="preserve">perform-research</w:t>
      </w:r>
      <w:r>
        <w:t xml:space="preserve"> </w:t>
      </w:r>
      <w:r>
        <w:t xml:space="preserve">skill (first task for the next session)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Goal</w:t>
      </w:r>
      <w:r>
        <w:t xml:space="preserve">: a reusable, iteratively updatable skill that captures how research is</w:t>
      </w:r>
      <w:r>
        <w:t xml:space="preserve"> </w:t>
      </w:r>
      <w:r>
        <w:t xml:space="preserve">performed in this collaboration — so the working discipline survives model changes,</w:t>
      </w:r>
      <w:r>
        <w:t xml:space="preserve"> </w:t>
      </w:r>
      <w:r>
        <w:t xml:space="preserve">session changes, and time. Jonas asked for it explicitly, drafting delegated to the</w:t>
      </w:r>
      <w:r>
        <w:t xml:space="preserve"> </w:t>
      </w:r>
      <w:r>
        <w:t xml:space="preserve">next (cheaper) session, with the instruction to also look at what exists elsewhere</w:t>
      </w:r>
      <w:r>
        <w:t xml:space="preserve"> </w:t>
      </w:r>
      <w:r>
        <w:t xml:space="preserve">online and borrow with attribution.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</w:t>
      </w:r>
      <w:r>
        <w:t xml:space="preserve">: draft</w:t>
      </w:r>
      <w:r>
        <w:t xml:space="preserve"> </w:t>
      </w:r>
      <w:r>
        <w:rPr>
          <w:rStyle w:val="VerbatimChar"/>
        </w:rPr>
        <w:t xml:space="preserve">C:\Users\bargman\.claude\skills\perform-research\SKILL.md</w:t>
      </w:r>
      <w:r>
        <w:t xml:space="preserve"> </w:t>
      </w:r>
      <w:r>
        <w:t xml:space="preserve">with</w:t>
      </w:r>
      <w:r>
        <w:t xml:space="preserve"> </w:t>
      </w:r>
      <w:r>
        <w:t xml:space="preserve">frontmatter (name, description triggering on research execution, analysis tasks,</w:t>
      </w:r>
      <w:r>
        <w:t xml:space="preserve"> </w:t>
      </w:r>
      <w:r>
        <w:t xml:space="preserve">fitting runs, and model handovers in this project family). Required contents, from</w:t>
      </w:r>
      <w:r>
        <w:t xml:space="preserve"> </w:t>
      </w:r>
      <w:r>
        <w:t xml:space="preserve">this project’s accumulated practice: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Reproducibility discipline</w:t>
      </w:r>
      <w:r>
        <w:t xml:space="preserve">: every quoted number from a committed script with</w:t>
      </w:r>
      <w:r>
        <w:t xml:space="preserve"> </w:t>
      </w:r>
      <w:r>
        <w:t xml:space="preserve">tracked output; regeneration commands logged; generated artifacts never</w:t>
      </w:r>
      <w:r>
        <w:t xml:space="preserve"> </w:t>
      </w:r>
      <w:r>
        <w:t xml:space="preserve">hand-edited; the 2026-08-27 paired-difference correction as the cautionary tale.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Verification discipline</w:t>
      </w:r>
      <w:r>
        <w:t xml:space="preserve">: property tests before and after every task; verify</w:t>
      </w:r>
      <w:r>
        <w:t xml:space="preserve"> </w:t>
      </w:r>
      <w:r>
        <w:t xml:space="preserve">by two independent routes where feasible; results that contradict documented</w:t>
      </w:r>
      <w:r>
        <w:t xml:space="preserve"> </w:t>
      </w:r>
      <w:r>
        <w:t xml:space="preserve">findings get surfaced, never silently reconciled.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Documentation discipline</w:t>
      </w:r>
      <w:r>
        <w:t xml:space="preserve">: markdown as source of truth, Word/PDF generated;</w:t>
      </w:r>
      <w:r>
        <w:t xml:space="preserve"> </w:t>
      </w:r>
      <w:r>
        <w:t xml:space="preserve">dated handover files per arc plus a standing</w:t>
      </w:r>
      <w:r>
        <w:t xml:space="preserve"> </w:t>
      </w:r>
      <w:r>
        <w:rPr>
          <w:rStyle w:val="VerbatimChar"/>
        </w:rPr>
        <w:t xml:space="preserve">handover.md</w:t>
      </w:r>
      <w:r>
        <w:t xml:space="preserve"> </w:t>
      </w:r>
      <w:r>
        <w:t xml:space="preserve">entry point; decisions</w:t>
      </w:r>
      <w:r>
        <w:t xml:space="preserve"> </w:t>
      </w:r>
      <w:r>
        <w:t xml:space="preserve">recorded with their reasoning and their location; the</w:t>
      </w:r>
      <w:r>
        <w:t xml:space="preserve"> </w:t>
      </w:r>
      <w:r>
        <w:rPr>
          <w:rStyle w:val="VerbatimChar"/>
        </w:rPr>
        <w:t xml:space="preserve">jonas-academic-writing</w:t>
      </w:r>
      <w:r>
        <w:t xml:space="preserve"> </w:t>
      </w:r>
      <w:r>
        <w:t xml:space="preserve">conventions for anything addressed to Jonas.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Between-model handover protocol</w:t>
      </w:r>
      <w:r>
        <w:t xml:space="preserve">: the entry sequence (handover chain →</w:t>
      </w:r>
      <w:r>
        <w:t xml:space="preserve"> </w:t>
      </w:r>
      <w:r>
        <w:t xml:space="preserve">roadmap → work orders), one card per session, the escalation triggers and review</w:t>
      </w:r>
      <w:r>
        <w:t xml:space="preserve"> </w:t>
      </w:r>
      <w:r>
        <w:t xml:space="preserve">gates (copy from</w:t>
      </w:r>
      <w:r>
        <w:t xml:space="preserve"> </w:t>
      </w:r>
      <w:r>
        <w:rPr>
          <w:rStyle w:val="VerbatimChar"/>
        </w:rPr>
        <w:t xml:space="preserve">handover_2026-08-27.md</w:t>
      </w:r>
      <w:r>
        <w:t xml:space="preserve"> </w:t>
      </w:r>
      <w:r>
        <w:t xml:space="preserve">§8 — that list is the current</w:t>
      </w:r>
      <w:r>
        <w:t xml:space="preserve"> </w:t>
      </w:r>
      <w:r>
        <w:t xml:space="preserve">authority), worklog appends, and the rule that a cheaper session executes cards</w:t>
      </w:r>
      <w:r>
        <w:t xml:space="preserve"> </w:t>
      </w:r>
      <w:r>
        <w:t xml:space="preserve">and never improvises around a failed acceptance criterion.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Statistical practice</w:t>
      </w:r>
      <w:r>
        <w:t xml:space="preserve">: uncertainty conventions stated and resampled</w:t>
      </w:r>
      <w:r>
        <w:t xml:space="preserve"> </w:t>
      </w:r>
      <w:r>
        <w:t xml:space="preserve">completely (all variance sources); comparisons as differences; held-out</w:t>
      </w:r>
      <w:r>
        <w:t xml:space="preserve"> </w:t>
      </w:r>
      <w:r>
        <w:t xml:space="preserve">validation for any model comparison; pre-stated decision rules for verdict</w:t>
      </w:r>
      <w:r>
        <w:t xml:space="preserve"> </w:t>
      </w:r>
      <w:r>
        <w:t xml:space="preserve">experiments.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Research step</w:t>
      </w:r>
      <w:r>
        <w:t xml:space="preserve">: search online for existing practice worth borrowing — multi-</w:t>
      </w:r>
      <w:r>
        <w:t xml:space="preserve"> </w:t>
      </w:r>
      <w:r>
        <w:t xml:space="preserve">agent / multi-model handoff patterns, LLM-assisted research workflow guides,</w:t>
      </w:r>
      <w:r>
        <w:t xml:space="preserve"> </w:t>
      </w:r>
      <w:r>
        <w:t xml:space="preserve">lab-notebook and reproducibility standards (e.g. from open-science communities),</w:t>
      </w:r>
      <w:r>
        <w:t xml:space="preserve"> </w:t>
      </w:r>
      <w:r>
        <w:t xml:space="preserve">and any published skill/prompt libraries for research execution. Cite what is</w:t>
      </w:r>
      <w:r>
        <w:t xml:space="preserve"> </w:t>
      </w:r>
      <w:r>
        <w:t xml:space="preserve">borrowed; mark unverified claims per house rules.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Accept</w:t>
      </w:r>
      <w:r>
        <w:t xml:space="preserve">: the draft SKILL.md exists, is under ~300 lines, cites its sources, and</w:t>
      </w:r>
      <w:r>
        <w:t xml:space="preserve"> </w:t>
      </w:r>
      <w:r>
        <w:t xml:space="preserve">ends with an explicit</w:t>
      </w:r>
      <w:r>
        <w:t xml:space="preserve"> </w:t>
      </w:r>
      <w:r>
        <w:t xml:space="preserve">“for Jonas’s review”</w:t>
      </w:r>
      <w:r>
        <w:t xml:space="preserve"> </w:t>
      </w:r>
      <w:r>
        <w:t xml:space="preserve">note.</w:t>
      </w:r>
      <w:r>
        <w:t xml:space="preserve"> </w:t>
      </w:r>
      <w:r>
        <w:rPr>
          <w:b/>
          <w:bCs/>
        </w:rPr>
        <w:t xml:space="preserve">Do not treat the skill as active</w:t>
      </w:r>
      <w:r>
        <w:rPr>
          <w:b/>
          <w:bCs/>
        </w:rPr>
        <w:t xml:space="preserve"> </w:t>
      </w:r>
      <w:r>
        <w:rPr>
          <w:b/>
          <w:bCs/>
        </w:rPr>
        <w:t xml:space="preserve">until Jonas approves it</w:t>
      </w:r>
      <w:r>
        <w:t xml:space="preserve">; iterate on his comments in later sessions.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Stop if</w:t>
      </w:r>
      <w:r>
        <w:t xml:space="preserve">: unsure whether some practice is project law or one session’s habit —</w:t>
      </w:r>
      <w:r>
        <w:t xml:space="preserve"> </w:t>
      </w:r>
      <w:r>
        <w:t xml:space="preserve">list the uncertain items in the draft for Jonas to rule on rather than guessing.</w:t>
      </w:r>
    </w:p>
    <w:bookmarkEnd w:id="11"/>
    <w:bookmarkStart w:id="12" w:name="X2eaf182c30b98b6733df884000606b525e115d1"/>
    <w:p>
      <w:pPr>
        <w:pStyle w:val="Heading3"/>
      </w:pPr>
      <w:r>
        <w:t xml:space="preserve">Card R.1 — review gate after A.2/A.3/A.4 (for the stronger model)</w:t>
      </w:r>
    </w:p>
    <w:p>
      <w:pPr>
        <w:pStyle w:val="FirstParagraph"/>
      </w:pPr>
      <w:r>
        <w:rPr>
          <w:i/>
          <w:iCs/>
        </w:rPr>
        <w:t xml:space="preserve">[Executed 2026-08-27 by a tier-1 review session. Decisions: hierarchical lapse is the</w:t>
      </w:r>
      <w:r>
        <w:rPr>
          <w:i/>
          <w:iCs/>
        </w:rPr>
        <w:t xml:space="preserve"> </w:t>
      </w:r>
      <w:r>
        <w:rPr>
          <w:i/>
          <w:iCs/>
        </w:rPr>
        <w:t xml:space="preserve">primary A.2 variant (evidence: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replication/czb/out/bias_variant_diagnostics.md</w:t>
      </w:r>
      <w:r>
        <w:rPr>
          <w:i/>
          <w:iCs/>
        </w:rPr>
        <w:t xml:space="preserve">);</w:t>
      </w:r>
      <w:r>
        <w:rPr>
          <w:i/>
          <w:iCs/>
        </w:rPr>
        <w:t xml:space="preserve"> </w:t>
      </w:r>
      <w:r>
        <w:rPr>
          <w:i/>
          <w:iCs/>
        </w:rPr>
        <w:t xml:space="preserve">the A.3 accumulator is repaired by gating accumulation at manoeuvre onset, and A.3/A.4</w:t>
      </w:r>
      <w:r>
        <w:rPr>
          <w:i/>
          <w:iCs/>
        </w:rPr>
        <w:t xml:space="preserve"> </w:t>
      </w:r>
      <w:r>
        <w:rPr>
          <w:i/>
          <w:iCs/>
        </w:rPr>
        <w:t xml:space="preserve">were re-run at the gate as v2. All nine queries resolved or carried in the work log;</w:t>
      </w:r>
      <w:r>
        <w:rPr>
          <w:i/>
          <w:iCs/>
        </w:rPr>
        <w:t xml:space="preserve"> </w:t>
      </w:r>
      <w:r>
        <w:rPr>
          <w:i/>
          <w:iCs/>
        </w:rPr>
        <w:t xml:space="preserve">register regenerated. Follow-up work is card A.2.v2 below.]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Goal</w:t>
      </w:r>
      <w:r>
        <w:t xml:space="preserve">: close the queries the executing session raised, in severity order, and</w:t>
      </w:r>
      <w:r>
        <w:t xml:space="preserve"> </w:t>
      </w:r>
      <w:r>
        <w:t xml:space="preserve">decide the two things it deliberately did not decide.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Read first</w:t>
      </w:r>
      <w:r>
        <w:t xml:space="preserve">:</w:t>
      </w:r>
      <w:r>
        <w:t xml:space="preserve"> </w:t>
      </w:r>
      <w:r>
        <w:rPr>
          <w:rStyle w:val="VerbatimChar"/>
        </w:rPr>
        <w:t xml:space="preserve">replication/czb/out/query_register.md</w:t>
      </w:r>
      <w:r>
        <w:t xml:space="preserve"> </w:t>
      </w:r>
      <w:r>
        <w:t xml:space="preserve">(generated — the work log is</w:t>
      </w:r>
      <w:r>
        <w:t xml:space="preserve"> </w:t>
      </w:r>
      <w:r>
        <w:t xml:space="preserve">the source of truth), then</w:t>
      </w:r>
      <w:r>
        <w:t xml:space="preserve"> </w:t>
      </w:r>
      <w:r>
        <w:rPr>
          <w:rStyle w:val="VerbatimChar"/>
        </w:rPr>
        <w:t xml:space="preserve">stage1_summary.md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stage2_summary.md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button_validation_summary.md</w:t>
      </w:r>
      <w:r>
        <w:t xml:space="preserve">, then the three worklog entries dated 2026-08-27.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two decisions that block downstream work: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A.2.Q2 — the bias variant.</w:t>
      </w:r>
      <w:r>
        <w:t xml:space="preserve"> </w:t>
      </w:r>
      <w:r>
        <w:t xml:space="preserve">Group-level versus hierarchical lapse moves the</w:t>
      </w:r>
      <w:r>
        <w:t xml:space="preserve"> </w:t>
      </w:r>
      <w:r>
        <w:t xml:space="preserve">between-driver spread 0.341 → 0.209, a 39% change in the quantity a percentile is</w:t>
      </w:r>
      <w:r>
        <w:t xml:space="preserve"> </w:t>
      </w:r>
      <w:r>
        <w:t xml:space="preserve">made of, while held-out likelihood separates them by 0.6 units over 3 096 trials.</w:t>
      </w:r>
      <w:r>
        <w:t xml:space="preserve"> </w:t>
      </w:r>
      <w:r>
        <w:t xml:space="preserve">The fitted per-driver lapse spread is large (sd 2.76, logit scale), so the</w:t>
      </w:r>
      <w:r>
        <w:t xml:space="preserve"> </w:t>
      </w:r>
      <w:r>
        <w:t xml:space="preserve">hierarchical lapse absorbs variation the group model gave to the threshold — the</w:t>
      </w:r>
      <w:r>
        <w:t xml:space="preserve"> </w:t>
      </w:r>
      <w:r>
        <w:t xml:space="preserve">opposite direction to the leakage argument in</w:t>
      </w:r>
      <w:r>
        <w:t xml:space="preserve"> </w:t>
      </w:r>
      <w:r>
        <w:rPr>
          <w:rStyle w:val="VerbatimChar"/>
        </w:rPr>
        <w:t xml:space="preserve">docs/czb_validation_roadmap.md</w:t>
      </w:r>
      <w:r>
        <w:t xml:space="preserve"> </w:t>
      </w:r>
      <w:r>
        <w:t xml:space="preserve">§5.1, which should be revisited or corrected in the light of it. Deciding this</w:t>
      </w:r>
      <w:r>
        <w:t xml:space="preserve"> </w:t>
      </w:r>
      <w:r>
        <w:t xml:space="preserve">fixes the headline percentile.</w:t>
      </w:r>
      <w:r>
        <w:t xml:space="preserve"> </w:t>
      </w:r>
      <w:r>
        <w:rPr>
          <w:i/>
          <w:iCs/>
        </w:rPr>
        <w:t xml:space="preserve">[Corrected at the gate, 2026-08-27: the claimed</w:t>
      </w:r>
      <w:r>
        <w:rPr>
          <w:i/>
          <w:iCs/>
        </w:rPr>
        <w:t xml:space="preserve"> </w:t>
      </w:r>
      <w:r>
        <w:rPr>
          <w:i/>
          <w:iCs/>
        </w:rPr>
        <w:t xml:space="preserve">contradiction was a misreading. Roadmap §5.1 predicted that under real leakage the</w:t>
      </w:r>
      <w:r>
        <w:rPr>
          <w:i/>
          <w:iCs/>
        </w:rPr>
        <w:t xml:space="preserve"> </w:t>
      </w:r>
      <w:r>
        <w:rPr>
          <w:i/>
          <w:iCs/>
        </w:rPr>
        <w:t xml:space="preserve">GROUP model shows the wider σ_c — which is exactly the observed ordering</w:t>
      </w:r>
      <w:r>
        <w:rPr>
          <w:i/>
          <w:iCs/>
        </w:rPr>
        <w:t xml:space="preserve"> </w:t>
      </w:r>
      <w:r>
        <w:rPr>
          <w:i/>
          <w:iCs/>
        </w:rPr>
        <w:t xml:space="preserve">(0.341 &gt; 0.209), so the observation confirms §5.1 rather than contradicting it.</w:t>
      </w:r>
      <w:r>
        <w:rPr>
          <w:i/>
          <w:iCs/>
        </w:rPr>
        <w:t xml:space="preserve"> </w:t>
      </w:r>
      <w:r>
        <w:rPr>
          <w:i/>
          <w:iCs/>
        </w:rPr>
        <w:t xml:space="preserve">Decision and evidence: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replication/czb/out/bias_variant_diagnostics.md</w:t>
      </w:r>
      <w:r>
        <w:rPr>
          <w:i/>
          <w:iCs/>
        </w:rPr>
        <w:t xml:space="preserve">.]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A.3.Q1 — the accumulator’s specification.</w:t>
      </w:r>
      <w:r>
        <w:t xml:space="preserve"> </w:t>
      </w:r>
      <w:r>
        <w:t xml:space="preserve">The pre-registered verdict is FAIL,</w:t>
      </w:r>
      <w:r>
        <w:t xml:space="preserve"> </w:t>
      </w:r>
      <w:r>
        <w:t xml:space="preserve">but the in-sample fit is worse than the simpler model it extends, and the cause is</w:t>
      </w:r>
      <w:r>
        <w:t xml:space="preserve"> </w:t>
      </w:r>
      <w:r>
        <w:t xml:space="preserve">identified: noise accumulating through 15.1 s of empty pre-onset clip. Choose the</w:t>
      </w:r>
      <w:r>
        <w:t xml:space="preserve"> </w:t>
      </w:r>
      <w:r>
        <w:t xml:space="preserve">remedy (leaky accumulator; accumulation starting where evidence exists; or</w:t>
      </w:r>
      <w:r>
        <w:t xml:space="preserve"> </w:t>
      </w:r>
      <w:r>
        <w:t xml:space="preserve">something else), then A.3 and A.4 are re-run and their verdicts mean something.</w:t>
      </w:r>
      <w:r>
        <w:t xml:space="preserve"> </w:t>
      </w:r>
      <w:r>
        <w:t xml:space="preserve">Until then neither FAIL should be quoted as evidence about the framework.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Also verify, not just accept</w:t>
      </w:r>
      <w:r>
        <w:t xml:space="preserve">: that the numbers quoted in the three summaries come</w:t>
      </w:r>
      <w:r>
        <w:t xml:space="preserve"> </w:t>
      </w:r>
      <w:r>
        <w:t xml:space="preserve">from the committed scripts (the failure mode with precedent here is a number that</w:t>
      </w:r>
      <w:r>
        <w:t xml:space="preserve"> </w:t>
      </w:r>
      <w:r>
        <w:t xml:space="preserve">exists only in a transcript); and that A.2’s percentile table is read with its two</w:t>
      </w:r>
      <w:r>
        <w:t xml:space="preserve"> </w:t>
      </w:r>
      <w:r>
        <w:t xml:space="preserve">minor caveats attached (A.2.Q4, A.2.Q5).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Owed work the executing session named</w:t>
      </w:r>
      <w:r>
        <w:t xml:space="preserve">: A.2.Q3 asks for the pre-onset predictive</w:t>
      </w:r>
      <w:r>
        <w:t xml:space="preserve"> </w:t>
      </w:r>
      <w:r>
        <w:t xml:space="preserve">under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bias variants; only the better-fitting one was checked.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Accept</w:t>
      </w:r>
      <w:r>
        <w:t xml:space="preserve">: every open query either resolved with a</w:t>
      </w:r>
      <w:r>
        <w:t xml:space="preserve"> </w:t>
      </w:r>
      <w:r>
        <w:rPr>
          <w:rStyle w:val="VerbatimChar"/>
        </w:rPr>
        <w:t xml:space="preserve">RESOLVED &lt;card&gt;.Q&lt;n&gt;: ...</w:t>
      </w:r>
      <w:r>
        <w:t xml:space="preserve"> </w:t>
      </w:r>
      <w:r>
        <w:t xml:space="preserve">line</w:t>
      </w:r>
      <w:r>
        <w:t xml:space="preserve"> </w:t>
      </w:r>
      <w:r>
        <w:t xml:space="preserve">appended to the work log, or explicitly carried forward with a reason; the register</w:t>
      </w:r>
      <w:r>
        <w:t xml:space="preserve"> </w:t>
      </w:r>
      <w:r>
        <w:t xml:space="preserve">regenerated; and if a decision changes a documented plan, that document corrected in</w:t>
      </w:r>
      <w:r>
        <w:t xml:space="preserve"> </w:t>
      </w:r>
      <w:r>
        <w:t xml:space="preserve">place with a dated note.</w:t>
      </w:r>
    </w:p>
    <w:bookmarkEnd w:id="12"/>
    <w:bookmarkStart w:id="13" w:name="Xd706fae9055f83689585bc1fd36d80ae461c4dd"/>
    <w:p>
      <w:pPr>
        <w:pStyle w:val="Heading3"/>
      </w:pPr>
      <w:r>
        <w:t xml:space="preserve">Card R.2 — review gate: the lateral term and the distance–time anomaly (for the stronger model)</w:t>
      </w:r>
    </w:p>
    <w:p>
      <w:pPr>
        <w:pStyle w:val="FirstParagraph"/>
      </w:pPr>
      <w:r>
        <w:rPr>
          <w:i/>
          <w:iCs/>
        </w:rPr>
        <w:t xml:space="preserve">[Executed 2026-08-29 at tier 1; the record is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docs/r2_gate_decisions.md</w:t>
      </w:r>
      <w:r>
        <w:rPr>
          <w:i/>
          <w:iCs/>
        </w:rPr>
        <w:t xml:space="preserve"> </w:t>
      </w:r>
      <w:r>
        <w:rPr>
          <w:i/>
          <w:iCs/>
        </w:rPr>
        <w:t xml:space="preserve">and the</w:t>
      </w:r>
      <w:r>
        <w:rPr>
          <w:i/>
          <w:iCs/>
        </w:rPr>
        <w:t xml:space="preserve"> </w:t>
      </w:r>
      <w:r>
        <w:rPr>
          <w:i/>
          <w:iCs/>
        </w:rPr>
        <w:t xml:space="preserve">worklog entry of that date. Outcomes, against the numbered tasks below: (1) the</w:t>
      </w:r>
      <w:r>
        <w:rPr>
          <w:i/>
          <w:iCs/>
        </w:rPr>
        <w:t xml:space="preserve"> </w:t>
      </w:r>
      <w:r>
        <w:rPr>
          <w:i/>
          <w:iCs/>
        </w:rPr>
        <w:t xml:space="preserve">pre-registered field-versus-gap comparison on the second cut-in study ruled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against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 field</w:t>
      </w:r>
      <w:r>
        <w:rPr>
          <w:i/>
          <w:iCs/>
        </w:rPr>
        <w:t xml:space="preserve"> </w:t>
      </w:r>
      <w:r>
        <w:rPr>
          <w:i/>
          <w:iCs/>
        </w:rPr>
        <w:t xml:space="preserve">(held-out wRMSE 0.347 versus the log-gap threshold’s 0.152, chance</w:t>
      </w:r>
      <w:r>
        <w:rPr>
          <w:i/>
          <w:iCs/>
        </w:rPr>
        <w:t xml:space="preserve"> </w:t>
      </w:r>
      <w:r>
        <w:rPr>
          <w:i/>
          <w:iCs/>
        </w:rPr>
        <w:t xml:space="preserve">0.320; robust to the attention exclusion and to a trace-noise repair) — the</w:t>
      </w:r>
      <w:r>
        <w:rPr>
          <w:i/>
          <w:iCs/>
        </w:rPr>
        <w:t xml:space="preserve"> </w:t>
      </w:r>
      <w:r>
        <w:rPr>
          <w:i/>
          <w:iCs/>
        </w:rPr>
        <w:t xml:space="preserve">project’s claim is restated around the trait (task 4); (2) the C1 inversion was a</w:t>
      </w:r>
      <w:r>
        <w:rPr>
          <w:i/>
          <w:iCs/>
        </w:rPr>
        <w:t xml:space="preserve"> </w:t>
      </w:r>
      <w:r>
        <w:rPr>
          <w:i/>
          <w:iCs/>
        </w:rPr>
        <w:t xml:space="preserve">covariate-window defect, fixed (B2.Q1 closed; C1 stays in the fit); (3) the lateral</w:t>
      </w:r>
      <w:r>
        <w:rPr>
          <w:i/>
          <w:iCs/>
        </w:rPr>
        <w:t xml:space="preserve"> </w:t>
      </w:r>
      <w:r>
        <w:rPr>
          <w:i/>
          <w:iCs/>
        </w:rPr>
        <w:t xml:space="preserve">term is NOT built — the R.2.Q1 sign derivation kills the expected-deficit distance</w:t>
      </w:r>
      <w:r>
        <w:rPr>
          <w:i/>
          <w:iCs/>
        </w:rPr>
        <w:t xml:space="preserve"> </w:t>
      </w:r>
      <w:r>
        <w:rPr>
          <w:i/>
          <w:iCs/>
        </w:rPr>
        <w:t xml:space="preserve">mechanism and the section-1 verdict removes the ground for a lateral graft; the</w:t>
      </w:r>
      <w:r>
        <w:rPr>
          <w:i/>
          <w:iCs/>
        </w:rPr>
        <w:t xml:space="preserve"> </w:t>
      </w:r>
      <w:r>
        <w:rPr>
          <w:i/>
          <w:iCs/>
        </w:rPr>
        <w:t xml:space="preserve">DRF becomes a comparator, not a donor; (4) the headline becomes the one-scalar</w:t>
      </w:r>
      <w:r>
        <w:rPr>
          <w:i/>
          <w:iCs/>
        </w:rPr>
        <w:t xml:space="preserve"> </w:t>
      </w:r>
      <w:r>
        <w:rPr>
          <w:i/>
          <w:iCs/>
        </w:rPr>
        <w:t xml:space="preserve">TRAIT claim (69% shared signal, stable percentiles, freed-lapse transfer), with</w:t>
      </w:r>
      <w:r>
        <w:rPr>
          <w:i/>
          <w:iCs/>
        </w:rPr>
        <w:t xml:space="preserve"> </w:t>
      </w:r>
      <w:r>
        <w:rPr>
          <w:i/>
          <w:iCs/>
        </w:rPr>
        <w:t xml:space="preserve">the criticality axis open and gap currently leading; (5) the A.3 wording is</w:t>
      </w:r>
      <w:r>
        <w:rPr>
          <w:i/>
          <w:iCs/>
        </w:rPr>
        <w:t xml:space="preserve"> </w:t>
      </w:r>
      <w:r>
        <w:rPr>
          <w:i/>
          <w:iCs/>
        </w:rPr>
        <w:t xml:space="preserve">narrowed per Bontje et al. in the assessment. R.1.Q1/Q2/Q3 settled (see register).</w:t>
      </w:r>
      <w:r>
        <w:rPr>
          <w:i/>
          <w:iCs/>
        </w:rPr>
        <w:t xml:space="preserve"> </w:t>
      </w:r>
      <w:r>
        <w:rPr>
          <w:i/>
          <w:iCs/>
        </w:rPr>
        <w:t xml:space="preserve">Program consequences are queries R2.Q4-Q6 for Jonas.]</w:t>
      </w:r>
    </w:p>
    <w:p>
      <w:pPr>
        <w:pStyle w:val="BodyText"/>
      </w:pPr>
      <w:r>
        <w:rPr>
          <w:i/>
          <w:iCs/>
        </w:rPr>
        <w:t xml:space="preserve">(Added 2026-08-28 at Jonas’s request. This is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design</w:t>
      </w:r>
      <w:r>
        <w:rPr>
          <w:i/>
          <w:iCs/>
        </w:rPr>
        <w:t xml:space="preserve"> </w:t>
      </w:r>
      <w:r>
        <w:rPr>
          <w:i/>
          <w:iCs/>
        </w:rPr>
        <w:t xml:space="preserve">gate, not execution: two</w:t>
      </w:r>
      <w:r>
        <w:rPr>
          <w:i/>
          <w:iCs/>
        </w:rPr>
        <w:t xml:space="preserve"> </w:t>
      </w:r>
      <w:r>
        <w:rPr>
          <w:i/>
          <w:iCs/>
        </w:rPr>
        <w:t xml:space="preserve">findings have outrun what the executing session should decide alone, and the literature</w:t>
      </w:r>
      <w:r>
        <w:rPr>
          <w:i/>
          <w:iCs/>
        </w:rPr>
        <w:t xml:space="preserve"> </w:t>
      </w:r>
      <w:r>
        <w:rPr>
          <w:i/>
          <w:iCs/>
        </w:rPr>
        <w:t xml:space="preserve">that bears on them has been read and summarized. Run at tier 1.)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Read first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docs/lateral_and_uncertainty_note.md</w:t>
      </w:r>
      <w:r>
        <w:t xml:space="preserve"> </w:t>
      </w:r>
      <w:r>
        <w:t xml:space="preserve">(the argument and the five</w:t>
      </w:r>
      <w:r>
        <w:t xml:space="preserve"> </w:t>
      </w:r>
      <w:r>
        <w:t xml:space="preserve">papers), then</w:t>
      </w:r>
      <w:r>
        <w:t xml:space="preserve"> </w:t>
      </w:r>
      <w:r>
        <w:rPr>
          <w:rStyle w:val="VerbatimChar"/>
        </w:rPr>
        <w:t xml:space="preserve">docs/overtake_construction_note.md</w:t>
      </w:r>
      <w:r>
        <w:t xml:space="preserve"> </w:t>
      </w:r>
      <w:r>
        <w:t xml:space="preserve">§4 and §6 (where the two findings</w:t>
      </w:r>
      <w:r>
        <w:t xml:space="preserve"> </w:t>
      </w:r>
      <w:r>
        <w:t xml:space="preserve">came from), then</w:t>
      </w:r>
      <w:r>
        <w:t xml:space="preserve"> </w:t>
      </w:r>
      <w:r>
        <w:rPr>
          <w:rStyle w:val="VerbatimChar"/>
        </w:rPr>
        <w:t xml:space="preserve">replication/czb/out/overtake_field_check.md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out/transfer_overtake_summary.md</w:t>
      </w:r>
      <w:r>
        <w:t xml:space="preserve">.</w:t>
      </w:r>
      <w:r>
        <w:t xml:space="preserve"> </w:t>
      </w:r>
      <w:r>
        <w:rPr>
          <w:i/>
          <w:iCs/>
        </w:rPr>
        <w:t xml:space="preserve">[Rewritten 2026-08-28 after the B.1 arc and the arrival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02_Cut-in</w:t>
      </w:r>
      <w:r>
        <w:rPr>
          <w:i/>
          <w:iCs/>
        </w:rPr>
        <w:t xml:space="preserve">. The gate now</w:t>
      </w:r>
      <w:r>
        <w:rPr>
          <w:i/>
          <w:iCs/>
        </w:rPr>
        <w:t xml:space="preserve"> </w:t>
      </w:r>
      <w:r>
        <w:rPr>
          <w:i/>
          <w:iCs/>
        </w:rPr>
        <w:t xml:space="preserve">has a decisive dataset and a much sharper question than when it was drafted.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Read</w:t>
      </w:r>
      <w:r>
        <w:rPr>
          <w:b/>
          <w:bCs/>
          <w:i/>
          <w:iCs/>
        </w:rPr>
        <w:t xml:space="preserve"> </w:t>
      </w:r>
      <w:r>
        <w:rPr>
          <w:rStyle w:val="VerbatimChar"/>
          <w:b/>
          <w:bCs/>
          <w:i/>
          <w:iCs/>
        </w:rPr>
        <w:t xml:space="preserve">handover_2026-08-28.md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§1–2 first.</w:t>
      </w:r>
      <w:r>
        <w:rPr>
          <w:i/>
          <w:iCs/>
        </w:rPr>
        <w:t xml:space="preserve">]</w:t>
      </w:r>
    </w:p>
    <w:bookmarkEnd w:id="13"/>
    <w:bookmarkEnd w:id="14"/>
    <w:bookmarkStart w:id="28" w:name="X28cf394cb435e6e57cdc3e40680e3b74e8d8ccb"/>
    <w:p>
      <w:pPr>
        <w:pStyle w:val="Heading2"/>
      </w:pPr>
      <w:r>
        <w:t xml:space="preserve">What this gate must decide, in priority order</w:t>
      </w:r>
    </w:p>
    <w:p>
      <w:pPr>
        <w:pStyle w:val="FirstParagraph"/>
      </w:pPr>
      <w:r>
        <w:rPr>
          <w:b/>
          <w:bCs/>
        </w:rPr>
        <w:t xml:space="preserve">1. Is the preference field the right scalar at all?</w:t>
      </w:r>
      <w:r>
        <w:t xml:space="preserve"> </w:t>
      </w:r>
      <w:r>
        <w:t xml:space="preserve">This is now the live question,</w:t>
      </w:r>
      <w:r>
        <w:t xml:space="preserve"> </w:t>
      </w:r>
      <w:r>
        <w:t xml:space="preserve">and it was not before. In the study-1 cut-in design relative speed is constant, so</w:t>
      </w:r>
      <w:r>
        <w:t xml:space="preserve"> </w:t>
      </w:r>
      <w:r>
        <w:t xml:space="preserve">correlation(gap, TTC) = 1.0000 and every longitudinal fit is equally consistent with a</w:t>
      </w:r>
      <w:r>
        <w:t xml:space="preserve"> </w:t>
      </w:r>
      <w:r>
        <w:t xml:space="preserve">gap threshold. The second cut-in study breaks that: over 10 944 trials, gap orders the</w:t>
      </w:r>
      <w:r>
        <w:t xml:space="preserve"> </w:t>
      </w:r>
      <w:r>
        <w:t xml:space="preserve">response at ρ −0.887, TTC at −0.807, and required deceleration — the quantity our safety</w:t>
      </w:r>
      <w:r>
        <w:t xml:space="preserve"> </w:t>
      </w:r>
      <w:r>
        <w:t xml:space="preserve">terms are built from — at +0.238.</w:t>
      </w:r>
      <w:r>
        <w:t xml:space="preserve"> </w:t>
      </w:r>
      <w:r>
        <w:rPr>
          <w:b/>
          <w:bCs/>
        </w:rPr>
        <w:t xml:space="preserve">The first task is to fit the existing field to the</w:t>
      </w:r>
      <w:r>
        <w:rPr>
          <w:b/>
          <w:bCs/>
        </w:rPr>
        <w:t xml:space="preserve"> </w:t>
      </w:r>
      <w:r>
        <w:rPr>
          <w:b/>
          <w:bCs/>
        </w:rPr>
        <w:t xml:space="preserve">second cut-in study and compare it against a one-parameter gap threshold on identical</w:t>
      </w:r>
      <w:r>
        <w:rPr>
          <w:b/>
          <w:bCs/>
        </w:rPr>
        <w:t xml:space="preserve"> </w:t>
      </w:r>
      <w:r>
        <w:rPr>
          <w:b/>
          <w:bCs/>
        </w:rPr>
        <w:t xml:space="preserve">held-out folds.</w:t>
      </w:r>
      <w:r>
        <w:t xml:space="preserve"> </w:t>
      </w:r>
      <w:r>
        <w:t xml:space="preserve">If the field does not beat a gap threshold there, the honest conclusion</w:t>
      </w:r>
      <w:r>
        <w:t xml:space="preserve"> </w:t>
      </w:r>
      <w:r>
        <w:t xml:space="preserve">is that the field’s kinematic content is not carrying the explanation, and the project’s</w:t>
      </w:r>
      <w:r>
        <w:t xml:space="preserve"> </w:t>
      </w:r>
      <w:r>
        <w:t xml:space="preserve">claim has to be restated around what does survive (the transfer trait, §4 below) rather</w:t>
      </w:r>
      <w:r>
        <w:t xml:space="preserve"> </w:t>
      </w:r>
      <w:r>
        <w:t xml:space="preserve">than around active inference as a mechanism. Pre-register the comparison before running</w:t>
      </w:r>
      <w:r>
        <w:t xml:space="preserve"> </w:t>
      </w:r>
      <w:r>
        <w:t xml:space="preserve">it.</w:t>
      </w:r>
    </w:p>
    <w:p>
      <w:pPr>
        <w:pStyle w:val="BodyText"/>
      </w:pPr>
      <w:r>
        <w:rPr>
          <w:b/>
          <w:bCs/>
        </w:rPr>
        <w:t xml:space="preserve">2. Diagnose the C1 inversion</w:t>
      </w:r>
      <w:r>
        <w:t xml:space="preserve"> </w:t>
      </w:r>
      <w:r>
        <w:t xml:space="preserve">(blocker B2.Q1). At C1 the cut-in conditions differ</w:t>
      </w:r>
      <w:r>
        <w:t xml:space="preserve"> </w:t>
      </w:r>
      <w:r>
        <w:t xml:space="preserve">two-fold in gap and behaviour is ordered accordingly, but the field ranks them backwards</w:t>
      </w:r>
      <w:r>
        <w:t xml:space="preserve"> </w:t>
      </w:r>
      <w:r>
        <w:t xml:space="preserve">(deficit 1 / 1509 / 2907 for gaps 10.5 / 16.0 / 21.5 m). The lane gate is the obvious</w:t>
      </w:r>
      <w:r>
        <w:t xml:space="preserve"> </w:t>
      </w:r>
      <w:r>
        <w:t xml:space="preserve">suspect. Until this is fixed the fitted lapse is absorbing real boundary signal and</w:t>
      </w:r>
      <w:r>
        <w:t xml:space="preserve"> </w:t>
      </w:r>
      <w:r>
        <w:t xml:space="preserve">should not be called a response floor. Cheap, and it gates the interpretation of every</w:t>
      </w:r>
      <w:r>
        <w:t xml:space="preserve"> </w:t>
      </w:r>
      <w:r>
        <w:t xml:space="preserve">existing fit.</w:t>
      </w:r>
    </w:p>
    <w:p>
      <w:pPr>
        <w:pStyle w:val="BodyText"/>
      </w:pPr>
      <w:r>
        <w:rPr>
          <w:b/>
          <w:bCs/>
        </w:rPr>
        <w:t xml:space="preserve">3. Decide the lateral term</w:t>
      </w:r>
      <w:r>
        <w:t xml:space="preserve"> </w:t>
      </w:r>
      <w:r>
        <w:t xml:space="preserve">— the original purpose of this gate. The cyclist overtake</w:t>
      </w:r>
      <w:r>
        <w:t xml:space="preserve"> </w:t>
      </w:r>
      <w:r>
        <w:t xml:space="preserve">needs a lateral</w:t>
      </w:r>
      <w:r>
        <w:t xml:space="preserve"> </w:t>
      </w:r>
      <w:r>
        <w:rPr>
          <w:i/>
          <w:iCs/>
        </w:rPr>
        <w:t xml:space="preserve">comfort</w:t>
      </w:r>
      <w:r>
        <w:t xml:space="preserve"> </w:t>
      </w:r>
      <w:r>
        <w:t xml:space="preserve">term;</w:t>
      </w:r>
      <w:r>
        <w:t xml:space="preserve"> </w:t>
      </w:r>
      <w:r>
        <w:rPr>
          <w:rStyle w:val="VerbatimChar"/>
        </w:rPr>
        <w:t xml:space="preserve">p_lane</w:t>
      </w:r>
      <w:r>
        <w:t xml:space="preserve"> </w:t>
      </w:r>
      <w:r>
        <w:t xml:space="preserve">saturates at 0.843–1.000 and the symmetric</w:t>
      </w:r>
      <w:r>
        <w:t xml:space="preserve"> </w:t>
      </w:r>
      <w:r>
        <w:t xml:space="preserve">projection over-corrects. Kolekar et al.’s Driver’s Risk Field is the strongest donor:</w:t>
      </w:r>
      <w:r>
        <w:t xml:space="preserve"> </w:t>
      </w:r>
      <w:r>
        <w:t xml:space="preserve">same claim as ours (</w:t>
      </w:r>
      <w:r>
        <w:t xml:space="preserve">“keep a scalar below a threshold”</w:t>
      </w:r>
      <w:r>
        <w:t xml:space="preserve">), lateral dimension built in,</w:t>
      </w:r>
      <w:r>
        <w:t xml:space="preserve"> </w:t>
      </w:r>
      <w:r>
        <w:t xml:space="preserve">validated on overtaking. Decide whether to re-derive the spread from our own predictive</w:t>
      </w:r>
      <w:r>
        <w:t xml:space="preserve"> </w:t>
      </w:r>
      <w:r>
        <w:t xml:space="preserve">model or adopt the DRF’s form (Gaussian cross-section, parabolic height to a</w:t>
      </w:r>
      <w:r>
        <w:t xml:space="preserve"> </w:t>
      </w:r>
      <w:r>
        <w:t xml:space="preserve">speed-scaled look-ahead, width linear in arc length and steering).</w:t>
      </w:r>
    </w:p>
    <w:p>
      <w:pPr>
        <w:pStyle w:val="BodyText"/>
      </w:pPr>
      <w:r>
        <w:rPr>
          <w:b/>
          <w:bCs/>
        </w:rPr>
        <w:t xml:space="preserve">4. Rule on what survives regardless.</w:t>
      </w:r>
      <w:r>
        <w:t xml:space="preserve"> </w:t>
      </w:r>
      <w:r>
        <w:t xml:space="preserve">The cross-scenario result needs no field:</w:t>
      </w:r>
      <w:r>
        <w:t xml:space="preserve"> </w:t>
      </w:r>
      <w:r>
        <w:t xml:space="preserve">~69% of the reliable per-driver signal is shared across all four scenarios. That</w:t>
      </w:r>
      <w:r>
        <w:t xml:space="preserve"> </w:t>
      </w:r>
      <w:r>
        <w:t xml:space="preserve">supports the one-scalar</w:t>
      </w:r>
      <w:r>
        <w:t xml:space="preserve"> </w:t>
      </w:r>
      <w:r>
        <w:rPr>
          <w:i/>
          <w:iCs/>
        </w:rPr>
        <w:t xml:space="preserve">trait</w:t>
      </w:r>
      <w:r>
        <w:t xml:space="preserve"> </w:t>
      </w:r>
      <w:r>
        <w:t xml:space="preserve">claim independently of whether our particular scalar is</w:t>
      </w:r>
      <w:r>
        <w:t xml:space="preserve"> </w:t>
      </w:r>
      <w:r>
        <w:t xml:space="preserve">right, and it caps any transfer test. The gate should say explicitly whether the</w:t>
      </w:r>
      <w:r>
        <w:t xml:space="preserve"> </w:t>
      </w:r>
      <w:r>
        <w:t xml:space="preserve">project’s headline becomes this, if task 1 goes against the field.</w:t>
      </w:r>
    </w:p>
    <w:p>
      <w:pPr>
        <w:pStyle w:val="BodyText"/>
      </w:pPr>
      <w:r>
        <w:rPr>
          <w:b/>
          <w:bCs/>
        </w:rPr>
        <w:t xml:space="preserve">5. Narrow or confirm the A.3 wording.</w:t>
      </w:r>
      <w:r>
        <w:t xml:space="preserve"> </w:t>
      </w:r>
      <w:r>
        <w:t xml:space="preserve">Bontje et al. (2026) report that traffic</w:t>
      </w:r>
      <w:r>
        <w:t xml:space="preserve"> </w:t>
      </w:r>
      <w:r>
        <w:t xml:space="preserve">accumulators conventionally drive on looming or TTC, not a comfort deficit, and list</w:t>
      </w:r>
      <w:r>
        <w:t xml:space="preserve"> </w:t>
      </w:r>
      <w:r>
        <w:t xml:space="preserve">leaky accumulation and collapsing bounds as standard. Our FAIL was pre-registered and</w:t>
      </w:r>
      <w:r>
        <w:t xml:space="preserve"> </w:t>
      </w:r>
      <w:r>
        <w:t xml:space="preserve">stands for the accumulator we specified; decide whether the assessment’s broader claim</w:t>
      </w:r>
      <w:r>
        <w:t xml:space="preserve"> </w:t>
      </w:r>
      <w:r>
        <w:t xml:space="preserve">needs narrowing.</w:t>
      </w:r>
    </w:p>
    <w:p>
      <w:pPr>
        <w:pStyle w:val="BodyText"/>
      </w:pPr>
      <w:r>
        <w:rPr>
          <w:b/>
          <w:bCs/>
        </w:rPr>
        <w:t xml:space="preserve">A caution for whoever runs this.</w:t>
      </w:r>
      <w:r>
        <w:t xml:space="preserve"> </w:t>
      </w:r>
      <w:r>
        <w:t xml:space="preserve">The sign derivation below was attempted on</w:t>
      </w:r>
      <w:r>
        <w:t xml:space="preserve"> </w:t>
      </w:r>
      <w:r>
        <w:t xml:space="preserve">2026-08-28 and produced a problem: the expectation route gives the right direction for</w:t>
      </w:r>
      <w:r>
        <w:t xml:space="preserve"> </w:t>
      </w:r>
      <w:r>
        <w:t xml:space="preserve">the lateral term but the</w:t>
      </w:r>
      <w:r>
        <w:t xml:space="preserve"> </w:t>
      </w:r>
      <w:r>
        <w:rPr>
          <w:i/>
          <w:iCs/>
        </w:rPr>
        <w:t xml:space="preserve">wrong</w:t>
      </w:r>
      <w:r>
        <w:t xml:space="preserve"> </w:t>
      </w:r>
      <w:r>
        <w:t xml:space="preserve">one for the distance effect (a more distant conflict</w:t>
      </w:r>
      <w:r>
        <w:t xml:space="preserve"> </w:t>
      </w:r>
      <w:r>
        <w:t xml:space="preserve">would get a higher expected deficit, i.e. more discomfort at larger gaps, opposite to</w:t>
      </w:r>
      <w:r>
        <w:t xml:space="preserve"> </w:t>
      </w:r>
      <w:r>
        <w:t xml:space="preserve">what is observed). So the two findings do not have one fix, and</w:t>
      </w:r>
      <w:r>
        <w:t xml:space="preserve"> </w:t>
      </w:r>
      <w:r>
        <w:rPr>
          <w:rStyle w:val="VerbatimChar"/>
        </w:rPr>
        <w:t xml:space="preserve">docs/lateral_and_uncertainty_note.md</w:t>
      </w:r>
      <w:r>
        <w:t xml:space="preserve"> </w:t>
      </w:r>
      <w:r>
        <w:t xml:space="preserve">carries a dated correction saying so. Do not</w:t>
      </w:r>
      <w:r>
        <w:t xml:space="preserve"> </w:t>
      </w:r>
      <w:r>
        <w:t xml:space="preserve">re-adopt the unified story without redoing that derivation.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problem, in one line</w:t>
      </w:r>
      <w:r>
        <w:t xml:space="preserve">: the field evaluates the deficit along a single predicted</w:t>
      </w:r>
      <w:r>
        <w:t xml:space="preserve"> </w:t>
      </w:r>
      <w:r>
        <w:t xml:space="preserve">trajectory, and therefore cannot express either (a) that a collision-free pass at</w:t>
      </w:r>
      <w:r>
        <w:t xml:space="preserve"> </w:t>
      </w:r>
      <w:r>
        <w:t xml:space="preserve">0.5 m is uncomfortable, or (b) that a distant conflict at matched time is judged</w:t>
      </w:r>
      <w:r>
        <w:t xml:space="preserve"> </w:t>
      </w:r>
      <w:r>
        <w:t xml:space="preserve">differently from a near one.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proposal to assess</w:t>
      </w:r>
      <w:r>
        <w:t xml:space="preserve">: take the deficit in expectation over a predictive</w:t>
      </w:r>
      <w:r>
        <w:t xml:space="preserve"> </w:t>
      </w:r>
      <w:r>
        <w:t xml:space="preserve">distribution,</w:t>
      </w:r>
      <w:r>
        <w:t xml:space="preserve"> </w:t>
      </w:r>
      <w:r>
        <w:rPr>
          <w:rStyle w:val="VerbatimChar"/>
        </w:rPr>
        <w:t xml:space="preserve">E[d(x)]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x ~ N(x̂, Σ(t))</w:t>
      </w:r>
      <w:r>
        <w:t xml:space="preserve">, rather than at the point estimate.</w:t>
      </w:r>
      <w:r>
        <w:t xml:space="preserve"> </w:t>
      </w:r>
      <w:r>
        <w:t xml:space="preserve">Argued in the note as native to active inference — expected free energy is already an</w:t>
      </w:r>
      <w:r>
        <w:t xml:space="preserve"> </w:t>
      </w:r>
      <w:r>
        <w:t xml:space="preserve">expectation under a predictive distribution, which the released model collapses to its</w:t>
      </w:r>
      <w:r>
        <w:t xml:space="preserve"> </w:t>
      </w:r>
      <w:r>
        <w:t xml:space="preserve">mean because its scenarios are longitudinal. This is the same move as the lane-entry</w:t>
      </w:r>
      <w:r>
        <w:t xml:space="preserve"> </w:t>
      </w:r>
      <w:r>
        <w:t xml:space="preserve">work, which is the closed form of an expectation the closed loop computes by rollout.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decisions that need making</w:t>
      </w:r>
      <w:r>
        <w:t xml:space="preserve">, none of which the executing session should take: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Is the sign right?</w:t>
      </w:r>
      <w:r>
        <w:t xml:space="preserve"> </w:t>
      </w:r>
      <w:r>
        <w:t xml:space="preserve">For our preference function’s actual cost asymmetry, does</w:t>
      </w:r>
      <w:r>
        <w:t xml:space="preserve"> </w:t>
      </w:r>
      <w:r>
        <w:t xml:space="preserve">E[d] rise or fall as Σ widens? Do this analytically or numerically</w:t>
      </w:r>
      <w:r>
        <w:t xml:space="preserve"> </w:t>
      </w:r>
      <w:r>
        <w:rPr>
          <w:b/>
          <w:bCs/>
        </w:rPr>
        <w:t xml:space="preserve">before any</w:t>
      </w:r>
      <w:r>
        <w:rPr>
          <w:b/>
          <w:bCs/>
        </w:rPr>
        <w:t xml:space="preserve"> </w:t>
      </w:r>
      <w:r>
        <w:rPr>
          <w:b/>
          <w:bCs/>
        </w:rPr>
        <w:t xml:space="preserve">code</w:t>
      </w:r>
      <w:r>
        <w:t xml:space="preserve">. If the sign is wrong the mechanism is not the explanation, and the</w:t>
      </w:r>
      <w:r>
        <w:t xml:space="preserve"> </w:t>
      </w:r>
      <w:r>
        <w:t xml:space="preserve">honest outcome is a lateral term motivated on its own terms instead.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Whose functional form?</w:t>
      </w:r>
      <w:r>
        <w:t xml:space="preserve"> </w:t>
      </w:r>
      <w:r>
        <w:t xml:space="preserve">Re-derive Σ from our own predictive model, or adopt</w:t>
      </w:r>
      <w:r>
        <w:t xml:space="preserve"> </w:t>
      </w:r>
      <w:r>
        <w:t xml:space="preserve">Kolekar et al.’s DRF shape (Gaussian cross-section, parabolic height to a</w:t>
      </w:r>
      <w:r>
        <w:t xml:space="preserve"> </w:t>
      </w:r>
      <w:r>
        <w:t xml:space="preserve">speed-scaled look-ahead, width linear in arc length and steering angle) with its</w:t>
      </w:r>
      <w:r>
        <w:t xml:space="preserve"> </w:t>
      </w:r>
      <w:r>
        <w:t xml:space="preserve">six constants? The DRF is independently validated on overtaking and car-following</w:t>
      </w:r>
      <w:r>
        <w:t xml:space="preserve"> </w:t>
      </w:r>
      <w:r>
        <w:t xml:space="preserve">and is structurally the same claim as ours —</w:t>
      </w:r>
      <w:r>
        <w:t xml:space="preserve"> </w:t>
      </w:r>
      <w:r>
        <w:t xml:space="preserve">“keep a scalar below a threshold”</w:t>
      </w:r>
      <w:r>
        <w:t xml:space="preserve"> </w:t>
      </w:r>
      <w:r>
        <w:t xml:space="preserve">—</w:t>
      </w:r>
      <w:r>
        <w:t xml:space="preserve"> </w:t>
      </w:r>
      <w:r>
        <w:t xml:space="preserve">so inheriting it is defensible, but it is a different model’s parameterization.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How much fitting is acceptable?</w:t>
      </w:r>
      <w:r>
        <w:t xml:space="preserve"> </w:t>
      </w:r>
      <w:r>
        <w:t xml:space="preserve">Σ’s scaling adds at least one parameter</w:t>
      </w:r>
      <w:r>
        <w:t xml:space="preserve"> </w:t>
      </w:r>
      <w:r>
        <w:t xml:space="preserve">upstream of the boundary. The project’s standing position is that the field</w:t>
      </w:r>
      <w:r>
        <w:t xml:space="preserve"> </w:t>
      </w:r>
      <w:r>
        <w:t xml:space="preserve">carries no constants fitted to the responses; k = 12 (card B.1) already bends</w:t>
      </w:r>
      <w:r>
        <w:t xml:space="preserve"> </w:t>
      </w:r>
      <w:r>
        <w:t xml:space="preserve">that, and this would bend it further. Whatever is decided, it must be calibrated</w:t>
      </w:r>
      <w:r>
        <w:t xml:space="preserve"> </w:t>
      </w:r>
      <w:r>
        <w:t xml:space="preserve">on one scenario and frozen before any transfer scenario is scored.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Does the A.3 verdict need revisiting?</w:t>
      </w:r>
      <w:r>
        <w:t xml:space="preserve"> </w:t>
      </w:r>
      <w:r>
        <w:t xml:space="preserve">Bontje et al. (2026) report that traffic</w:t>
      </w:r>
      <w:r>
        <w:t xml:space="preserve"> </w:t>
      </w:r>
      <w:r>
        <w:t xml:space="preserve">accumulators conventionally drive the drift with looming or TTC, not with a</w:t>
      </w:r>
      <w:r>
        <w:t xml:space="preserve"> </w:t>
      </w:r>
      <w:r>
        <w:t xml:space="preserve">comfort deficit, and list leaky accumulation and collapsing bounds as the standard</w:t>
      </w:r>
      <w:r>
        <w:t xml:space="preserve"> </w:t>
      </w:r>
      <w:r>
        <w:t xml:space="preserve">architectures. Our FAIL was pre-registered and stands as a statement about the</w:t>
      </w:r>
      <w:r>
        <w:t xml:space="preserve"> </w:t>
      </w:r>
      <w:r>
        <w:t xml:space="preserve">accumulator we specified; the gate should decide whether it also licenses the</w:t>
      </w:r>
      <w:r>
        <w:t xml:space="preserve"> </w:t>
      </w:r>
      <w:r>
        <w:t xml:space="preserve">broader claim currently in the assessment, or whether that claim needs narrowing.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Pre-registered tests, in order</w:t>
      </w:r>
      <w:r>
        <w:t xml:space="preserve"> </w:t>
      </w:r>
      <w:r>
        <w:t xml:space="preserve">(the note’s §6): derive the sign; then LTAP, whose</w:t>
      </w:r>
      <w:r>
        <w:t xml:space="preserve"> </w:t>
      </w:r>
      <w:r>
        <w:t xml:space="preserve">two-speed design separates time from distance by construction and where the predicted</w:t>
      </w:r>
      <w:r>
        <w:t xml:space="preserve"> </w:t>
      </w:r>
      <w:r>
        <w:t xml:space="preserve">effect is a speed difference of the observed sign at matched PET; then the cyclist</w:t>
      </w:r>
      <w:r>
        <w:t xml:space="preserve"> </w:t>
      </w:r>
      <w:r>
        <w:t xml:space="preserve">overtake, where the prediction is that cell ordering improves materially on the</w:t>
      </w:r>
      <w:r>
        <w:t xml:space="preserve"> </w:t>
      </w:r>
      <w:r>
        <w:t xml:space="preserve">current Spearman +0.402 without the model being given the clearance.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Also settle</w:t>
      </w:r>
      <w:r>
        <w:t xml:space="preserve">: R.1.Q1 (how percentiles are to be quoted — a convention, see the</w:t>
      </w:r>
      <w:r>
        <w:t xml:space="preserve"> </w:t>
      </w:r>
      <w:r>
        <w:t xml:space="preserve">note in card A.2.v2), R.1.Q2 (on the evidence in</w:t>
      </w:r>
      <w:r>
        <w:t xml:space="preserve"> </w:t>
      </w:r>
      <w:r>
        <w:rPr>
          <w:rStyle w:val="VerbatimChar"/>
        </w:rPr>
        <w:t xml:space="preserve">out/lapse_threshold_artifact.md</w:t>
      </w:r>
      <w:r>
        <w:t xml:space="preserve">), and R.1.Q3 (Jonas’s position is that the</w:t>
      </w:r>
      <w:r>
        <w:t xml:space="preserve"> </w:t>
      </w:r>
      <w:r>
        <w:t xml:space="preserve">anticipation bias should be lived with and corrected using NDS data rather than</w:t>
      </w:r>
      <w:r>
        <w:t xml:space="preserve"> </w:t>
      </w:r>
      <w:r>
        <w:t xml:space="preserve">designed away; the gate should turn that into a specific estimator).</w:t>
      </w:r>
    </w:p>
    <w:bookmarkStart w:id="15" w:name="Xaf44b901c00165646984e5e08d5f0ad1589de7a"/>
    <w:p>
      <w:pPr>
        <w:pStyle w:val="Heading3"/>
      </w:pPr>
      <w:r>
        <w:t xml:space="preserve">Card B.2.v2 — the second cut-in study, and the pre-onset defect it exposed</w:t>
      </w:r>
    </w:p>
    <w:p>
      <w:pPr>
        <w:pStyle w:val="FirstParagraph"/>
      </w:pPr>
      <w:r>
        <w:rPr>
          <w:i/>
          <w:iCs/>
        </w:rPr>
        <w:t xml:space="preserve">[Executed 2026-08-29. Item 1: the C1 inversion was a covariate-window error — the</w:t>
      </w:r>
      <w:r>
        <w:rPr>
          <w:i/>
          <w:iCs/>
        </w:rPr>
        <w:t xml:space="preserve"> </w:t>
      </w:r>
      <w:r>
        <w:rPr>
          <w:i/>
          <w:iCs/>
        </w:rPr>
        <w:t xml:space="preserve">lookup included the manoeuvre-onset frame (whose lane-entry projection inverts the</w:t>
      </w:r>
      <w:r>
        <w:rPr>
          <w:i/>
          <w:iCs/>
        </w:rPr>
        <w:t xml:space="preserve"> </w:t>
      </w:r>
      <w:r>
        <w:rPr>
          <w:i/>
          <w:iCs/>
        </w:rPr>
        <w:t xml:space="preserve">ordering through its TTC lever arm) and the running max accumulated trace-start</w:t>
      </w:r>
      <w:r>
        <w:rPr>
          <w:i/>
          <w:iCs/>
        </w:rPr>
        <w:t xml:space="preserve"> </w:t>
      </w:r>
      <w:r>
        <w:rPr>
          <w:i/>
          <w:iCs/>
        </w:rPr>
        <w:t xml:space="preserve">frames never shown to participants. Fixed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comfortzone.czb_data</w:t>
      </w:r>
      <w:r>
        <w:rPr>
          <w:i/>
          <w:iCs/>
        </w:rPr>
        <w:t xml:space="preserve"> </w:t>
      </w:r>
      <w:r>
        <w:rPr>
          <w:i/>
          <w:iCs/>
        </w:rPr>
        <w:t xml:space="preserve">(shown-window</w:t>
      </w:r>
      <w:r>
        <w:rPr>
          <w:i/>
          <w:iCs/>
        </w:rPr>
        <w:t xml:space="preserve"> </w:t>
      </w:r>
      <w:r>
        <w:rPr>
          <w:i/>
          <w:iCs/>
        </w:rPr>
        <w:t xml:space="preserve">accumulation, C1 endpoint −0.15 s); diagnosis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out/c1_covariate_defect.md</w:t>
      </w:r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decision: C1 joins the fit with the corrected covariate. Item 2: the study was</w:t>
      </w:r>
      <w:r>
        <w:rPr>
          <w:i/>
          <w:iCs/>
        </w:rPr>
        <w:t xml:space="preserve"> </w:t>
      </w:r>
      <w:r>
        <w:rPr>
          <w:i/>
          <w:iCs/>
        </w:rPr>
        <w:t xml:space="preserve">promoted and used as R.2’s primary venue — the field-versus-gap comparison ran on</w:t>
      </w:r>
      <w:r>
        <w:rPr>
          <w:i/>
          <w:iCs/>
        </w:rPr>
        <w:t xml:space="preserve"> </w:t>
      </w:r>
      <w:r>
        <w:rPr>
          <w:i/>
          <w:iCs/>
        </w:rPr>
        <w:t xml:space="preserve">it (</w:t>
      </w:r>
      <w:r>
        <w:rPr>
          <w:rStyle w:val="VerbatimChar"/>
          <w:i/>
          <w:iCs/>
        </w:rPr>
        <w:t xml:space="preserve">out/cutin2_field_vs_gap.md</w:t>
      </w:r>
      <w:r>
        <w:rPr>
          <w:i/>
          <w:iCs/>
        </w:rPr>
        <w:t xml:space="preserve">), attention-check handling as specified below</w:t>
      </w:r>
      <w:r>
        <w:rPr>
          <w:i/>
          <w:iCs/>
        </w:rPr>
        <w:t xml:space="preserve"> </w:t>
      </w:r>
      <w:r>
        <w:rPr>
          <w:i/>
          <w:iCs/>
        </w:rPr>
        <w:t xml:space="preserve">(kept in the primary, excluded in a sensitivity, verdict unchanged). B2.Q1/Q2/Q4/Q5</w:t>
      </w:r>
      <w:r>
        <w:rPr>
          <w:i/>
          <w:iCs/>
        </w:rPr>
        <w:t xml:space="preserve"> </w:t>
      </w:r>
      <w:r>
        <w:rPr>
          <w:i/>
          <w:iCs/>
        </w:rPr>
        <w:t xml:space="preserve">resolved; see the register.]</w:t>
      </w:r>
    </w:p>
    <w:p>
      <w:pPr>
        <w:pStyle w:val="BodyText"/>
      </w:pPr>
      <w:r>
        <w:rPr>
          <w:i/>
          <w:iCs/>
        </w:rPr>
        <w:t xml:space="preserve">(Added 2026-08-28. The first item is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blocker on the interpretation of every fit run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so far</w:t>
      </w:r>
      <w:r>
        <w:rPr>
          <w:i/>
          <w:iCs/>
        </w:rPr>
        <w:t xml:space="preserve"> </w:t>
      </w:r>
      <w:r>
        <w:rPr>
          <w:i/>
          <w:iCs/>
        </w:rPr>
        <w:t xml:space="preserve">and should be taken before A.2.v2; the second promotes a dataset.)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C1 defect (query B2.Q1).</w:t>
      </w:r>
      <w:r>
        <w:t xml:space="preserve"> </w:t>
      </w:r>
      <w:r>
        <w:t xml:space="preserve">The project treats the C1 cells as carrying no</w:t>
      </w:r>
      <w:r>
        <w:t xml:space="preserve"> </w:t>
      </w:r>
      <w:r>
        <w:t xml:space="preserve">boundary information. That is false: at C1 the three cut-in conditions differ by a</w:t>
      </w:r>
      <w:r>
        <w:t xml:space="preserve"> </w:t>
      </w:r>
      <w:r>
        <w:t xml:space="preserve">factor of two in car-following state (gap 10.5 / 16.0 / 21.5 m, THW 0.34 / 0.52 /</w:t>
      </w:r>
      <w:r>
        <w:t xml:space="preserve"> </w:t>
      </w:r>
      <w:r>
        <w:t xml:space="preserve">0.70 s) and the behaviour is ordered accordingly (0.122 / 0.070 / 0.052), while the</w:t>
      </w:r>
      <w:r>
        <w:t xml:space="preserve"> </w:t>
      </w:r>
      <w:r>
        <w:t xml:space="preserve">field ranks them</w:t>
      </w:r>
      <w:r>
        <w:t xml:space="preserve"> </w:t>
      </w:r>
      <w:r>
        <w:rPr>
          <w:b/>
          <w:bCs/>
        </w:rPr>
        <w:t xml:space="preserve">backwards</w:t>
      </w:r>
      <w:r>
        <w:t xml:space="preserve"> </w:t>
      </w:r>
      <w:r>
        <w:t xml:space="preserve">(deficit 1 / 1509 / 2907). Evidence:</w:t>
      </w:r>
      <w:r>
        <w:t xml:space="preserve"> </w:t>
      </w:r>
      <w:r>
        <w:rPr>
          <w:rStyle w:val="VerbatimChar"/>
        </w:rPr>
        <w:t xml:space="preserve">replication/czb/out/response_style_and_anticipation.md</w:t>
      </w:r>
      <w:r>
        <w:t xml:space="preserve"> </w:t>
      </w:r>
      <w:r>
        <w:t xml:space="preserve">§Test C. Diagnose the</w:t>
      </w:r>
      <w:r>
        <w:t xml:space="preserve"> </w:t>
      </w:r>
      <w:r>
        <w:t xml:space="preserve">inversion — the lane gate is the obvious suspect, since the lead is fully in the</w:t>
      </w:r>
      <w:r>
        <w:t xml:space="preserve"> </w:t>
      </w:r>
      <w:r>
        <w:t xml:space="preserve">adjacent lane at C1 — then decide whether C1 joins the boundary fit with a corrected</w:t>
      </w:r>
      <w:r>
        <w:t xml:space="preserve"> </w:t>
      </w:r>
      <w:r>
        <w:t xml:space="preserve">covariate or is excluded and the lapse identified elsewhere.</w:t>
      </w:r>
      <w:r>
        <w:t xml:space="preserve"> </w:t>
      </w:r>
      <w:r>
        <w:rPr>
          <w:b/>
          <w:bCs/>
        </w:rPr>
        <w:t xml:space="preserve">Until this is settled</w:t>
      </w:r>
      <w:r>
        <w:rPr>
          <w:b/>
          <w:bCs/>
        </w:rPr>
        <w:t xml:space="preserve"> </w:t>
      </w:r>
      <w:r>
        <w:rPr>
          <w:b/>
          <w:bCs/>
        </w:rPr>
        <w:t xml:space="preserve">the fitted lapse must not be described as a response floor</w:t>
      </w:r>
      <w:r>
        <w:t xml:space="preserve">, because it is absorbing</w:t>
      </w:r>
      <w:r>
        <w:t xml:space="preserve"> </w:t>
      </w:r>
      <w:r>
        <w:t xml:space="preserve">real boundary signal, and that is a fifth explanation for the R.1.Q2 correlation that</w:t>
      </w:r>
      <w:r>
        <w:t xml:space="preserve"> </w:t>
      </w:r>
      <w:r>
        <w:t xml:space="preserve">no earlier analysis considered.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Promote the second cut-in study (query B2.Q2).</w:t>
      </w:r>
      <w:r>
        <w:t xml:space="preserve"> </w:t>
      </w:r>
      <w:r>
        <w:rPr>
          <w:rStyle w:val="VerbatimChar"/>
        </w:rPr>
        <w:t xml:space="preserve">02_Cut-in</w:t>
      </w:r>
      <w:r>
        <w:t xml:space="preserve">: 10 944 trials, 168</w:t>
      </w:r>
      <w:r>
        <w:t xml:space="preserve"> </w:t>
      </w:r>
      <w:r>
        <w:t xml:space="preserve">participants, same three response variables including the ordered braking question.</w:t>
      </w:r>
      <w:r>
        <w:t xml:space="preserve"> </w:t>
      </w:r>
      <w:r>
        <w:t xml:space="preserve">Its delta-velocity factor multiplies with TTC into distance by construction, so</w:t>
      </w:r>
      <w:r>
        <w:t xml:space="preserve"> </w:t>
      </w:r>
      <w:r>
        <w:t xml:space="preserve">matched-TTC cells span 1.6–78 m of gap. Measured in</w:t>
      </w:r>
      <w:r>
        <w:t xml:space="preserve"> </w:t>
      </w:r>
      <w:r>
        <w:rPr>
          <w:rStyle w:val="VerbatimChar"/>
        </w:rPr>
        <w:t xml:space="preserve">out/cutin2_scope.md</w:t>
      </w:r>
      <w:r>
        <w:t xml:space="preserve">: all 24</w:t>
      </w:r>
      <w:r>
        <w:t xml:space="preserve"> </w:t>
      </w:r>
      <w:r>
        <w:t xml:space="preserve">matched-TTC rows run negative, gap orders the cells at rho −0.887 against</w:t>
      </w:r>
      <w:r>
        <w:t xml:space="preserve"> </w:t>
      </w:r>
      <w:r>
        <w:t xml:space="preserve">time-to-collision’s −0.807, and required deceleration manages only +0.238. This is the</w:t>
      </w:r>
      <w:r>
        <w:t xml:space="preserve"> </w:t>
      </w:r>
      <w:r>
        <w:t xml:space="preserve">R.2 distance-versus-time question answered far more sharply than LTAP can answer it,</w:t>
      </w:r>
      <w:r>
        <w:t xml:space="preserve"> </w:t>
      </w:r>
      <w:r>
        <w:t xml:space="preserve">in the scenario whose field already exists. Use it as R.2’s primary venue; keep the</w:t>
      </w:r>
      <w:r>
        <w:t xml:space="preserve"> </w:t>
      </w:r>
      <w:r>
        <w:t xml:space="preserve">LTAP field for the transfer test but off the critical path.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Analysis constraint (query B2.Q3)</w:t>
      </w:r>
      <w:r>
        <w:t xml:space="preserve">: TTC 5/6/7 are between-subjects and the DV and</w:t>
      </w:r>
      <w:r>
        <w:t xml:space="preserve"> </w:t>
      </w:r>
      <w:r>
        <w:t xml:space="preserve">CP subsets are split-half, so participant means must be formed before aggregating.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Two more data-handling facts about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02_Cut-in</w:t>
      </w:r>
      <w:r>
        <w:rPr>
          <w:b/>
          <w:bCs/>
        </w:rPr>
        <w:t xml:space="preserve">, found 2026-08-28 and not in its own</w:t>
      </w:r>
      <w:r>
        <w:rPr>
          <w:b/>
          <w:bCs/>
        </w:rPr>
        <w:t xml:space="preserve"> </w:t>
      </w:r>
      <w:r>
        <w:rPr>
          <w:b/>
          <w:bCs/>
        </w:rPr>
        <w:t xml:space="preserve">documentation</w:t>
      </w:r>
      <w:r>
        <w:t xml:space="preserve">: the annotated trials file carries</w:t>
      </w:r>
      <w:r>
        <w:t xml:space="preserve"> </w:t>
      </w:r>
      <w:r>
        <w:rPr>
          <w:b/>
          <w:bCs/>
        </w:rPr>
        <w:t xml:space="preserve">144 participants</w:t>
      </w:r>
      <w:r>
        <w:t xml:space="preserve">, not the 168 the</w:t>
      </w:r>
      <w:r>
        <w:t xml:space="preserve"> </w:t>
      </w:r>
      <w:r>
        <w:t xml:space="preserve">context document states, so exclusions appear to have been applied already and the</w:t>
      </w:r>
      <w:r>
        <w:t xml:space="preserve"> </w:t>
      </w:r>
      <w:r>
        <w:t xml:space="preserve">effective n should be taken from the file rather than the prose. And there is exactly</w:t>
      </w:r>
      <w:r>
        <w:t xml:space="preserve"> </w:t>
      </w:r>
      <w:r>
        <w:rPr>
          <w:b/>
          <w:bCs/>
        </w:rPr>
        <w:t xml:space="preserve">one attention-check trial per participant</w:t>
      </w:r>
      <w:r>
        <w:t xml:space="preserve"> </w:t>
      </w:r>
      <w:r>
        <w:t xml:space="preserve">(</w:t>
      </w:r>
      <w:r>
        <w:rPr>
          <w:rStyle w:val="VerbatimChar"/>
        </w:rPr>
        <w:t xml:space="preserve">attention1</w:t>
      </w:r>
      <w:r>
        <w:t xml:space="preserve"> </w:t>
      </w:r>
      <w:r>
        <w:t xml:space="preserve">nonzero on 144 trials);</w:t>
      </w:r>
      <w:r>
        <w:t xml:space="preserve"> </w:t>
      </w:r>
      <w:r>
        <w:t xml:space="preserve">the answers split 124 / 16 / 4 across three values, so roughly 20 participants gave a</w:t>
      </w:r>
      <w:r>
        <w:t xml:space="preserve"> </w:t>
      </w:r>
      <w:r>
        <w:t xml:space="preserve">non-modal answer. Whoever fits this must decide explicitly whether to exclude them —</w:t>
      </w:r>
      <w:r>
        <w:t xml:space="preserve"> </w:t>
      </w:r>
      <w:r>
        <w:t xml:space="preserve">this session did not, because the correct answer is not documented.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Exposure effect</w:t>
      </w:r>
      <w:r>
        <w:t xml:space="preserve">: the same study shows P(intervene) rising from 0.547 to 0.575</w:t>
      </w:r>
      <w:r>
        <w:t xml:space="preserve"> </w:t>
      </w:r>
      <w:r>
        <w:t xml:space="preserve">between the first and second showing of an identical clip (3 456 pairs, SE 0.007) —</w:t>
      </w:r>
      <w:r>
        <w:t xml:space="preserve"> </w:t>
      </w:r>
      <w:r>
        <w:t xml:space="preserve">the direct test of R.1.Q3’s mechanism that study 1 cannot support, and it comes out in</w:t>
      </w:r>
      <w:r>
        <w:t xml:space="preserve"> </w:t>
      </w:r>
      <w:r>
        <w:t xml:space="preserve">the direction R.1.Q3 predicts.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proposed</w:t>
      </w:r>
      <w:r>
        <w:t xml:space="preserve">:</w:t>
      </w:r>
      <w:r>
        <w:t xml:space="preserve"> </w:t>
      </w:r>
      <w:r>
        <w:rPr>
          <w:rStyle w:val="VerbatimChar"/>
        </w:rPr>
        <w:t xml:space="preserve">03_CAMP</w:t>
      </w:r>
      <w:r>
        <w:t xml:space="preserve">, per Jonas.</w:t>
      </w:r>
    </w:p>
    <w:bookmarkEnd w:id="15"/>
    <w:bookmarkStart w:id="16" w:name="Xbee0725471818ccf32f0c9714fcb3f1227a51e0"/>
    <w:p>
      <w:pPr>
        <w:pStyle w:val="Heading3"/>
      </w:pPr>
      <w:r>
        <w:t xml:space="preserve">Card A.2.v2 — regenerate stage 1 under the corrected validation code, and test the correlated-effects variant</w:t>
      </w:r>
    </w:p>
    <w:p>
      <w:pPr>
        <w:pStyle w:val="FirstParagraph"/>
      </w:pPr>
      <w:r>
        <w:rPr>
          <w:i/>
          <w:iCs/>
        </w:rPr>
        <w:t xml:space="preserve">[Executed 2026-08-29 (28 min;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out/stage1_summary.md</w:t>
      </w:r>
      <w:r>
        <w:rPr>
          <w:i/>
          <w:iCs/>
        </w:rPr>
        <w:t xml:space="preserve">, log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out/log_stage1_v2.txt</w:t>
      </w:r>
      <w:r>
        <w:rPr>
          <w:i/>
          <w:iCs/>
        </w:rPr>
        <w:t xml:space="preserve">).</w:t>
      </w:r>
      <w:r>
        <w:rPr>
          <w:i/>
          <w:iCs/>
        </w:rPr>
        <w:t xml:space="preserve"> </w:t>
      </w:r>
      <w:r>
        <w:rPr>
          <w:i/>
          <w:iCs/>
        </w:rPr>
        <w:t xml:space="preserve">Percentiles essentially unchanged (50th 5352 → 5400, +0.9%; 80th +0.2%; 95th −0.5%;</w:t>
      </w:r>
      <w:r>
        <w:rPr>
          <w:i/>
          <w:iCs/>
        </w:rPr>
        <w:t xml:space="preserve"> </w:t>
      </w:r>
      <w:r>
        <w:rPr>
          <w:i/>
          <w:iCs/>
        </w:rPr>
        <w:t xml:space="preserve">sigma_pop 0.200) — the k = 12 and C1-covariate-fix effects largely offset, inside</w:t>
      </w:r>
      <w:r>
        <w:rPr>
          <w:i/>
          <w:iCs/>
        </w:rPr>
        <w:t xml:space="preserve"> </w:t>
      </w:r>
      <w:r>
        <w:rPr>
          <w:i/>
          <w:iCs/>
        </w:rPr>
        <w:t xml:space="preserve">the card’s expected band. The product-grid LOPO now separates the bias variants</w:t>
      </w:r>
      <w:r>
        <w:rPr>
          <w:i/>
          <w:iCs/>
        </w:rPr>
        <w:t xml:space="preserve"> </w:t>
      </w:r>
      <w:r>
        <w:rPr>
          <w:i/>
          <w:iCs/>
        </w:rPr>
        <w:t xml:space="preserve">decisively (hier +52.7 units, was +0.6 under the diagonal defect). The correlated</w:t>
      </w:r>
      <w:r>
        <w:rPr>
          <w:i/>
          <w:iCs/>
        </w:rPr>
        <w:t xml:space="preserve"> </w:t>
      </w:r>
      <w:r>
        <w:rPr>
          <w:i/>
          <w:iCs/>
        </w:rPr>
        <w:t xml:space="preserve">variant converged: rho = −0.717 (SE 0.128) against the −0.27 artifact baseline —</w:t>
      </w:r>
      <w:r>
        <w:rPr>
          <w:i/>
          <w:iCs/>
        </w:rPr>
        <w:t xml:space="preserve"> </w:t>
      </w:r>
      <w:r>
        <w:rPr>
          <w:i/>
          <w:iCs/>
        </w:rPr>
        <w:t xml:space="preserve">partly real — and moves the 80th percentile 17 units against the pre-stated ~254</w:t>
      </w:r>
      <w:r>
        <w:rPr>
          <w:i/>
          <w:iCs/>
        </w:rPr>
        <w:t xml:space="preserve"> </w:t>
      </w:r>
      <w:r>
        <w:rPr>
          <w:i/>
          <w:iCs/>
        </w:rPr>
        <w:t xml:space="preserve">threshold, so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the hierarchical variant stands as primary</w:t>
      </w:r>
      <w:r>
        <w:rPr>
          <w:i/>
          <w:iCs/>
        </w:rPr>
        <w:t xml:space="preserve">, correlated reported</w:t>
      </w:r>
      <w:r>
        <w:rPr>
          <w:i/>
          <w:iCs/>
        </w:rPr>
        <w:t xml:space="preserve"> </w:t>
      </w:r>
      <w:r>
        <w:rPr>
          <w:i/>
          <w:iCs/>
        </w:rPr>
        <w:t xml:space="preserve">as robustness. The ordered comfort/dread levels moved more (3703 → 3418 /</w:t>
      </w:r>
      <w:r>
        <w:rPr>
          <w:i/>
          <w:iCs/>
        </w:rPr>
        <w:t xml:space="preserve"> </w:t>
      </w:r>
      <w:r>
        <w:rPr>
          <w:i/>
          <w:iCs/>
        </w:rPr>
        <w:t xml:space="preserve">6397 → 6572; query A2v2.Q3). The artifact baseline itself is stale under the new</w:t>
      </w:r>
      <w:r>
        <w:rPr>
          <w:i/>
          <w:iCs/>
        </w:rPr>
        <w:t xml:space="preserve"> </w:t>
      </w:r>
      <w:r>
        <w:rPr>
          <w:i/>
          <w:iCs/>
        </w:rPr>
        <w:t xml:space="preserve">covariates (query A2v2.Q2).]</w:t>
      </w:r>
    </w:p>
    <w:p>
      <w:pPr>
        <w:pStyle w:val="BodyText"/>
      </w:pPr>
      <w:r>
        <w:rPr>
          <w:i/>
          <w:iCs/>
        </w:rPr>
        <w:t xml:space="preserve">(Added at review gate R.1, 2026-08-27. Cheap-model card; long-running, overnight is</w:t>
      </w:r>
      <w:r>
        <w:rPr>
          <w:i/>
          <w:iCs/>
        </w:rPr>
        <w:t xml:space="preserve"> </w:t>
      </w:r>
      <w:r>
        <w:rPr>
          <w:i/>
          <w:iCs/>
        </w:rPr>
        <w:t xml:space="preserve">fine.)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Why</w:t>
      </w:r>
      <w:r>
        <w:t xml:space="preserve">: R.1 found and fixed two defects in</w:t>
      </w:r>
      <w:r>
        <w:t xml:space="preserve"> </w:t>
      </w:r>
      <w:r>
        <w:rPr>
          <w:rStyle w:val="VerbatimChar"/>
        </w:rPr>
        <w:t xml:space="preserve">fit_stage1.py</w:t>
      </w:r>
      <w:r>
        <w:t xml:space="preserve">’s validation code (not in</w:t>
      </w:r>
      <w:r>
        <w:t xml:space="preserve"> </w:t>
      </w:r>
      <w:r>
        <w:t xml:space="preserve">the fits): the hierarchical LOPO integrated the two random effects on the same</w:t>
      </w:r>
      <w:r>
        <w:t xml:space="preserve"> </w:t>
      </w:r>
      <w:r>
        <w:t xml:space="preserve">quadrature nodes (the diagonal of the 2D integral, asserting perfect rank</w:t>
      </w:r>
      <w:r>
        <w:t xml:space="preserve"> </w:t>
      </w:r>
      <w:r>
        <w:t xml:space="preserve">correlation), and the C1 predictive plugged in the hier variant’s</w:t>
      </w:r>
      <w:r>
        <w:t xml:space="preserve"> </w:t>
      </w:r>
      <w:r>
        <w:rPr>
          <w:i/>
          <w:iCs/>
        </w:rPr>
        <w:t xml:space="preserve">median</w:t>
      </w:r>
      <w:r>
        <w:t xml:space="preserve"> </w:t>
      </w:r>
      <w:r>
        <w:t xml:space="preserve">lapse</w:t>
      </w:r>
      <w:r>
        <w:t xml:space="preserve"> </w:t>
      </w:r>
      <w:r>
        <w:t xml:space="preserve">where the population mean is required. The stored</w:t>
      </w:r>
      <w:r>
        <w:t xml:space="preserve"> </w:t>
      </w:r>
      <w:r>
        <w:rPr>
          <w:rStyle w:val="VerbatimChar"/>
        </w:rPr>
        <w:t xml:space="preserve">out/stage1_summary.md</w:t>
      </w:r>
      <w:r>
        <w:t xml:space="preserve"> </w:t>
      </w:r>
      <w:r>
        <w:t xml:space="preserve">therefore</w:t>
      </w:r>
      <w:r>
        <w:t xml:space="preserve"> </w:t>
      </w:r>
      <w:r>
        <w:t xml:space="preserve">carries a LOPO comparison and a C1 table computed under those defects. R.1 also</w:t>
      </w:r>
      <w:r>
        <w:t xml:space="preserve"> </w:t>
      </w:r>
      <w:r>
        <w:t xml:space="preserve">found the fitted b_i and c_i correlate at Spearman −0.700 while the model assumes</w:t>
      </w:r>
      <w:r>
        <w:t xml:space="preserve"> </w:t>
      </w:r>
      <w:r>
        <w:t xml:space="preserve">independence, and specified a correlated-effects check.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Build</w:t>
      </w:r>
      <w:r>
        <w:t xml:space="preserve">: (a) re-run</w:t>
      </w:r>
      <w:r>
        <w:t xml:space="preserve"> </w:t>
      </w:r>
      <w:r>
        <w:rPr>
          <w:rStyle w:val="VerbatimChar"/>
        </w:rPr>
        <w:t xml:space="preserve">python replication/czb/fit_stage1.py</w:t>
      </w:r>
      <w:r>
        <w:t xml:space="preserve"> </w:t>
      </w:r>
      <w:r>
        <w:t xml:space="preserve">as committed (the fixes</w:t>
      </w:r>
      <w:r>
        <w:t xml:space="preserve"> </w:t>
      </w:r>
      <w:r>
        <w:t xml:space="preserve">are in place; 15 LOPO folds as before). (b) Add</w:t>
      </w:r>
      <w:r>
        <w:t xml:space="preserve"> </w:t>
      </w:r>
      <w:r>
        <w:rPr>
          <w:rStyle w:val="VerbatimChar"/>
        </w:rPr>
        <w:t xml:space="preserve">fit_hier_corr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fit_stage1.py</w:t>
      </w:r>
      <w:r>
        <w:t xml:space="preserve">: the hierarchical-lapse model with correlated effects — driver</w:t>
      </w:r>
      <w:r>
        <w:t xml:space="preserve"> </w:t>
      </w:r>
      <w:r>
        <w:t xml:space="preserve">threshold uses z1, driver lapse uses ρ·z1 + √(1−ρ²)·z2 on the same product</w:t>
      </w:r>
      <w:r>
        <w:t xml:space="preserve"> </w:t>
      </w:r>
      <w:r>
        <w:t xml:space="preserve">Gauss-Hermite grid, one extra hyperparameter ρ fitted as atanh(ρ) with prior</w:t>
      </w:r>
      <w:r>
        <w:t xml:space="preserve"> </w:t>
      </w:r>
      <w:r>
        <w:t xml:space="preserve">Normal(0, 0.75) on the atanh scale (weakly informative: 95% prior mass within</w:t>
      </w:r>
      <w:r>
        <w:t xml:space="preserve"> </w:t>
      </w:r>
      <w:r>
        <w:t xml:space="preserve">|ρ| &lt; 0.9; motivation: the posterior-mean correlation −0.700 must be reachable</w:t>
      </w:r>
      <w:r>
        <w:t xml:space="preserve"> </w:t>
      </w:r>
      <w:r>
        <w:t xml:space="preserve">without being presumed). Report its σ_pop, ρ, and the 50/80/95th percentiles</w:t>
      </w:r>
      <w:r>
        <w:t xml:space="preserve"> </w:t>
      </w:r>
      <w:r>
        <w:t xml:space="preserve">alongside the two existing variants.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Accept</w:t>
      </w:r>
      <w:r>
        <w:t xml:space="preserve">: summary regenerated; the LOPO comparison quoted under product-grid</w:t>
      </w:r>
      <w:r>
        <w:t xml:space="preserve"> </w:t>
      </w:r>
      <w:r>
        <w:t xml:space="preserve">integration; the correlated fit either converges with usable SEs or is reported as</w:t>
      </w:r>
      <w:r>
        <w:t xml:space="preserve"> </w:t>
      </w:r>
      <w:r>
        <w:t xml:space="preserve">not identified (also an acceptable outcome — 43 drivers is thin for a correlation).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Decision rule (pre-stated at R.1)</w:t>
      </w:r>
      <w:r>
        <w:t xml:space="preserve">: if the correlated variant moves the 80th</w:t>
      </w:r>
      <w:r>
        <w:t xml:space="preserve"> </w:t>
      </w:r>
      <w:r>
        <w:t xml:space="preserve">percentile by more than the hierarchical variant’s current CI half-width (~250</w:t>
      </w:r>
      <w:r>
        <w:t xml:space="preserve"> </w:t>
      </w:r>
      <w:r>
        <w:t xml:space="preserve">deficit units), escalate to review before any percentile is quoted downstream;</w:t>
      </w:r>
      <w:r>
        <w:t xml:space="preserve"> </w:t>
      </w:r>
      <w:r>
        <w:t xml:space="preserve">otherwise the hierarchical variant stands as primary with the correlated fit</w:t>
      </w:r>
      <w:r>
        <w:t xml:space="preserve"> </w:t>
      </w:r>
      <w:r>
        <w:t xml:space="preserve">reported as a robustness line.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Stop if</w:t>
      </w:r>
      <w:r>
        <w:t xml:space="preserve">: the correlated variant’s optimizer or Hessian fails after two honest</w:t>
      </w:r>
      <w:r>
        <w:t xml:space="preserve"> </w:t>
      </w:r>
      <w:r>
        <w:t xml:space="preserve">attempts — report, keep the hierarchical variant primary, carry the query.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Added 2026-08-28, and this card must now run before any percentile is quoted</w:t>
      </w:r>
      <w:r>
        <w:t xml:space="preserve">:</w:t>
      </w:r>
      <w:r>
        <w:t xml:space="preserve"> </w:t>
      </w:r>
      <w:r>
        <w:t xml:space="preserve">the CZB staging path adopts</w:t>
      </w:r>
      <w:r>
        <w:t xml:space="preserve"> </w:t>
      </w:r>
      <w:r>
        <w:rPr>
          <w:rStyle w:val="VerbatimChar"/>
        </w:rPr>
        <w:t xml:space="preserve">lane_entry_shape_k = 12</w:t>
      </w:r>
      <w:r>
        <w:t xml:space="preserve"> </w:t>
      </w:r>
      <w:r>
        <w:t xml:space="preserve">(</w:t>
      </w:r>
      <w:r>
        <w:rPr>
          <w:rStyle w:val="VerbatimChar"/>
        </w:rPr>
        <w:t xml:space="preserve">comfortzone.cutin. CZB_LANE_ENTRY_SHAPE_K</w:t>
      </w:r>
      <w:r>
        <w:t xml:space="preserve">, Jonas’s decision — argument in</w:t>
      </w:r>
      <w:r>
        <w:t xml:space="preserve"> </w:t>
      </w:r>
      <w:r>
        <w:rPr>
          <w:rStyle w:val="VerbatimChar"/>
        </w:rPr>
        <w:t xml:space="preserve">docs/overtake_construction_note.md</w:t>
      </w:r>
      <w:r>
        <w:t xml:space="preserve"> </w:t>
      </w:r>
      <w:r>
        <w:t xml:space="preserve">§5). That changes the covariate in</w:t>
      </w:r>
      <w:r>
        <w:t xml:space="preserve"> </w:t>
      </w:r>
      <w:r>
        <w:rPr>
          <w:b/>
          <w:bCs/>
        </w:rPr>
        <w:t xml:space="preserve">3 of the 18</w:t>
      </w:r>
      <w:r>
        <w:rPr>
          <w:b/>
          <w:bCs/>
        </w:rPr>
        <w:t xml:space="preserve"> </w:t>
      </w:r>
      <w:r>
        <w:rPr>
          <w:b/>
          <w:bCs/>
        </w:rPr>
        <w:t xml:space="preserve">cells</w:t>
      </w:r>
      <w:r>
        <w:t xml:space="preserve"> </w:t>
      </w:r>
      <w:r>
        <w:t xml:space="preserve">— TTC4/C2 by +26%, TTC6/C1 by −27%, TTC8/C1 by +8%; the other fifteen are</w:t>
      </w:r>
      <w:r>
        <w:t xml:space="preserve"> </w:t>
      </w:r>
      <w:r>
        <w:t xml:space="preserve">already at saturated overlap and are bit-identical. The changed cells are the early,</w:t>
      </w:r>
      <w:r>
        <w:t xml:space="preserve"> </w:t>
      </w:r>
      <w:r>
        <w:t xml:space="preserve">partially-overlapping ones, which are exactly the cells that identify the lapse, so</w:t>
      </w:r>
      <w:r>
        <w:t xml:space="preserve"> </w:t>
      </w:r>
      <w:r>
        <w:t xml:space="preserve">the stage-1 fit and the whole percentile table must be regenerated under k = 12 before</w:t>
      </w:r>
      <w:r>
        <w:t xml:space="preserve"> </w:t>
      </w:r>
      <w:r>
        <w:t xml:space="preserve">being quoted. Report the old and new percentile tables side by side, since the</w:t>
      </w:r>
      <w:r>
        <w:t xml:space="preserve"> </w:t>
      </w:r>
      <w:r>
        <w:t xml:space="preserve">difference is the price of the k decision and should be visible.</w:t>
      </w:r>
      <w:r>
        <w:t xml:space="preserve"> </w:t>
      </w:r>
      <w:r>
        <w:rPr>
          <w:b/>
          <w:bCs/>
        </w:rPr>
        <w:t xml:space="preserve">Expected size,</w:t>
      </w:r>
      <w:r>
        <w:rPr>
          <w:b/>
          <w:bCs/>
        </w:rPr>
        <w:t xml:space="preserve"> </w:t>
      </w:r>
      <w:r>
        <w:rPr>
          <w:b/>
          <w:bCs/>
        </w:rPr>
        <w:t xml:space="preserve">measured in passing on 2026-08-28</w:t>
      </w:r>
      <w:r>
        <w:t xml:space="preserve">: the stage-2 refit under k = 12 returns a</w:t>
      </w:r>
      <w:r>
        <w:t xml:space="preserve"> </w:t>
      </w:r>
      <w:r>
        <w:t xml:space="preserve">between-driver spread of</w:t>
      </w:r>
      <w:r>
        <w:t xml:space="preserve"> </w:t>
      </w:r>
      <w:r>
        <w:rPr>
          <w:b/>
          <w:bCs/>
        </w:rPr>
        <w:t xml:space="preserve">0.194</w:t>
      </w:r>
      <w:r>
        <w:t xml:space="preserve"> </w:t>
      </w:r>
      <w:r>
        <w:t xml:space="preserve">against the</w:t>
      </w:r>
      <w:r>
        <w:t xml:space="preserve"> </w:t>
      </w:r>
      <w:r>
        <w:rPr>
          <w:b/>
          <w:bCs/>
        </w:rPr>
        <w:t xml:space="preserve">0.209</w:t>
      </w:r>
      <w:r>
        <w:t xml:space="preserve"> </w:t>
      </w:r>
      <w:r>
        <w:t xml:space="preserve">fitted under k = 0, so the</w:t>
      </w:r>
      <w:r>
        <w:t xml:space="preserve"> </w:t>
      </w:r>
      <w:r>
        <w:t xml:space="preserve">percentile table should move by roughly 7%. If it moves by much more than that,</w:t>
      </w:r>
      <w:r>
        <w:t xml:space="preserve"> </w:t>
      </w:r>
      <w:r>
        <w:t xml:space="preserve">something else has changed and the run needs checking before anything is quoted.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percentile-reporting convention (R.1.Q1), to adopt here</w:t>
      </w:r>
      <w:r>
        <w:t xml:space="preserve">: every percentile is</w:t>
      </w:r>
      <w:r>
        <w:t xml:space="preserve"> </w:t>
      </w:r>
      <w:r>
        <w:t xml:space="preserve">quoted as a triple — value, CI, and the specification it came from (bias variant and</w:t>
      </w:r>
      <w:r>
        <w:t xml:space="preserve"> </w:t>
      </w:r>
      <w:r>
        <w:t xml:space="preserve">k). The summary table gets a header line naming both. This is a convention, not an</w:t>
      </w:r>
      <w:r>
        <w:t xml:space="preserve"> </w:t>
      </w:r>
      <w:r>
        <w:t xml:space="preserve">analysis, and it is cheap to adopt now.</w:t>
      </w:r>
    </w:p>
    <w:bookmarkEnd w:id="16"/>
    <w:bookmarkStart w:id="17" w:name="X943add23c8fdd6c0fd451bee0073f8359de15af"/>
    <w:p>
      <w:pPr>
        <w:pStyle w:val="Heading3"/>
      </w:pPr>
      <w:r>
        <w:t xml:space="preserve">Card B.3.v2 — the LTAP field (re-scoped 2026-08-28)</w:t>
      </w:r>
    </w:p>
    <w:p>
      <w:pPr>
        <w:pStyle w:val="FirstParagraph"/>
      </w:pPr>
      <w:r>
        <w:rPr>
          <w:i/>
          <w:iCs/>
        </w:rPr>
        <w:t xml:space="preserve">(Replaces the B.3 sketch below for planning purposes; that card’s construction advice</w:t>
      </w:r>
      <w:r>
        <w:rPr>
          <w:i/>
          <w:iCs/>
        </w:rPr>
        <w:t xml:space="preserve"> </w:t>
      </w:r>
      <w:r>
        <w:rPr>
          <w:i/>
          <w:iCs/>
        </w:rPr>
        <w:t xml:space="preserve">still stands. Re-scoped because the LTAP data turns out to be the richest transfer</w:t>
      </w:r>
      <w:r>
        <w:rPr>
          <w:i/>
          <w:iCs/>
        </w:rPr>
        <w:t xml:space="preserve"> </w:t>
      </w:r>
      <w:r>
        <w:rPr>
          <w:i/>
          <w:iCs/>
        </w:rPr>
        <w:t xml:space="preserve">target, not the hardest-to-justify one.)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it moved up</w:t>
      </w:r>
      <w:r>
        <w:t xml:space="preserve">: 3 096 Random trials, the same 43 participants,</w:t>
      </w:r>
      <w:r>
        <w:t xml:space="preserve"> </w:t>
      </w:r>
      <w:r>
        <w:rPr>
          <w:b/>
          <w:bCs/>
        </w:rPr>
        <w:t xml:space="preserve">18 well-filled</w:t>
      </w:r>
      <w:r>
        <w:rPr>
          <w:b/>
          <w:bCs/>
        </w:rPr>
        <w:t xml:space="preserve"> </w:t>
      </w:r>
      <w:r>
        <w:rPr>
          <w:b/>
          <w:bCs/>
        </w:rPr>
        <w:t xml:space="preserve">cells</w:t>
      </w:r>
      <w:r>
        <w:t xml:space="preserve"> </w:t>
      </w:r>
      <w:r>
        <w:t xml:space="preserve">(9 PET levels × 2</w:t>
      </w:r>
      <w:r>
        <w:t xml:space="preserve"> </w:t>
      </w:r>
      <w:r>
        <w:rPr>
          <w:i/>
          <w:iCs/>
        </w:rPr>
        <w:t xml:space="preserve">oncoming-vehicle</w:t>
      </w:r>
      <w:r>
        <w:t xml:space="preserve"> </w:t>
      </w:r>
      <w:r>
        <w:t xml:space="preserve">speeds, 172 trials each) and an intervention range</w:t>
      </w:r>
      <w:r>
        <w:t xml:space="preserve"> </w:t>
      </w:r>
      <w:r>
        <w:t xml:space="preserve">of 0.110–0.907 — a wider dynamic range than the cyclist overtake (0.140–0.686) and</w:t>
      </w:r>
      <w:r>
        <w:t xml:space="preserve"> </w:t>
      </w:r>
      <w:r>
        <w:t xml:space="preserve">comparable to the cut-in. The cyclist overtake, by contrast, has one condition</w:t>
      </w:r>
      <w:r>
        <w:t xml:space="preserve"> </w:t>
      </w:r>
      <w:r>
        <w:t xml:space="preserve">(1.5 m) that is flat across all five timepoints, so it carries roughly two</w:t>
      </w:r>
      <w:r>
        <w:t xml:space="preserve"> </w:t>
      </w:r>
      <w:r>
        <w:t xml:space="preserve">informative criticality levels.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 it uniquely offers</w:t>
      </w:r>
      <w:r>
        <w:t xml:space="preserve">: the two-speed axis is the identifying variation the</w:t>
      </w:r>
      <w:r>
        <w:t xml:space="preserve"> </w:t>
      </w:r>
      <w:r>
        <w:t xml:space="preserve">roadmap §0b wants for the</w:t>
      </w:r>
      <w:r>
        <w:t xml:space="preserve"> </w:t>
      </w:r>
      <w:r>
        <w:rPr>
          <w:i/>
          <w:iCs/>
        </w:rPr>
        <w:t xml:space="preserve">secondary</w:t>
      </w:r>
      <w:r>
        <w:t xml:space="preserve"> </w:t>
      </w:r>
      <w:r>
        <w:t xml:space="preserve">model —</w:t>
      </w:r>
      <w:r>
        <w:t xml:space="preserve"> </w:t>
      </w:r>
      <w:r>
        <w:rPr>
          <w:rStyle w:val="VerbatimChar"/>
        </w:rPr>
        <w:t xml:space="preserve">t_react</w:t>
      </w:r>
      <w:r>
        <w:t xml:space="preserve"> </w:t>
      </w:r>
      <w:r>
        <w:t xml:space="preserve">scales with v_ego and</w:t>
      </w:r>
      <w:r>
        <w:t xml:space="preserve"> </w:t>
      </w:r>
      <w:r>
        <w:rPr>
          <w:rStyle w:val="VerbatimChar"/>
        </w:rPr>
        <w:t xml:space="preserve">a_OV,min</w:t>
      </w:r>
      <w:r>
        <w:t xml:space="preserve"> </w:t>
      </w:r>
      <w:r>
        <w:t xml:space="preserve">with stopping distance, so 50 vs 70 km/h at matched PET separates them.</w:t>
      </w:r>
      <w:r>
        <w:t xml:space="preserve"> </w:t>
      </w:r>
      <w:r>
        <w:t xml:space="preserve">Note the direction, which is worth understanding before modelling: intervention is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at 70 km/h at every PET level (e.g. PET2: 0.605 at 50, 0.360 at 70). The</w:t>
      </w:r>
      <w:r>
        <w:t xml:space="preserve"> </w:t>
      </w:r>
      <w:r>
        <w:t xml:space="preserve">speed manipulated is the</w:t>
      </w:r>
      <w:r>
        <w:t xml:space="preserve"> </w:t>
      </w:r>
      <w:r>
        <w:rPr>
          <w:b/>
          <w:bCs/>
        </w:rPr>
        <w:t xml:space="preserve">oncoming</w:t>
      </w:r>
      <w:r>
        <w:t xml:space="preserve"> </w:t>
      </w:r>
      <w:r>
        <w:t xml:space="preserve">vehicle’s (checked in the traces); the ego holds</w:t>
      </w:r>
      <w:r>
        <w:t xml:space="preserve"> </w:t>
      </w:r>
      <w:r>
        <w:t xml:space="preserve">13.9 m/s in both, so PET and the ego’s own kinematics are matched and the effect is</w:t>
      </w:r>
      <w:r>
        <w:t xml:space="preserve"> </w:t>
      </w:r>
      <w:r>
        <w:t xml:space="preserve">carried entirely by distance at matched time.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 it lacks</w:t>
      </w:r>
      <w:r>
        <w:t xml:space="preserve">: no</w:t>
      </w:r>
      <w:r>
        <w:t xml:space="preserve"> </w:t>
      </w:r>
      <w:r>
        <w:rPr>
          <w:rStyle w:val="VerbatimChar"/>
        </w:rPr>
        <w:t xml:space="preserve">timepoint</w:t>
      </w:r>
      <w:r>
        <w:t xml:space="preserve"> </w:t>
      </w:r>
      <w:r>
        <w:t xml:space="preserve">— there is no truncation series, so LTAP yields a</w:t>
      </w:r>
      <w:r>
        <w:t xml:space="preserve"> </w:t>
      </w:r>
      <w:r>
        <w:t xml:space="preserve">criticality × speed surface and not a criticality × time surface. Cross-scenario</w:t>
      </w:r>
      <w:r>
        <w:t xml:space="preserve"> </w:t>
      </w:r>
      <w:r>
        <w:t xml:space="preserve">comparison must therefore be on criticality, or per-driver (see below).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Build</w:t>
      </w:r>
      <w:r>
        <w:t xml:space="preserve">: the construction note first, per the original B.3 card — crossing</w:t>
      </w:r>
      <w:r>
        <w:t xml:space="preserve"> </w:t>
      </w:r>
      <w:r>
        <w:t xml:space="preserve">geometry, arrival-time separation at the conflict zone, co-occupancy gating. The</w:t>
      </w:r>
      <w:r>
        <w:t xml:space="preserve"> </w:t>
      </w:r>
      <w:r>
        <w:t xml:space="preserve">cut-in x/y conventions are meaningless here.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Cheap partial comparison, available now and already run</w:t>
      </w:r>
      <w:r>
        <w:t xml:space="preserve">:</w:t>
      </w:r>
      <w:r>
        <w:t xml:space="preserve"> </w:t>
      </w:r>
      <w:r>
        <w:rPr>
          <w:rStyle w:val="VerbatimChar"/>
        </w:rPr>
        <w:t xml:space="preserve">replication/czb/cross_scenario_consistency.py</w:t>
      </w:r>
      <w:r>
        <w:t xml:space="preserve"> </w:t>
      </w:r>
      <w:r>
        <w:t xml:space="preserve">compares all four scenarios with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field at all</w:t>
      </w:r>
      <w:r>
        <w:t xml:space="preserve">, using the fact that every participant saw all four. Per-driver</w:t>
      </w:r>
      <w:r>
        <w:t xml:space="preserve"> </w:t>
      </w:r>
      <w:r>
        <w:t xml:space="preserve">criticality-adjusted propensity correlates +0.50 to +0.74 across scenario pairs,</w:t>
      </w:r>
      <w:r>
        <w:t xml:space="preserve"> </w:t>
      </w:r>
      <w:r>
        <w:t xml:space="preserve">which is 0.53–0.78 of the split-half reliability ceiling (mean 0.69).</w:t>
      </w:r>
    </w:p>
    <w:bookmarkEnd w:id="17"/>
    <w:bookmarkStart w:id="18" w:name="card-a.1-synthetic-recovery-harness"/>
    <w:p>
      <w:pPr>
        <w:pStyle w:val="Heading3"/>
      </w:pPr>
      <w:r>
        <w:t xml:space="preserve">Card A.1 — synthetic-recovery harness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Goal</w:t>
      </w:r>
      <w:r>
        <w:t xml:space="preserve">: prove the stage-1 estimator recovers known parameters before touching</w:t>
      </w:r>
      <w:r>
        <w:t xml:space="preserve"> </w:t>
      </w:r>
      <w:r>
        <w:t xml:space="preserve">real data.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Build</w:t>
      </w:r>
      <w:r>
        <w:t xml:space="preserve">:</w:t>
      </w:r>
      <w:r>
        <w:t xml:space="preserve"> </w:t>
      </w:r>
      <w:r>
        <w:rPr>
          <w:rStyle w:val="VerbatimChar"/>
        </w:rPr>
        <w:t xml:space="preserve">replication/czb/fit_recovery.py</w:t>
      </w:r>
      <w:r>
        <w:t xml:space="preserve">. Simulate the Random cut-in design</w:t>
      </w:r>
      <w:r>
        <w:t xml:space="preserve"> </w:t>
      </w:r>
      <w:r>
        <w:t xml:space="preserve">(43 participants × 18 cells × 4 repetitions) from the generative model in</w:t>
      </w:r>
      <w:r>
        <w:t xml:space="preserve"> </w:t>
      </w:r>
      <w:r>
        <w:rPr>
          <w:rStyle w:val="VerbatimChar"/>
        </w:rPr>
        <w:t xml:space="preserve">docs/czb_fitting_plan.md</w:t>
      </w:r>
      <w:r>
        <w:t xml:space="preserve"> </w:t>
      </w:r>
      <w:r>
        <w:t xml:space="preserve">§2 stage 1: c_i ~ LogNormal(μ, σ), lapse floor b</w:t>
      </w:r>
      <w:r>
        <w:t xml:space="preserve"> </w:t>
      </w:r>
      <w:r>
        <w:t xml:space="preserve">(both variants), P = b + (1−b)·Φ((x − c_i)/σ_resp) with x = the cell’s</w:t>
      </w:r>
      <w:r>
        <w:t xml:space="preserve"> </w:t>
      </w:r>
      <w:r>
        <w:rPr>
          <w:rStyle w:val="VerbatimChar"/>
        </w:rPr>
        <w:t xml:space="preserve">deficit_max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comfortzone.czb_data.random_cutin_trials()</w:t>
      </w:r>
      <w:r>
        <w:t xml:space="preserve">. Fit by MAP in</w:t>
      </w:r>
      <w:r>
        <w:t xml:space="preserve"> </w:t>
      </w:r>
      <w:r>
        <w:t xml:space="preserve">torch (L-BFGS) with Laplace SEs; also fit the a_allowed parameterization (threshold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a_req_max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Accept</w:t>
      </w:r>
      <w:r>
        <w:t xml:space="preserve">: over 20 simulated datasets, population μ and σ recovered within 2</w:t>
      </w:r>
      <w:r>
        <w:t xml:space="preserve"> </w:t>
      </w:r>
      <w:r>
        <w:t xml:space="preserve">Laplace SEs in ≥ 18; per-driver c_i shrinkage visible (posterior means closer to</w:t>
      </w:r>
      <w:r>
        <w:t xml:space="preserve"> </w:t>
      </w:r>
      <w:r>
        <w:t xml:space="preserve">truth than raw per-driver MLEs in RMSE). Runtime under 10 minutes total.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Pitfalls</w:t>
      </w:r>
      <w:r>
        <w:t xml:space="preserve">: identifiability of (c, σ_resp) scale — fix σ_resp’s prior scale from</w:t>
      </w:r>
      <w:r>
        <w:t xml:space="preserve"> </w:t>
      </w:r>
      <w:r>
        <w:t xml:space="preserve">the pilot (≈ 2 200 deficit units); lapse and threshold trade off at C1 — check the</w:t>
      </w:r>
      <w:r>
        <w:t xml:space="preserve"> </w:t>
      </w:r>
      <w:r>
        <w:t xml:space="preserve">recovery specifically at b.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Stop if</w:t>
      </w:r>
      <w:r>
        <w:t xml:space="preserve">: recovery fails after two honest attempts — report the failure mode,</w:t>
      </w:r>
      <w:r>
        <w:t xml:space="preserve"> </w:t>
      </w:r>
      <w:r>
        <w:t xml:space="preserve">do not loosen the acceptance criterion.</w:t>
      </w:r>
    </w:p>
    <w:bookmarkEnd w:id="18"/>
    <w:bookmarkStart w:id="19" w:name="X7012458fadcc0d15dc90995d0510793cebc8b3f"/>
    <w:p>
      <w:pPr>
        <w:pStyle w:val="Heading3"/>
      </w:pPr>
      <w:r>
        <w:t xml:space="preserve">Card A.2 — stage-1 hierarchical fit, both bias variants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Goal</w:t>
      </w:r>
      <w:r>
        <w:t xml:space="preserve">: the population distribution of the boundary level, and the bias-model</w:t>
      </w:r>
      <w:r>
        <w:t xml:space="preserve"> </w:t>
      </w:r>
      <w:r>
        <w:t xml:space="preserve">decision.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Build</w:t>
      </w:r>
      <w:r>
        <w:t xml:space="preserve">:</w:t>
      </w:r>
      <w:r>
        <w:t xml:space="preserve"> </w:t>
      </w:r>
      <w:r>
        <w:rPr>
          <w:rStyle w:val="VerbatimChar"/>
        </w:rPr>
        <w:t xml:space="preserve">replication/czb/fit_stage1.py</w:t>
      </w:r>
      <w:r>
        <w:t xml:space="preserve">, reusing A.1’s model code on the real</w:t>
      </w:r>
      <w:r>
        <w:t xml:space="preserve"> </w:t>
      </w:r>
      <w:r>
        <w:t xml:space="preserve">trials. Fit all four combinations: {deficit axis, a_req axis} × {group-level b,</w:t>
      </w:r>
      <w:r>
        <w:t xml:space="preserve"> </w:t>
      </w:r>
      <w:r>
        <w:t xml:space="preserve">hierarchical b_i}. The ordered braking-expectation response enters as two nested</w:t>
      </w:r>
      <w:r>
        <w:t xml:space="preserve"> </w:t>
      </w:r>
      <w:r>
        <w:t xml:space="preserve">thresholds (fitting plan §2); both levels free per roadmap §0b.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replication/czb/out/stage1_summary.md</w:t>
      </w:r>
      <w:r>
        <w:t xml:space="preserve">): population μ, σ with SEs;</w:t>
      </w:r>
      <w:r>
        <w:t xml:space="preserve"> </w:t>
      </w:r>
      <w:r>
        <w:t xml:space="preserve">percentile table (50–95 in steps of 5) of the population distribution with CIs;</w:t>
      </w:r>
      <w:r>
        <w:t xml:space="preserve"> </w:t>
      </w:r>
      <w:r>
        <w:t xml:space="preserve">held-out log-likelihood (leave-one-participant-out, 43 folds); posterior predictive</w:t>
      </w:r>
      <w:r>
        <w:t xml:space="preserve"> </w:t>
      </w:r>
      <w:r>
        <w:t xml:space="preserve">P(intervene) per C1 cell against observed; fitted comfort and dread levels</w:t>
      </w:r>
      <w:r>
        <w:t xml:space="preserve"> </w:t>
      </w:r>
      <w:r>
        <w:t xml:space="preserve">translated to a_allowed units and to steady-following THW at 20 m/s via</w:t>
      </w:r>
      <w:r>
        <w:t xml:space="preserve"> </w:t>
      </w:r>
      <w:r>
        <w:rPr>
          <w:rStyle w:val="VerbatimChar"/>
        </w:rPr>
        <w:t xml:space="preserve">comfortzone.field.critical_thw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Accept</w:t>
      </w:r>
      <w:r>
        <w:t xml:space="preserve">: all four fits converge; the summary table renders; LOPO likelihood</w:t>
      </w:r>
      <w:r>
        <w:t xml:space="preserve"> </w:t>
      </w:r>
      <w:r>
        <w:t xml:space="preserve">distinguishes the bias variants or states that it cannot.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Stop if</w:t>
      </w:r>
      <w:r>
        <w:t xml:space="preserve">: the C1 cells misfit under both bias variants (systematic sign pattern</w:t>
      </w:r>
      <w:r>
        <w:t xml:space="preserve"> </w:t>
      </w:r>
      <w:r>
        <w:t xml:space="preserve">across criticalities) — that is the anticipation-leak question and needs review.</w:t>
      </w:r>
    </w:p>
    <w:bookmarkEnd w:id="19"/>
    <w:bookmarkStart w:id="20" w:name="Xbeb80fc684e59d248c2830b01171a26507f84a9"/>
    <w:p>
      <w:pPr>
        <w:pStyle w:val="Heading3"/>
      </w:pPr>
      <w:r>
        <w:t xml:space="preserve">Card A.3 — the accumulator layer (review gate on its verdict)</w:t>
      </w:r>
    </w:p>
    <w:p>
      <w:pPr>
        <w:pStyle w:val="FirstParagraph"/>
      </w:pPr>
      <w:r>
        <w:rPr>
          <w:i/>
          <w:iCs/>
        </w:rPr>
        <w:t xml:space="preserve">[Verdict recorded 2026-08-27 at review gate R.1: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FAIL</w:t>
      </w:r>
      <w:r>
        <w:rPr>
          <w:i/>
          <w:iCs/>
        </w:rPr>
        <w:t xml:space="preserve">, final and quotable. The</w:t>
      </w:r>
      <w:r>
        <w:rPr>
          <w:i/>
          <w:iCs/>
        </w:rPr>
        <w:t xml:space="preserve"> </w:t>
      </w:r>
      <w:r>
        <w:rPr>
          <w:i/>
          <w:iCs/>
        </w:rPr>
        <w:t xml:space="preserve">gate repaired two diagnosed misspecifications (v2: noise gated at manoeuvre onset;</w:t>
      </w:r>
      <w:r>
        <w:rPr>
          <w:i/>
          <w:iCs/>
        </w:rPr>
        <w:t xml:space="preserve"> </w:t>
      </w:r>
      <w:r>
        <w:rPr>
          <w:i/>
          <w:iCs/>
        </w:rPr>
        <w:t xml:space="preserve">v3: a free trial-level threshold spread, the analogue of stage 1’s σ_resp), verified</w:t>
      </w:r>
      <w:r>
        <w:rPr>
          <w:i/>
          <w:iCs/>
        </w:rPr>
        <w:t xml:space="preserve"> </w:t>
      </w:r>
      <w:r>
        <w:rPr>
          <w:i/>
          <w:iCs/>
        </w:rPr>
        <w:t xml:space="preserve">v2’s degenerate optimum was global (</w:t>
      </w:r>
      <w:r>
        <w:rPr>
          <w:rStyle w:val="VerbatimChar"/>
          <w:i/>
          <w:iCs/>
        </w:rPr>
        <w:t xml:space="preserve">fit_stage2.py --scan</w:t>
      </w:r>
      <w:r>
        <w:rPr>
          <w:i/>
          <w:iCs/>
        </w:rPr>
        <w:t xml:space="preserve">), and pre-committed to v3</w:t>
      </w:r>
      <w:r>
        <w:rPr>
          <w:i/>
          <w:iCs/>
        </w:rPr>
        <w:t xml:space="preserve"> </w:t>
      </w:r>
      <w:r>
        <w:rPr>
          <w:i/>
          <w:iCs/>
        </w:rPr>
        <w:t xml:space="preserve">as the last iteration. v3: in-sample 0.178 vs the static probit’s 0.125; held-out</w:t>
      </w:r>
      <w:r>
        <w:rPr>
          <w:i/>
          <w:iCs/>
        </w:rPr>
        <w:t xml:space="preserve"> </w:t>
      </w:r>
      <w:r>
        <w:rPr>
          <w:i/>
          <w:iCs/>
        </w:rPr>
        <w:t xml:space="preserve">0.267 against the ≤ 0.11 / &gt; 0.13 rule. Structural cause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out/stage2_summary.md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Do not re-run this card; the accumulator question is closed for this stimulus set.]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Goal</w:t>
      </w:r>
      <w:r>
        <w:t xml:space="preserve">: the pre-registered test: does time-integration close the within-scenario</w:t>
      </w:r>
      <w:r>
        <w:t xml:space="preserve"> </w:t>
      </w:r>
      <w:r>
        <w:t xml:space="preserve">gap?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Build</w:t>
      </w:r>
      <w:r>
        <w:t xml:space="preserve">:</w:t>
      </w:r>
      <w:r>
        <w:t xml:space="preserve"> </w:t>
      </w:r>
      <w:r>
        <w:rPr>
          <w:rStyle w:val="VerbatimChar"/>
        </w:rPr>
        <w:t xml:space="preserve">replication/czb/fit_stage2.py</w:t>
      </w:r>
      <w:r>
        <w:t xml:space="preserve">. Evidence = the per-frame deficit series</w:t>
      </w:r>
      <w:r>
        <w:t xml:space="preserve"> </w:t>
      </w:r>
      <w:r>
        <w:t xml:space="preserve">(not the running max) from</w:t>
      </w:r>
      <w:r>
        <w:t xml:space="preserve"> </w:t>
      </w:r>
      <w:r>
        <w:rPr>
          <w:rStyle w:val="VerbatimChar"/>
        </w:rPr>
        <w:t xml:space="preserve">stimulus_field</w:t>
      </w:r>
      <w:r>
        <w:t xml:space="preserve">; linear accumulator with gain and</w:t>
      </w:r>
      <w:r>
        <w:t xml:space="preserve"> </w:t>
      </w:r>
      <w:r>
        <w:t xml:space="preserve">noise, threshold from A.2’s c_i; P(crossed by clip end) per trial via the</w:t>
      </w:r>
      <w:r>
        <w:t xml:space="preserve"> </w:t>
      </w:r>
      <w:r>
        <w:t xml:space="preserve">closed-form Gaussian first-passage approximation or 200-path simulation per cell</w:t>
      </w:r>
      <w:r>
        <w:t xml:space="preserve"> </w:t>
      </w:r>
      <w:r>
        <w:t xml:space="preserve">(cells share stimuli, so simulate per cell, not per trial). Motor latency fixed at</w:t>
      </w:r>
      <w:r>
        <w:t xml:space="preserve"> </w:t>
      </w:r>
      <w:r>
        <w:t xml:space="preserve">0.25 s; sensitivity refits at 0.15 and 0.35 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Accept / decision rule (pre-stated)</w:t>
      </w:r>
      <w:r>
        <w:t xml:space="preserve">: held-out (leave-one-criticality-out) RMSE</w:t>
      </w:r>
      <w:r>
        <w:t xml:space="preserve"> </w:t>
      </w:r>
      <w:r>
        <w:t xml:space="preserve">on the 18-cell surface ≤ 0.11 counts as closing the gap (the 2D state rule’s 0.120</w:t>
      </w:r>
      <w:r>
        <w:t xml:space="preserve"> </w:t>
      </w:r>
      <w:r>
        <w:t xml:space="preserve">and the design ceiling’s ~0.10 bracket the target); &gt; 0.13 counts as failure and</w:t>
      </w:r>
      <w:r>
        <w:t xml:space="preserve"> </w:t>
      </w:r>
      <w:r>
        <w:t xml:space="preserve">is reported as evidence against the framework per the assessment.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Stop if</w:t>
      </w:r>
      <w:r>
        <w:t xml:space="preserve">: the fitted gain wants to be so large the accumulator degenerates to</w:t>
      </w:r>
      <w:r>
        <w:t xml:space="preserve"> </w:t>
      </w:r>
      <w:r>
        <w:t xml:space="preserve">the static threshold — report, since that itself answers the question.</w:t>
      </w:r>
    </w:p>
    <w:bookmarkEnd w:id="20"/>
    <w:bookmarkStart w:id="21" w:name="card-a.4-button-side-validation"/>
    <w:p>
      <w:pPr>
        <w:pStyle w:val="Heading3"/>
      </w:pPr>
      <w:r>
        <w:t xml:space="preserve">Card A.4 — button-side validation</w:t>
      </w:r>
    </w:p>
    <w:p>
      <w:pPr>
        <w:pStyle w:val="FirstParagraph"/>
      </w:pPr>
      <w:r>
        <w:rPr>
          <w:i/>
          <w:iCs/>
        </w:rPr>
        <w:t xml:space="preserve">[Re-run 2026-08-27 at review gate R.1 under the final (v3) accumulator: still FAIL</w:t>
      </w:r>
      <w:r>
        <w:rPr>
          <w:i/>
          <w:iCs/>
        </w:rPr>
        <w:t xml:space="preserve"> </w:t>
      </w:r>
      <w:r>
        <w:rPr>
          <w:i/>
          <w:iCs/>
        </w:rPr>
        <w:t xml:space="preserve">(worst checkpoint discrepancy 0.310), attributable to the accumulator’s recorded A.3</w:t>
      </w:r>
      <w:r>
        <w:rPr>
          <w:i/>
          <w:iCs/>
        </w:rPr>
        <w:t xml:space="preserve"> </w:t>
      </w:r>
      <w:r>
        <w:rPr>
          <w:i/>
          <w:iCs/>
        </w:rPr>
        <w:t xml:space="preserve">inadequacy. What survives: the paradigm effect’s direction (earlier pressing in</w:t>
      </w:r>
      <w:r>
        <w:rPr>
          <w:i/>
          <w:iCs/>
        </w:rPr>
        <w:t xml:space="preserve"> </w:t>
      </w:r>
      <w:r>
        <w:rPr>
          <w:i/>
          <w:iCs/>
        </w:rPr>
        <w:t xml:space="preserve">Button) is confirmed; the level-versus-rate form is NOT distinguished (both shifts</w:t>
      </w:r>
      <w:r>
        <w:rPr>
          <w:i/>
          <w:iCs/>
        </w:rPr>
        <w:t xml:space="preserve"> </w:t>
      </w:r>
      <w:r>
        <w:rPr>
          <w:i/>
          <w:iCs/>
        </w:rPr>
        <w:t xml:space="preserve">reach RMSE 0.163), so handbook ch. 11 decision 3 stays open. Do not re-run without a</w:t>
      </w:r>
      <w:r>
        <w:rPr>
          <w:i/>
          <w:iCs/>
        </w:rPr>
        <w:t xml:space="preserve"> </w:t>
      </w:r>
      <w:r>
        <w:rPr>
          <w:i/>
          <w:iCs/>
        </w:rPr>
        <w:t xml:space="preserve">new response model.]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Goal</w:t>
      </w:r>
      <w:r>
        <w:t xml:space="preserve">: predict the press-time densities from the Random-fitted model with one</w:t>
      </w:r>
      <w:r>
        <w:t xml:space="preserve"> </w:t>
      </w:r>
      <w:r>
        <w:t xml:space="preserve">paradigm shift.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Build</w:t>
      </w:r>
      <w:r>
        <w:t xml:space="preserve">:</w:t>
      </w:r>
      <w:r>
        <w:t xml:space="preserve"> </w:t>
      </w:r>
      <w:r>
        <w:rPr>
          <w:rStyle w:val="VerbatimChar"/>
        </w:rPr>
        <w:t xml:space="preserve">replication/czb/validate_button.py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czb_data.button_cutin_trials()</w:t>
      </w:r>
      <w:r>
        <w:t xml:space="preserve">. Fit δ once as a threshold shift and once as a</w:t>
      </w:r>
      <w:r>
        <w:t xml:space="preserve"> </w:t>
      </w:r>
      <w:r>
        <w:t xml:space="preserve">gain shift; compare predicted vs observed press-time distributions per criticality</w:t>
      </w:r>
      <w:r>
        <w:t xml:space="preserve"> </w:t>
      </w:r>
      <w:r>
        <w:t xml:space="preserve">(QQ plots to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, one page) and report which shape fits.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Accept</w:t>
      </w:r>
      <w:r>
        <w:t xml:space="preserve">: the documented cross-paradigm excess (+0.26 at TTC6) is reproduced by</w:t>
      </w:r>
      <w:r>
        <w:t xml:space="preserve"> </w:t>
      </w:r>
      <w:r>
        <w:t xml:space="preserve">the shifted model within 0.05 at the fixed-clip checkpoints.</w:t>
      </w:r>
    </w:p>
    <w:bookmarkEnd w:id="21"/>
    <w:bookmarkStart w:id="22" w:name="Xe9b12db9ccf940c2e98352feae798e2c271a525"/>
    <w:p>
      <w:pPr>
        <w:pStyle w:val="Heading3"/>
      </w:pPr>
      <w:r>
        <w:t xml:space="preserve">Cards B.1–B.3 — transfer-scenario field constructions</w:t>
      </w:r>
    </w:p>
    <w:p>
      <w:pPr>
        <w:pStyle w:val="FirstParagraph"/>
      </w:pPr>
      <w:r>
        <w:t xml:space="preserve">Template for each: a loader in</w:t>
      </w:r>
      <w:r>
        <w:t xml:space="preserve"> </w:t>
      </w:r>
      <w:r>
        <w:rPr>
          <w:rStyle w:val="VerbatimChar"/>
        </w:rPr>
        <w:t xml:space="preserve">src/comfortzone/&lt;scenario&gt;.py</w:t>
      </w:r>
      <w:r>
        <w:t xml:space="preserve"> </w:t>
      </w:r>
      <w:r>
        <w:t xml:space="preserve">following</w:t>
      </w:r>
      <w:r>
        <w:t xml:space="preserve"> </w:t>
      </w:r>
      <w:r>
        <w:rPr>
          <w:rStyle w:val="VerbatimChar"/>
        </w:rPr>
        <w:t xml:space="preserve">cutin.py</w:t>
      </w:r>
      <w:r>
        <w:t xml:space="preserve">’s</w:t>
      </w:r>
      <w:r>
        <w:t xml:space="preserve"> </w:t>
      </w:r>
      <w:r>
        <w:t xml:space="preserve">structure (role assignment appropriate to the scenario —</w:t>
      </w:r>
      <w:r>
        <w:t xml:space="preserve"> </w:t>
      </w:r>
      <w:r>
        <w:rPr>
          <w:b/>
          <w:bCs/>
        </w:rPr>
        <w:t xml:space="preserve">by instructed vehicle, not</w:t>
      </w:r>
      <w:r>
        <w:rPr>
          <w:b/>
          <w:bCs/>
        </w:rPr>
        <w:t xml:space="preserve"> </w:t>
      </w:r>
      <w:r>
        <w:rPr>
          <w:b/>
          <w:bCs/>
        </w:rPr>
        <w:t xml:space="preserve">lateral span</w:t>
      </w:r>
      <w:r>
        <w:t xml:space="preserve">), a field check script in</w:t>
      </w:r>
      <w:r>
        <w:t xml:space="preserve"> </w:t>
      </w:r>
      <w:r>
        <w:rPr>
          <w:rStyle w:val="VerbatimChar"/>
        </w:rPr>
        <w:t xml:space="preserve">replication/czb/</w:t>
      </w:r>
      <w:r>
        <w:t xml:space="preserve"> </w:t>
      </w:r>
      <w:r>
        <w:t xml:space="preserve">producing a</w:t>
      </w:r>
      <w:r>
        <w:t xml:space="preserve"> </w:t>
      </w:r>
      <w:r>
        <w:t xml:space="preserve">per-criticality deficit figure, property tests, and the PS-versus-field correlation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ps_vs_field.py</w:t>
      </w:r>
      <w:r>
        <w:t xml:space="preserve"> </w:t>
      </w:r>
      <w:r>
        <w:t xml:space="preserve">pattern) as the acceptance readout.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B.1 cyclist overtake</w:t>
      </w:r>
      <w:r>
        <w:t xml:space="preserve"> </w:t>
      </w:r>
      <w:r>
        <w:t xml:space="preserve">(first): ego closes on a cyclist in lane; rear-end field</w:t>
      </w:r>
      <w:r>
        <w:t xml:space="preserve"> </w:t>
      </w:r>
      <w:r>
        <w:t xml:space="preserve">nearly unchanged; criticality = lateral clearance 0.5/1/1.5 m, so the lateral term</w:t>
      </w:r>
      <w:r>
        <w:t xml:space="preserve"> </w:t>
      </w:r>
      <w:r>
        <w:t xml:space="preserve">matters — use the actual clearance in</w:t>
      </w:r>
      <w:r>
        <w:t xml:space="preserve"> </w:t>
      </w:r>
      <w:r>
        <w:rPr>
          <w:rStyle w:val="VerbatimChar"/>
        </w:rPr>
        <w:t xml:space="preserve">dy</w:t>
      </w:r>
      <w:r>
        <w:t xml:space="preserve">, widths from the trace (cyclist ≈ 0.6 m).</w:t>
      </w:r>
      <w:r>
        <w:t xml:space="preserve"> </w:t>
      </w:r>
      <w:r>
        <w:t xml:space="preserve">Accept: deficit ordered by clearance at C2–C5; cell-level PS Spearman ρ reported.</w:t>
      </w:r>
      <w:r>
        <w:t xml:space="preserve"> </w:t>
      </w:r>
      <w:r>
        <w:rPr>
          <w:i/>
          <w:iCs/>
        </w:rPr>
        <w:t xml:space="preserve">[Executed 2026-08-28; full account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docs/overtake_construction_note.md</w:t>
      </w:r>
      <w:r>
        <w:rPr>
          <w:i/>
          <w:iCs/>
        </w:rPr>
        <w:t xml:space="preserve">. The</w:t>
      </w:r>
      <w:r>
        <w:rPr>
          <w:i/>
          <w:iCs/>
        </w:rPr>
        <w:t xml:space="preserve"> </w:t>
      </w:r>
      <w:r>
        <w:rPr>
          <w:i/>
          <w:iCs/>
        </w:rPr>
        <w:t xml:space="preserve">loader is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src/comfortzone/overtake.py</w:t>
      </w:r>
      <w:r>
        <w:rPr>
          <w:i/>
          <w:iCs/>
        </w:rPr>
        <w:t xml:space="preserve">, validated against the study’s own clearance</w:t>
      </w:r>
      <w:r>
        <w:rPr>
          <w:i/>
          <w:iCs/>
        </w:rPr>
        <w:t xml:space="preserve"> </w:t>
      </w:r>
      <w:r>
        <w:rPr>
          <w:i/>
          <w:iCs/>
        </w:rPr>
        <w:t xml:space="preserve">labels (0.506 / 1.004 / 1.501 m against 0.5 / 1 / 1.5). Three corrections to this</w:t>
      </w:r>
      <w:r>
        <w:rPr>
          <w:i/>
          <w:iCs/>
        </w:rPr>
        <w:t xml:space="preserve"> </w:t>
      </w:r>
      <w:r>
        <w:rPr>
          <w:i/>
          <w:iCs/>
        </w:rPr>
        <w:t xml:space="preserve">card: roles must come from the instructed vehicle because the cut-in’s lateral-span</w:t>
      </w:r>
      <w:r>
        <w:rPr>
          <w:i/>
          <w:iCs/>
        </w:rPr>
        <w:t xml:space="preserve"> </w:t>
      </w:r>
      <w:r>
        <w:rPr>
          <w:i/>
          <w:iCs/>
        </w:rPr>
        <w:t xml:space="preserve">rule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inverted</w:t>
      </w:r>
      <w:r>
        <w:rPr>
          <w:i/>
          <w:iCs/>
        </w:rPr>
        <w:t xml:space="preserve"> </w:t>
      </w:r>
      <w:r>
        <w:rPr>
          <w:i/>
          <w:iCs/>
        </w:rPr>
        <w:t xml:space="preserve">here (the ego moves, not the target); the lateral coordinate is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Location_Y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Offset</w:t>
      </w:r>
      <w:r>
        <w:rPr>
          <w:i/>
          <w:iCs/>
        </w:rPr>
        <w:t xml:space="preserve"> </w:t>
      </w:r>
      <w:r>
        <w:rPr>
          <w:i/>
          <w:iCs/>
        </w:rPr>
        <w:t xml:space="preserve">inverts the criticality ordering; and the cyclist width is in</w:t>
      </w:r>
      <w:r>
        <w:rPr>
          <w:i/>
          <w:iCs/>
        </w:rPr>
        <w:t xml:space="preserve"> </w:t>
      </w:r>
      <w:r>
        <w:rPr>
          <w:i/>
          <w:iCs/>
        </w:rPr>
        <w:t xml:space="preserve">the trace (0.582 m), not assumed. The card’s premise did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hold: the field</w:t>
      </w:r>
      <w:r>
        <w:rPr>
          <w:i/>
          <w:iCs/>
        </w:rPr>
        <w:t xml:space="preserve"> </w:t>
      </w:r>
      <w:r>
        <w:rPr>
          <w:i/>
          <w:iCs/>
        </w:rPr>
        <w:t xml:space="preserve">orders the 15 cells at Spearman +0.402 against the clearance label’s −0.833, because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p_lane</w:t>
      </w:r>
      <w:r>
        <w:rPr>
          <w:i/>
          <w:iCs/>
        </w:rPr>
        <w:t xml:space="preserve"> </w:t>
      </w:r>
      <w:r>
        <w:rPr>
          <w:i/>
          <w:iCs/>
        </w:rPr>
        <w:t xml:space="preserve">sits at 0.843–1.000 all through the window and cannot see the manipulated</w:t>
      </w:r>
      <w:r>
        <w:rPr>
          <w:i/>
          <w:iCs/>
        </w:rPr>
        <w:t xml:space="preserve"> </w:t>
      </w:r>
      <w:r>
        <w:rPr>
          <w:i/>
          <w:iCs/>
        </w:rPr>
        <w:t xml:space="preserve">variable. The scenario’s criticality is a lateral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comfort margin</w:t>
      </w:r>
      <w:r>
        <w:rPr>
          <w:i/>
          <w:iCs/>
        </w:rPr>
        <w:t xml:space="preserve">, not a collision</w:t>
      </w:r>
      <w:r>
        <w:rPr>
          <w:i/>
          <w:iCs/>
        </w:rPr>
        <w:t xml:space="preserve"> </w:t>
      </w:r>
      <w:r>
        <w:rPr>
          <w:i/>
          <w:iCs/>
        </w:rPr>
        <w:t xml:space="preserve">geometry. Adding a lateral-clearance comfort term is a preference-function change and</w:t>
      </w:r>
      <w:r>
        <w:rPr>
          <w:i/>
          <w:iCs/>
        </w:rPr>
        <w:t xml:space="preserve"> </w:t>
      </w:r>
      <w:r>
        <w:rPr>
          <w:i/>
          <w:iCs/>
        </w:rPr>
        <w:t xml:space="preserve">is left as a review decision.]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B.2 truck overtake / truck lateral</w:t>
      </w:r>
      <w:r>
        <w:t xml:space="preserve">: ego passes a truck with clearance variants;</w:t>
      </w:r>
      <w:r>
        <w:t xml:space="preserve"> </w:t>
      </w:r>
      <w:r>
        <w:t xml:space="preserve">the conflict is lateral, so P_lane runs on the</w:t>
      </w:r>
      <w:r>
        <w:t xml:space="preserve"> </w:t>
      </w:r>
      <w:r>
        <w:rPr>
          <w:i/>
          <w:iCs/>
        </w:rPr>
        <w:t xml:space="preserve">lateral closing</w:t>
      </w:r>
      <w:r>
        <w:t xml:space="preserve"> </w:t>
      </w:r>
      <w:r>
        <w:t xml:space="preserve">induced by the</w:t>
      </w:r>
      <w:r>
        <w:t xml:space="preserve"> </w:t>
      </w:r>
      <w:r>
        <w:t xml:space="preserve">truck’s drift (</w:t>
      </w:r>
      <w:r>
        <w:rPr>
          <w:rStyle w:val="VerbatimChar"/>
        </w:rPr>
        <w:t xml:space="preserve">truck_lateral_movement</w:t>
      </w:r>
      <w:r>
        <w:t xml:space="preserve"> </w:t>
      </w:r>
      <w:r>
        <w:t xml:space="preserve">traces) and the clearance term carries the</w:t>
      </w:r>
      <w:r>
        <w:t xml:space="preserve"> </w:t>
      </w:r>
      <w:r>
        <w:t xml:space="preserve">statics. Accept: same criteria; also record whether the zero-deficit issue appears.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B.3 LTAP</w:t>
      </w:r>
      <w:r>
        <w:t xml:space="preserve">: crossing geometry. Build arrival-time separation at the conflict</w:t>
      </w:r>
      <w:r>
        <w:t xml:space="preserve"> </w:t>
      </w:r>
      <w:r>
        <w:t xml:space="preserve">zone (the intersection scenario’s construction): compute each vehicle’s time to the</w:t>
      </w:r>
      <w:r>
        <w:t xml:space="preserve"> </w:t>
      </w:r>
      <w:r>
        <w:t xml:space="preserve">crossing-region entry/exit from the traces, and gate the collision/safety terms by</w:t>
      </w:r>
      <w:r>
        <w:t xml:space="preserve"> </w:t>
      </w:r>
      <w:r>
        <w:t xml:space="preserve">predicted co-occupancy (the P_lane idea with lateral overlap replaced by zone</w:t>
      </w:r>
      <w:r>
        <w:t xml:space="preserve"> </w:t>
      </w:r>
      <w:r>
        <w:t xml:space="preserve">co-occupancy). This card has real design content —</w:t>
      </w:r>
      <w:r>
        <w:t xml:space="preserve"> </w:t>
      </w:r>
      <w:r>
        <w:rPr>
          <w:b/>
          <w:bCs/>
        </w:rPr>
        <w:t xml:space="preserve">write the construction note</w:t>
      </w:r>
      <w:r>
        <w:rPr>
          <w:b/>
          <w:bCs/>
        </w:rPr>
        <w:t xml:space="preserve"> </w:t>
      </w:r>
      <w:r>
        <w:rPr>
          <w:b/>
          <w:bCs/>
        </w:rPr>
        <w:t xml:space="preserve">first (1 page, the lane-entry-note pattern) and get it reviewed before coding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Stop for all three if</w:t>
      </w:r>
      <w:r>
        <w:t xml:space="preserve">: a trace family’s geometry does not fit the template</w:t>
      </w:r>
      <w:r>
        <w:t xml:space="preserve"> </w:t>
      </w:r>
      <w:r>
        <w:t xml:space="preserve">(e.g. missing vehicle, broken dimensions beyond the documented truck case).</w:t>
      </w:r>
    </w:p>
    <w:bookmarkEnd w:id="22"/>
    <w:bookmarkStart w:id="23" w:name="X2e740bdde0311d32c80d142a3abf565c10676ee"/>
    <w:p>
      <w:pPr>
        <w:pStyle w:val="Heading3"/>
      </w:pPr>
      <w:r>
        <w:t xml:space="preserve">Card B.4 — the transfer test (review gate; do not run before A.3 and B.1–B.3)</w:t>
      </w:r>
    </w:p>
    <w:p>
      <w:pPr>
        <w:pStyle w:val="FirstParagraph"/>
      </w:pPr>
      <w:r>
        <w:rPr>
          <w:i/>
          <w:iCs/>
        </w:rPr>
        <w:t xml:space="preserve">[Adjusted 2026-08-27 at review gate R.1: A.3’s FAIL removes the accumulator from</w:t>
      </w:r>
      <w:r>
        <w:rPr>
          <w:i/>
          <w:iCs/>
        </w:rPr>
        <w:t xml:space="preserve"> </w:t>
      </w:r>
      <w:r>
        <w:rPr>
          <w:i/>
          <w:iCs/>
        </w:rPr>
        <w:t xml:space="preserve">this card. The transferred model is the stage-1 static threshold, hierarchical-lapse</w:t>
      </w:r>
      <w:r>
        <w:rPr>
          <w:i/>
          <w:iCs/>
        </w:rPr>
        <w:t xml:space="preserve"> </w:t>
      </w:r>
      <w:r>
        <w:rPr>
          <w:i/>
          <w:iCs/>
        </w:rPr>
        <w:t xml:space="preserve">variant (population median 5 352, σ 0.209), everything frozen. The three-way</w:t>
      </w:r>
      <w:r>
        <w:rPr>
          <w:i/>
          <w:iCs/>
        </w:rPr>
        <w:t xml:space="preserve"> </w:t>
      </w:r>
      <w:r>
        <w:rPr>
          <w:i/>
          <w:iCs/>
        </w:rPr>
        <w:t xml:space="preserve">comparison (one-scalar field vs per-scenario 2D rules vs elliptical joint) is</w:t>
      </w:r>
      <w:r>
        <w:rPr>
          <w:i/>
          <w:iCs/>
        </w:rPr>
        <w:t xml:space="preserve"> </w:t>
      </w:r>
      <w:r>
        <w:rPr>
          <w:i/>
          <w:iCs/>
        </w:rPr>
        <w:t xml:space="preserve">unchanged.]</w:t>
      </w:r>
    </w:p>
    <w:p>
      <w:pPr>
        <w:pStyle w:val="BodyText"/>
      </w:pPr>
      <w:r>
        <w:rPr>
          <w:i/>
          <w:iCs/>
        </w:rPr>
        <w:t xml:space="preserve">[Adjusted again 2026-08-28, on evidence from the B.1 pilot transfer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docs/overtake_construction_note.md</w:t>
      </w:r>
      <w:r>
        <w:rPr>
          <w:i/>
          <w:iCs/>
        </w:rPr>
        <w:t xml:space="preserve"> </w:t>
      </w:r>
      <w:r>
        <w:rPr>
          <w:i/>
          <w:iCs/>
        </w:rPr>
        <w:t xml:space="preserve">§6).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The primary analysis should freeze 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boundary and free each scenario’s lapse</w:t>
      </w:r>
      <w:r>
        <w:rPr>
          <w:i/>
          <w:iCs/>
        </w:rPr>
        <w:t xml:space="preserve">, not freeze everything. The pre-onset</w:t>
      </w:r>
      <w:r>
        <w:rPr>
          <w:i/>
          <w:iCs/>
        </w:rPr>
        <w:t xml:space="preserve"> </w:t>
      </w:r>
      <w:r>
        <w:rPr>
          <w:i/>
          <w:iCs/>
        </w:rPr>
        <w:t xml:space="preserve">intervention rate is 0.081 in the cut-in against 0.198 in the cyclist overtake, so a</w:t>
      </w:r>
      <w:r>
        <w:rPr>
          <w:i/>
          <w:iCs/>
        </w:rPr>
        <w:t xml:space="preserve"> </w:t>
      </w:r>
      <w:r>
        <w:rPr>
          <w:i/>
          <w:iCs/>
        </w:rPr>
        <w:t xml:space="preserve">no-shift primary starts every transfer cell ~0.12 low for reasons unrelated to the</w:t>
      </w:r>
      <w:r>
        <w:rPr>
          <w:i/>
          <w:iCs/>
        </w:rPr>
        <w:t xml:space="preserve"> </w:t>
      </w:r>
      <w:r>
        <w:rPr>
          <w:i/>
          <w:iCs/>
        </w:rPr>
        <w:t xml:space="preserve">boundary: frozen transfer scores RMSE 0.176 against chance 0.158, while freeing only</w:t>
      </w:r>
      <w:r>
        <w:rPr>
          <w:i/>
          <w:iCs/>
        </w:rPr>
        <w:t xml:space="preserve"> </w:t>
      </w:r>
      <w:r>
        <w:rPr>
          <w:i/>
          <w:iCs/>
        </w:rPr>
        <w:t xml:space="preserve">the lapse gives 0.129 — past chance and within 0.016 of the full-refit ceiling. The</w:t>
      </w:r>
      <w:r>
        <w:rPr>
          <w:i/>
          <w:iCs/>
        </w:rPr>
        <w:t xml:space="preserve"> </w:t>
      </w:r>
      <w:r>
        <w:rPr>
          <w:i/>
          <w:iCs/>
        </w:rPr>
        <w:t xml:space="preserve">lapse is identified by that scenario’s C1 cells alone, which end where the field is</w:t>
      </w:r>
      <w:r>
        <w:rPr>
          <w:i/>
          <w:iCs/>
        </w:rPr>
        <w:t xml:space="preserve"> </w:t>
      </w:r>
      <w:r>
        <w:rPr>
          <w:i/>
          <w:iCs/>
        </w:rPr>
        <w:t xml:space="preserve">zero by construction and therefore carry no boundary information; the roadmap’s</w:t>
      </w:r>
      <w:r>
        <w:rPr>
          <w:i/>
          <w:iCs/>
        </w:rPr>
        <w:t xml:space="preserve"> </w:t>
      </w:r>
      <w:r>
        <w:rPr>
          <w:i/>
          <w:iCs/>
        </w:rPr>
        <w:t xml:space="preserve">secondary</w:t>
      </w:r>
      <w:r>
        <w:rPr>
          <w:i/>
          <w:iCs/>
        </w:rPr>
        <w:t xml:space="preserve"> </w:t>
      </w:r>
      <w:r>
        <w:rPr>
          <w:i/>
          <w:iCs/>
        </w:rPr>
        <w:t xml:space="preserve">“one uniform level shift per scenario”</w:t>
      </w:r>
      <w:r>
        <w:rPr>
          <w:i/>
          <w:iCs/>
        </w:rPr>
        <w:t xml:space="preserve"> </w:t>
      </w:r>
      <w:r>
        <w:rPr>
          <w:i/>
          <w:iCs/>
        </w:rPr>
        <w:t xml:space="preserve">does absorb the boundary and should</w:t>
      </w:r>
      <w:r>
        <w:rPr>
          <w:i/>
          <w:iCs/>
        </w:rPr>
        <w:t xml:space="preserve"> </w:t>
      </w:r>
      <w:r>
        <w:rPr>
          <w:i/>
          <w:iCs/>
        </w:rPr>
        <w:t xml:space="preserve">stay secondary. Also: score against the field-independent ceiling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out/cross_scenario_consistency.md</w:t>
      </w:r>
      <w:r>
        <w:rPr>
          <w:i/>
          <w:iCs/>
        </w:rPr>
        <w:t xml:space="preserve"> </w:t>
      </w:r>
      <w:r>
        <w:rPr>
          <w:i/>
          <w:iCs/>
        </w:rPr>
        <w:t xml:space="preserve">— only ~69% of the reliable per-driver signal is</w:t>
      </w:r>
      <w:r>
        <w:rPr>
          <w:i/>
          <w:iCs/>
        </w:rPr>
        <w:t xml:space="preserve"> </w:t>
      </w:r>
      <w:r>
        <w:rPr>
          <w:i/>
          <w:iCs/>
        </w:rPr>
        <w:t xml:space="preserve">shared between scenarios, so a perfect one-scalar model cannot reach 100%.]</w:t>
      </w:r>
    </w:p>
    <w:p>
      <w:pPr>
        <w:pStyle w:val="Compact"/>
        <w:numPr>
          <w:ilvl w:val="0"/>
          <w:numId w:val="1018"/>
        </w:numPr>
      </w:pPr>
      <w:r>
        <w:t xml:space="preserve">Fit on cut-in only (A.2/A.3 configuration frozen); predict each transfer scenario’s</w:t>
      </w:r>
      <w:r>
        <w:t xml:space="preserve"> </w:t>
      </w:r>
      <w:r>
        <w:t xml:space="preserve">response surface with no refit. Primary: no per-scenario shift. Secondary: one</w:t>
      </w:r>
      <w:r>
        <w:t xml:space="preserve"> </w:t>
      </w:r>
      <w:r>
        <w:t xml:space="preserve">instruction shift per scenario. Comparators on identical folds: per-scenario 2D</w:t>
      </w:r>
      <w:r>
        <w:t xml:space="preserve"> </w:t>
      </w:r>
      <w:r>
        <w:t xml:space="preserve">state rules (1/TTC-analogue + the scenario’s own second observable), and — once</w:t>
      </w:r>
      <w:r>
        <w:t xml:space="preserve"> </w:t>
      </w:r>
      <w:r>
        <w:t xml:space="preserve">specified with Jonas — the elliptical joint on the same observables.</w:t>
      </w:r>
    </w:p>
    <w:p>
      <w:pPr>
        <w:pStyle w:val="Compact"/>
        <w:numPr>
          <w:ilvl w:val="0"/>
          <w:numId w:val="1018"/>
        </w:numPr>
      </w:pPr>
      <w:r>
        <w:t xml:space="preserve">Output: one table, per scenario × model: held-out corr and RMSE against (a) chance</w:t>
      </w:r>
      <w:r>
        <w:t xml:space="preserve"> </w:t>
      </w:r>
      <w:r>
        <w:t xml:space="preserve">and (b) the per-scenario-refit ceiling. No verdict prose from the executing</w:t>
      </w:r>
      <w:r>
        <w:t xml:space="preserve"> </w:t>
      </w:r>
      <w:r>
        <w:t xml:space="preserve">session; the verdict is a review task.</w:t>
      </w:r>
    </w:p>
    <w:bookmarkEnd w:id="23"/>
    <w:bookmarkStart w:id="24" w:name="card-c-percentile-sensitivity"/>
    <w:p>
      <w:pPr>
        <w:pStyle w:val="Heading3"/>
      </w:pPr>
      <w:r>
        <w:t xml:space="preserve">Card C — percentile sensitivity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replication/czb/percentile_sensitivity.py</w:t>
      </w:r>
      <w:r>
        <w:t xml:space="preserve"> </w:t>
      </w:r>
      <w:r>
        <w:t xml:space="preserve">from A.2’s population distribution:</w:t>
      </w:r>
      <w:r>
        <w:t xml:space="preserve"> </w:t>
      </w:r>
      <w:r>
        <w:t xml:space="preserve">implied trigger onset per stimulus for percentiles 50–95 (step 5) × a_allowed on</w:t>
      </w:r>
      <w:r>
        <w:t xml:space="preserve"> </w:t>
      </w:r>
      <w:r>
        <w:t xml:space="preserve">the fitted comfort–dread range; report d(onset)/d(5 percentile points) in seconds</w:t>
      </w:r>
      <w:r>
        <w:t xml:space="preserve"> </w:t>
      </w:r>
      <w:r>
        <w:t xml:space="preserve">against the percentile’s own CI width. One figure, one table.</w:t>
      </w:r>
    </w:p>
    <w:bookmarkEnd w:id="24"/>
    <w:bookmarkStart w:id="25" w:name="Xab5693df3d10b816b24afc842194bc9dbb4fe22"/>
    <w:p>
      <w:pPr>
        <w:pStyle w:val="Heading3"/>
      </w:pPr>
      <w:r>
        <w:t xml:space="preserve">Card E.1 — closed-form versus sampled lane-entry expectation</w:t>
      </w:r>
    </w:p>
    <w:p>
      <w:pPr>
        <w:pStyle w:val="Compact"/>
        <w:numPr>
          <w:ilvl w:val="0"/>
          <w:numId w:val="1020"/>
        </w:numPr>
      </w:pPr>
      <w:r>
        <w:t xml:space="preserve">Monte Carlo the released binary gates under steering noise (heading random walk,</w:t>
      </w:r>
      <w:r>
        <w:t xml:space="preserve"> </w:t>
      </w:r>
      <w:r>
        <w:t xml:space="preserve">σ_ω =</w:t>
      </w:r>
      <w:r>
        <w:t xml:space="preserve"> </w:t>
      </w:r>
      <w:r>
        <w:rPr>
          <w:rStyle w:val="VerbatimChar"/>
        </w:rPr>
        <w:t xml:space="preserve">CUTIN_W_SD_MODEL</w:t>
      </w:r>
      <w:r>
        <w:t xml:space="preserve">, the model’s own dt) along the 12 cut-in clips; compare</w:t>
      </w:r>
      <w:r>
        <w:t xml:space="preserve"> </w:t>
      </w:r>
      <w:r>
        <w:t xml:space="preserve">the sampled conflict-probability with</w:t>
      </w:r>
      <w:r>
        <w:t xml:space="preserve"> </w:t>
      </w:r>
      <w:r>
        <w:rPr>
          <w:rStyle w:val="VerbatimChar"/>
        </w:rPr>
        <w:t xml:space="preserve">lane_entry_weight</w:t>
      </w:r>
      <w:r>
        <w:t xml:space="preserve">. Accept: max absolute</w:t>
      </w:r>
      <w:r>
        <w:t xml:space="preserve"> </w:t>
      </w:r>
      <w:r>
        <w:t xml:space="preserve">difference reported per clip; agreement within ~0.15 through the response window</w:t>
      </w:r>
      <w:r>
        <w:t xml:space="preserve"> </w:t>
      </w:r>
      <w:r>
        <w:t xml:space="preserve">validates the closed form, larger structured disagreement goes to review.</w:t>
      </w:r>
    </w:p>
    <w:bookmarkEnd w:id="25"/>
    <w:bookmarkStart w:id="26" w:name="cards-e.2-e.3-and-d"/>
    <w:p>
      <w:pPr>
        <w:pStyle w:val="Heading3"/>
      </w:pPr>
      <w:r>
        <w:t xml:space="preserve">Cards E.2, E.3 and D</w:t>
      </w:r>
    </w:p>
    <w:p>
      <w:pPr>
        <w:pStyle w:val="FirstParagraph"/>
      </w:pPr>
      <w:r>
        <w:t xml:space="preserve">Deliberately not carded for cheap execution: E.2 (uncertainty term) and E.3</w:t>
      </w:r>
      <w:r>
        <w:t xml:space="preserve"> </w:t>
      </w:r>
      <w:r>
        <w:t xml:space="preserve">(policy-set field) involve model design, and D (safety audit) touches the causation</w:t>
      </w:r>
      <w:r>
        <w:t xml:space="preserve"> </w:t>
      </w:r>
      <w:r>
        <w:t xml:space="preserve">runner’s intervention injection. These get cards after their design notes exist.</w:t>
      </w:r>
    </w:p>
    <w:bookmarkEnd w:id="26"/>
    <w:bookmarkStart w:id="27" w:name="X937a3d28e103b79a970c1f1e22b6a19474b9223"/>
    <w:p>
      <w:pPr>
        <w:pStyle w:val="Heading3"/>
      </w:pPr>
      <w:r>
        <w:t xml:space="preserve">Card Q5.1 — world surprise on the data in hand, with no preference function (2026-09-02)</w:t>
      </w:r>
    </w:p>
    <w:p>
      <w:pPr>
        <w:pStyle w:val="FirstParagraph"/>
      </w:pPr>
      <w:r>
        <w:t xml:space="preserve">Specified in full in</w:t>
      </w:r>
      <w:r>
        <w:t xml:space="preserve"> </w:t>
      </w:r>
      <w:r>
        <w:rPr>
          <w:rStyle w:val="VerbatimChar"/>
        </w:rPr>
        <w:t xml:space="preserve">docs/surprise_without_the_field.md</w:t>
      </w:r>
      <w:r>
        <w:t xml:space="preserve"> </w:t>
      </w:r>
      <w:r>
        <w:t xml:space="preserve">§6 (the R2.Q5 design note);</w:t>
      </w:r>
      <w:r>
        <w:t xml:space="preserve"> </w:t>
      </w:r>
      <w:r>
        <w:t xml:space="preserve">read that note first, the card is not repeated here. In one line: a constant-velocity</w:t>
      </w:r>
      <w:r>
        <w:t xml:space="preserve"> </w:t>
      </w:r>
      <w:r>
        <w:t xml:space="preserve">Gaussian predictor of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agent’s body-frame position, residual information and</w:t>
      </w:r>
      <w:r>
        <w:t xml:space="preserve"> </w:t>
      </w:r>
      <w:r>
        <w:t xml:space="preserve">antithesis via</w:t>
      </w:r>
      <w:r>
        <w:t xml:space="preserve"> </w:t>
      </w:r>
      <w:r>
        <w:rPr>
          <w:rStyle w:val="VerbatimChar"/>
        </w:rPr>
        <w:t xml:space="preserve">src/surprise/</w:t>
      </w:r>
      <w:r>
        <w:t xml:space="preserve">, four pre-stated tests (onset independent of lane-change</w:t>
      </w:r>
      <w:r>
        <w:t xml:space="preserve"> </w:t>
      </w:r>
      <w:r>
        <w:t xml:space="preserve">duration on study 2; identically zero on the cyclist overtake; surprise-alone and</w:t>
      </w:r>
      <w:r>
        <w:t xml:space="preserve"> </w:t>
      </w:r>
      <w:r>
        <w:t xml:space="preserve">surprise × inverse-gap as added covariates under the registered R.2 fit and folds, in a</w:t>
      </w:r>
      <w:r>
        <w:t xml:space="preserve"> </w:t>
      </w:r>
      <w:r>
        <w:t xml:space="preserve">new script; the CAMP braking-lead onset check). Decision rules are in the note. Touches</w:t>
      </w:r>
      <w:r>
        <w:t xml:space="preserve"> </w:t>
      </w:r>
      <w:r>
        <w:t xml:space="preserve">no preference code and front-runs neither B.2 nor B.3. Runs after Jonas has reviewed the</w:t>
      </w:r>
      <w:r>
        <w:t xml:space="preserve"> </w:t>
      </w:r>
      <w:r>
        <w:t xml:space="preserve">note (query Q5.Q1).</w:t>
      </w:r>
    </w:p>
    <w:bookmarkEnd w:id="27"/>
    <w:bookmarkEnd w:id="28"/>
    <w:bookmarkStart w:id="29" w:name="suggested-session-pattern"/>
    <w:p>
      <w:pPr>
        <w:pStyle w:val="Heading2"/>
      </w:pPr>
      <w:r>
        <w:t xml:space="preserve">4 Suggested session pattern</w:t>
      </w:r>
    </w:p>
    <w:p>
      <w:pPr>
        <w:pStyle w:val="FirstParagraph"/>
      </w:pPr>
      <w:r>
        <w:t xml:space="preserve">One card per session, in card order within a stage; start each session with</w:t>
      </w:r>
      <w:r>
        <w:t xml:space="preserve"> </w:t>
      </w:r>
      <w:r>
        <w:t xml:space="preserve">“read</w:t>
      </w:r>
      <w:r>
        <w:t xml:space="preserve"> </w:t>
      </w:r>
      <w:r>
        <w:rPr>
          <w:rStyle w:val="VerbatimChar"/>
        </w:rPr>
        <w:t xml:space="preserve">handover.md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docs/czb_validation_roadmap.md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docs/czb_work_orders.md</w:t>
      </w:r>
      <w:r>
        <w:t xml:space="preserve">, then</w:t>
      </w:r>
      <w:r>
        <w:t xml:space="preserve"> </w:t>
      </w:r>
      <w:r>
        <w:t xml:space="preserve">execute card X and nothing else”</w:t>
      </w:r>
      <w:r>
        <w:t xml:space="preserve">; end each with the card’s report, a commit whose</w:t>
      </w:r>
      <w:r>
        <w:t xml:space="preserve"> </w:t>
      </w:r>
      <w:r>
        <w:t xml:space="preserve">message names the card, and one paragraph appended to the running log in</w:t>
      </w:r>
      <w:r>
        <w:t xml:space="preserve"> </w:t>
      </w:r>
      <w:r>
        <w:rPr>
          <w:rStyle w:val="VerbatimChar"/>
        </w:rPr>
        <w:t xml:space="preserve">replication/czb/out/worklog.md</w:t>
      </w:r>
      <w:r>
        <w:t xml:space="preserve">. Review sessions (stronger model) after A.2, A.3,</w:t>
      </w:r>
      <w:r>
        <w:t xml:space="preserve"> </w:t>
      </w:r>
      <w:r>
        <w:t xml:space="preserve">and B.4 at minimum.</w:t>
      </w:r>
    </w:p>
    <w:p>
      <w:pPr>
        <w:pStyle w:val="BodyText"/>
      </w:pPr>
      <w:r>
        <w:rPr>
          <w:i/>
          <w:iCs/>
        </w:rPr>
        <w:t xml:space="preserve">[Card order after gate R.1, 2026-08-27. Stage A is closed (A.1–A.4 done; the A.3/A.4</w:t>
      </w:r>
      <w:r>
        <w:rPr>
          <w:i/>
          <w:iCs/>
        </w:rPr>
        <w:t xml:space="preserve"> </w:t>
      </w:r>
      <w:r>
        <w:rPr>
          <w:i/>
          <w:iCs/>
        </w:rPr>
        <w:t xml:space="preserve">FAILs are recorded verdicts, not open work). The remaining cards, in the order a</w:t>
      </w:r>
      <w:r>
        <w:rPr>
          <w:i/>
          <w:iCs/>
        </w:rPr>
        <w:t xml:space="preserve"> </w:t>
      </w:r>
      <w:r>
        <w:rPr>
          <w:i/>
          <w:iCs/>
        </w:rPr>
        <w:t xml:space="preserve">cheap-model session should take them: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B.1 — cyclist-overtake field construction (small, next).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C — percentile sensitivity (small, cheap; uses A.2’s decided hierarchical</w:t>
      </w:r>
      <w:r>
        <w:rPr>
          <w:i/>
          <w:iCs/>
        </w:rPr>
        <w:t xml:space="preserve"> </w:t>
      </w:r>
      <w:r>
        <w:rPr>
          <w:i/>
          <w:iCs/>
        </w:rPr>
        <w:t xml:space="preserve">variant: median 5 352, σ 0.209).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A.2.v2 — regenerate stage 1 under the corrected validation code + the</w:t>
      </w:r>
      <w:r>
        <w:rPr>
          <w:i/>
          <w:iCs/>
        </w:rPr>
        <w:t xml:space="preserve"> </w:t>
      </w:r>
      <w:r>
        <w:rPr>
          <w:i/>
          <w:iCs/>
        </w:rPr>
        <w:t xml:space="preserve">correlated-effects check (long-running; a good overnight companion to B.1 or C).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B.2 — truck field construction; B.3 — LTAP (write its construction note first and</w:t>
      </w:r>
      <w:r>
        <w:rPr>
          <w:i/>
          <w:iCs/>
        </w:rPr>
        <w:t xml:space="preserve"> </w:t>
      </w:r>
      <w:r>
        <w:rPr>
          <w:i/>
          <w:iCs/>
        </w:rPr>
        <w:t xml:space="preserve">have it reviewed before coding, per the card).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B.4 — the transfer test (review gate; static stage-1 model per the R.1</w:t>
      </w:r>
      <w:r>
        <w:rPr>
          <w:i/>
          <w:iCs/>
        </w:rPr>
        <w:t xml:space="preserve"> </w:t>
      </w:r>
      <w:r>
        <w:rPr>
          <w:i/>
          <w:iCs/>
        </w:rPr>
        <w:t xml:space="preserve">adjustment).</w:t>
      </w:r>
    </w:p>
    <w:p>
      <w:pPr>
        <w:pStyle w:val="FirstParagraph"/>
      </w:pPr>
      <w:r>
        <w:rPr>
          <w:i/>
          <w:iCs/>
        </w:rPr>
        <w:t xml:space="preserve">Queries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replication/czb/out/query_register.md</w:t>
      </w:r>
      <w:r>
        <w:rPr>
          <w:i/>
          <w:iCs/>
        </w:rPr>
        <w:t xml:space="preserve">: A.1.Q2 (a_req axis) stays a</w:t>
      </w:r>
      <w:r>
        <w:rPr>
          <w:i/>
          <w:iCs/>
        </w:rPr>
        <w:t xml:space="preserve"> </w:t>
      </w:r>
      <w:r>
        <w:rPr>
          <w:i/>
          <w:iCs/>
        </w:rPr>
        <w:t xml:space="preserve">blocker for the truck check only; R.1.Q1–Q3 are for Jonas/review and block nothing</w:t>
      </w:r>
      <w:r>
        <w:rPr>
          <w:i/>
          <w:iCs/>
        </w:rPr>
        <w:t xml:space="preserve"> </w:t>
      </w:r>
      <w:r>
        <w:rPr>
          <w:i/>
          <w:iCs/>
        </w:rPr>
        <w:t xml:space="preserve">above.]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2026-09-02T09:15:50Z</dcterms:created>
  <dcterms:modified xsi:type="dcterms:W3CDTF">2026-09-02T09:15:50Z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