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de37e4b8e94a3f77c56edbcf46a9f06dfb9b9e"/>
    <w:p>
      <w:pPr>
        <w:pStyle w:val="Heading1"/>
      </w:pPr>
      <w:r>
        <w:t xml:space="preserve">Building on the active-inference driver model: what we have done at Chalmers, and what is open</w:t>
      </w:r>
    </w:p>
    <w:p>
      <w:pPr>
        <w:pStyle w:val="FirstParagraph"/>
      </w:pPr>
      <w:r>
        <w:rPr>
          <w:i/>
          <w:iCs/>
        </w:rPr>
        <w:t xml:space="preserve">Jonas Bärgman, Chalmers University of Technology. Prepared for a conversation with Julian</w:t>
      </w:r>
      <w:r>
        <w:rPr>
          <w:i/>
          <w:iCs/>
        </w:rPr>
        <w:t xml:space="preserve"> </w:t>
      </w:r>
      <w:r>
        <w:rPr>
          <w:i/>
          <w:iCs/>
        </w:rPr>
        <w:t xml:space="preserve">Schumann, September 2026, and drafted with assistance from Claude (Anthropic). Work in</w:t>
      </w:r>
      <w:r>
        <w:rPr>
          <w:i/>
          <w:iCs/>
        </w:rPr>
        <w:t xml:space="preserve"> </w:t>
      </w:r>
      <w:r>
        <w:rPr>
          <w:i/>
          <w:iCs/>
        </w:rPr>
        <w:t xml:space="preserve">progress: the results below are ours, mostly unpublished, and not for citation.</w:t>
      </w:r>
    </w:p>
    <w:bookmarkStart w:id="9" w:name="why-we-started-and-what-this-note-is"/>
    <w:p>
      <w:pPr>
        <w:pStyle w:val="Heading2"/>
      </w:pPr>
      <w:r>
        <w:t xml:space="preserve">Why we started, and what this note is</w:t>
      </w:r>
    </w:p>
    <w:p>
      <w:pPr>
        <w:pStyle w:val="FirstParagraph"/>
      </w:pPr>
      <w:r>
        <w:t xml:space="preserve">Our interest in the model of Schumann et al. (2026) comes from a question it seemed well</w:t>
      </w:r>
      <w:r>
        <w:t xml:space="preserve"> </w:t>
      </w:r>
      <w:r>
        <w:t xml:space="preserve">placed to answer: can a driver’s comfort-zone boundary be measured with one quantity that</w:t>
      </w:r>
      <w:r>
        <w:t xml:space="preserve"> </w:t>
      </w:r>
      <w:r>
        <w:t xml:space="preserve">means the same thing in every scenario? The preference prior looked like that quantity. A</w:t>
      </w:r>
      <w:r>
        <w:t xml:space="preserve"> </w:t>
      </w:r>
      <w:r>
        <w:t xml:space="preserve">second interest is crash causation: whether the model can serve as the response process</w:t>
      </w:r>
      <w:r>
        <w:t xml:space="preserve"> </w:t>
      </w:r>
      <w:r>
        <w:t xml:space="preserve">inside a counterfactual crash-generation model.</w:t>
      </w:r>
    </w:p>
    <w:p>
      <w:pPr>
        <w:pStyle w:val="BodyText"/>
      </w:pPr>
      <w:r>
        <w:t xml:space="preserve">This note summarizes what we implemented, what we tried, what worked and what did not, and</w:t>
      </w:r>
      <w:r>
        <w:t xml:space="preserve"> </w:t>
      </w:r>
      <w:r>
        <w:t xml:space="preserve">where we would value your view. The released code and the OSF deposit made all of it</w:t>
      </w:r>
      <w:r>
        <w:t xml:space="preserve"> </w:t>
      </w:r>
      <w:r>
        <w:t xml:space="preserve">possible, and we are grateful for how complete they are. We have tried to state our readings</w:t>
      </w:r>
      <w:r>
        <w:t xml:space="preserve"> </w:t>
      </w:r>
      <w:r>
        <w:t xml:space="preserve">as readings; you know the model far better than we do, and several of the open issues at the</w:t>
      </w:r>
      <w:r>
        <w:t xml:space="preserve"> </w:t>
      </w:r>
      <w:r>
        <w:t xml:space="preserve">end are exactly the places where we may have misunderstood it.</w:t>
      </w:r>
    </w:p>
    <w:bookmarkEnd w:id="9"/>
    <w:bookmarkStart w:id="10" w:name="the-data-we-used"/>
    <w:p>
      <w:pPr>
        <w:pStyle w:val="Heading2"/>
      </w:pPr>
      <w:r>
        <w:t xml:space="preserve">1 The data we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what we used it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code, OSF</w:t>
            </w:r>
          </w:p>
        </w:tc>
        <w:tc>
          <w:tcPr/>
          <w:p>
            <w:pPr>
              <w:pStyle w:val="Compact"/>
            </w:pPr>
            <w:r>
              <w:t xml:space="preserve">the released code, and the deposit for all three scenarios including the ablation grids</w:t>
            </w:r>
          </w:p>
        </w:tc>
        <w:tc>
          <w:tcPr/>
          <w:p>
            <w:pPr>
              <w:pStyle w:val="Compact"/>
            </w:pPr>
            <w:r>
              <w:t xml:space="preserve">replication, and understanding the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1</w:t>
            </w:r>
          </w:p>
        </w:tc>
        <w:tc>
          <w:tcPr/>
          <w:p>
            <w:pPr>
              <w:pStyle w:val="Compact"/>
            </w:pPr>
            <w:r>
              <w:t xml:space="preserve">clips of four scenarios — a cut-in (by a car and by a truck), a left turn across the path of an oncoming vehicle, overtaking a cyclist, overtaking a truck — frozen at fixed moments, with the question</w:t>
            </w:r>
            <w:r>
              <w:t xml:space="preserve"> </w:t>
            </w:r>
            <w:r>
              <w:t xml:space="preserve">“would you intervene?”</w:t>
            </w:r>
            <w:r>
              <w:t xml:space="preserve">; 80 participants, 43 of whom completed all four scenarios</w:t>
            </w:r>
          </w:p>
        </w:tc>
        <w:tc>
          <w:tcPr/>
          <w:p>
            <w:pPr>
              <w:pStyle w:val="Compact"/>
            </w:pPr>
            <w:r>
              <w:t xml:space="preserve">per-driver boundary levels, and whether they are shared across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2</w:t>
            </w:r>
          </w:p>
        </w:tc>
        <w:tc>
          <w:tcPr/>
          <w:p>
            <w:pPr>
              <w:pStyle w:val="Compact"/>
            </w:pPr>
            <w:r>
              <w:t xml:space="preserve">cut-ins only: 144 participants, 10 944 trials, 378 clips crossing speed difference with time to collision (ego 110–130 km/h, gaps 4–80 m)</w:t>
            </w:r>
          </w:p>
        </w:tc>
        <w:tc>
          <w:tcPr/>
          <w:p>
            <w:pPr>
              <w:pStyle w:val="Compact"/>
            </w:pPr>
            <w:r>
              <w:t xml:space="preserve">the comparison of candidate criticality measures, and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track</w:t>
            </w:r>
          </w:p>
        </w:tc>
        <w:tc>
          <w:tcPr/>
          <w:p>
            <w:pPr>
              <w:pStyle w:val="Compact"/>
            </w:pPr>
            <w:r>
              <w:t xml:space="preserve">26 drivers making real left turns in front of an oncoming car, 2013 (Bärgman et al., 2015)</w:t>
            </w:r>
          </w:p>
        </w:tc>
        <w:tc>
          <w:tcPr/>
          <w:p>
            <w:pPr>
              <w:pStyle w:val="Compact"/>
            </w:pPr>
            <w:r>
              <w:t xml:space="preserve">a real-driving anchor for the left-turn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QUADRIS</w:t>
            </w:r>
          </w:p>
        </w:tc>
        <w:tc>
          <w:tcPr/>
          <w:p>
            <w:pPr>
              <w:pStyle w:val="Compact"/>
            </w:pPr>
            <w:r>
              <w:t xml:space="preserve">5 000 synthetic rear-end pre-crash scenarios with real-world weights (Wu et al., 2025); glance and deceleration distributions digitized from Bärgman et al. (2024)</w:t>
            </w:r>
          </w:p>
        </w:tc>
        <w:tc>
          <w:tcPr/>
          <w:p>
            <w:pPr>
              <w:pStyle w:val="Compact"/>
            </w:pPr>
            <w:r>
              <w:t xml:space="preserve">crash causation</w:t>
            </w:r>
          </w:p>
        </w:tc>
      </w:tr>
    </w:tbl>
    <w:p>
      <w:pPr>
        <w:pStyle w:val="BodyText"/>
      </w:pPr>
      <w:r>
        <w:t xml:space="preserve">Both video studies come from a related project and are unpublished. Video 1’s design ties</w:t>
      </w:r>
      <w:r>
        <w:t xml:space="preserve"> </w:t>
      </w:r>
      <w:r>
        <w:t xml:space="preserve">gap and time to collision together completely, which is why video 2 was needed: it crosses</w:t>
      </w:r>
      <w:r>
        <w:t xml:space="preserve"> </w:t>
      </w:r>
      <w:r>
        <w:t xml:space="preserve">them, so that clips at the same time to collision span a sixfold range of gap.</w:t>
      </w:r>
    </w:p>
    <w:bookmarkEnd w:id="10"/>
    <w:bookmarkStart w:id="11" w:name="what-we-built"/>
    <w:p>
      <w:pPr>
        <w:pStyle w:val="Heading2"/>
      </w:pPr>
      <w:r>
        <w:t xml:space="preserve">2 What we built</w:t>
      </w:r>
    </w:p>
    <w:p>
      <w:pPr>
        <w:pStyle w:val="FirstParagraph"/>
      </w:pPr>
      <w:r>
        <w:rPr>
          <w:b/>
          <w:bCs/>
        </w:rPr>
        <w:t xml:space="preserve">Replication.</w:t>
      </w:r>
      <w:r>
        <w:t xml:space="preserve"> </w:t>
      </w:r>
      <w:r>
        <w:t xml:space="preserve">Your code, run on our CPU-only hardware, reproduces the deposit to the</w:t>
      </w:r>
      <w:r>
        <w:t xml:space="preserve"> </w:t>
      </w:r>
      <w:r>
        <w:t xml:space="preserve">timestep; we verified the looming-threshold mechanism across all 896 deposited rear-end</w:t>
      </w:r>
      <w:r>
        <w:t xml:space="preserve"> </w:t>
      </w:r>
      <w:r>
        <w:t xml:space="preserve">runs. We also wrote a readable NumPy mirror of the six preference terms, following the</w:t>
      </w:r>
      <w:r>
        <w:t xml:space="preserve"> </w:t>
      </w:r>
      <w:r>
        <w:t xml:space="preserve">released code wherever it differs from the SI, and a library of surprise measures along the</w:t>
      </w:r>
      <w:r>
        <w:t xml:space="preserve"> </w:t>
      </w:r>
      <w:r>
        <w:t xml:space="preserve">lines of Dinparastdjadid et al. (2023).</w:t>
      </w:r>
    </w:p>
    <w:p>
      <w:pPr>
        <w:pStyle w:val="BodyText"/>
      </w:pPr>
      <w:r>
        <w:rPr>
          <w:b/>
          <w:bCs/>
        </w:rPr>
        <w:t xml:space="preserve">A practical constraint that shaped the rest.</w:t>
      </w:r>
      <w:r>
        <w:t xml:space="preserve"> </w:t>
      </w:r>
      <w:r>
        <w:t xml:space="preserve">On CPU a single scenario ran from minutes to</w:t>
      </w:r>
      <w:r>
        <w:t xml:space="preserve"> </w:t>
      </w:r>
      <w:r>
        <w:t xml:space="preserve">hours, with no clean predictor of which. So wherever we could, we evaluated the preference</w:t>
      </w:r>
      <w:r>
        <w:t xml:space="preserve"> </w:t>
      </w:r>
      <w:r>
        <w:t xml:space="preserve">function pointwise on recorded kinematics instead of running the loop. Much of what follows</w:t>
      </w:r>
      <w:r>
        <w:t xml:space="preserve"> </w:t>
      </w:r>
      <w:r>
        <w:t xml:space="preserve">depends on that shortcut, and we come back to whether it is legitimate in section 6.</w:t>
      </w:r>
    </w:p>
    <w:bookmarkEnd w:id="11"/>
    <w:bookmarkStart w:id="12" w:name="Xe4af2a8e2dd6fe0ae6aa284d82b40d6ab46b4b5"/>
    <w:p>
      <w:pPr>
        <w:pStyle w:val="Heading2"/>
      </w:pPr>
      <w:r>
        <w:t xml:space="preserve">3 Comfort-zone boundaries: what we tried, and what the data said</w:t>
      </w:r>
    </w:p>
    <w:p>
      <w:pPr>
        <w:pStyle w:val="FirstParagraph"/>
      </w:pPr>
      <w:r>
        <w:rPr>
          <w:b/>
          <w:bCs/>
        </w:rPr>
        <w:t xml:space="preserve">3.1 The starting idea.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deficit</w:t>
      </w:r>
      <w:r>
        <w:t xml:space="preserve"> </w:t>
      </w:r>
      <w:r>
        <w:t xml:space="preserve">— how far the preference of the current state falls</w:t>
      </w:r>
      <w:r>
        <w:t xml:space="preserve"> </w:t>
      </w:r>
      <w:r>
        <w:t xml:space="preserve">short of the preferred state — is zero inside the comfortable region and grows outside it.</w:t>
      </w:r>
      <w:r>
        <w:t xml:space="preserve"> </w:t>
      </w:r>
      <w:r>
        <w:t xml:space="preserve">A boundary is then a level of the deficit, a driver’s boundary is their own level, and the</w:t>
      </w:r>
      <w:r>
        <w:t xml:space="preserve"> </w:t>
      </w:r>
      <w:r>
        <w:t xml:space="preserve">deliverable is a percentile of levels across drivers. It needs only the preference function</w:t>
      </w:r>
      <w:r>
        <w:t xml:space="preserve"> </w:t>
      </w:r>
      <w:r>
        <w:t xml:space="preserve">and recorded kinematics.</w:t>
      </w:r>
    </w:p>
    <w:p>
      <w:pPr>
        <w:pStyle w:val="BodyText"/>
      </w:pPr>
      <w:r>
        <w:rPr>
          <w:b/>
          <w:bCs/>
        </w:rPr>
        <w:t xml:space="preserve">3.2 Two pre-registered tests went against it.</w:t>
      </w:r>
      <w:r>
        <w:t xml:space="preserve"> </w:t>
      </w:r>
      <w:r>
        <w:t xml:space="preserve">First, accumulating the deficit over time to</w:t>
      </w:r>
      <w:r>
        <w:t xml:space="preserve"> </w:t>
      </w:r>
      <w:r>
        <w:t xml:space="preserve">time the response did not fit the repeated-clip design. We read that as a verdict on our own</w:t>
      </w:r>
      <w:r>
        <w:t xml:space="preserve"> </w:t>
      </w:r>
      <w:r>
        <w:t xml:space="preserve">accumulator (deficit-driven, non-leaky, fixed bound), not on evidence accumulation in general.</w:t>
      </w:r>
      <w:r>
        <w:t xml:space="preserve"> </w:t>
      </w:r>
      <w:r>
        <w:t xml:space="preserve">Second, and decisively, we asked whether the deficit is the right criticality measure at all.</w:t>
      </w:r>
      <w:r>
        <w:t xml:space="preserve"> </w:t>
      </w:r>
      <w:r>
        <w:t xml:space="preserve">On video 2, with the models, folds and decision rule written down before the run, the deficit</w:t>
      </w:r>
      <w:r>
        <w:t xml:space="preserve"> </w:t>
      </w:r>
      <w:r>
        <w:t xml:space="preserve">scored a held-out error of 0.347 against 0.152 for a plain gap threshold (chance 0.320; the</w:t>
      </w:r>
      <w:r>
        <w:t xml:space="preserve"> </w:t>
      </w:r>
      <w:r>
        <w:t xml:space="preserve">sampling-noise floor of the data 0.118).</w:t>
      </w:r>
    </w:p>
    <w:p>
      <w:pPr>
        <w:pStyle w:val="BodyText"/>
      </w:pPr>
      <w:r>
        <w:t xml:space="preserve">A later decomposition split that loss in two. About 44% came from a construction of our own —</w:t>
      </w:r>
      <w:r>
        <w:t xml:space="preserve"> </w:t>
      </w:r>
      <w:r>
        <w:t xml:space="preserve">a continuous lane-entry weight we added for the cut-in (section 4), which suppressed the</w:t>
      </w:r>
      <w:r>
        <w:t xml:space="preserve"> </w:t>
      </w:r>
      <w:r>
        <w:t xml:space="preserve">deficit in exactly the slow lane changes people responded to most. The rest came from the</w:t>
      </w:r>
      <w:r>
        <w:t xml:space="preserve"> </w:t>
      </w:r>
      <w:r>
        <w:t xml:space="preserve">worst-case counterfactual of the safety term. In video 2’s regime that counterfactual is</w:t>
      </w:r>
      <w:r>
        <w:t xml:space="preserve"> </w:t>
      </w:r>
      <w:r>
        <w:t xml:space="preserve">violated almost everywhere, so the term tracks the absolute speeds: about 0.3 m/s of change</w:t>
      </w:r>
      <w:r>
        <w:t xml:space="preserve"> </w:t>
      </w:r>
      <w:r>
        <w:t xml:space="preserve">per meter of gap, against 1.5–2 m/s per m/s of either vehicle’s speed. Within clips of equal</w:t>
      </w:r>
      <w:r>
        <w:t xml:space="preserve"> </w:t>
      </w:r>
      <w:r>
        <w:t xml:space="preserve">time to collision it therefore ranks by speed, where the raters rank by gap.</w:t>
      </w:r>
    </w:p>
    <w:p>
      <w:pPr>
        <w:pStyle w:val="BodyText"/>
      </w:pPr>
      <w:r>
        <w:t xml:space="preserve">We read this narrowly, as a statement about the counterfactual</w:t>
      </w:r>
      <w:r>
        <w:t xml:space="preserve"> </w:t>
      </w:r>
      <w:r>
        <w:rPr>
          <w:i/>
          <w:iCs/>
        </w:rPr>
        <w:t xml:space="preserve">used as a comfort criterion</w:t>
      </w:r>
      <w:r>
        <w:t xml:space="preserve">.</w:t>
      </w:r>
      <w:r>
        <w:t xml:space="preserve"> </w:t>
      </w:r>
      <w:r>
        <w:t xml:space="preserve">For collision avoidance, where the outcome genuinely depends on where the other vehicle will</w:t>
      </w:r>
      <w:r>
        <w:t xml:space="preserve"> </w:t>
      </w:r>
      <w:r>
        <w:t xml:space="preserve">be and how fast everyone is going, it may be exactly the right reference.</w:t>
      </w:r>
    </w:p>
    <w:p>
      <w:pPr>
        <w:pStyle w:val="BodyText"/>
      </w:pPr>
      <w:r>
        <w:rPr>
          <w:b/>
          <w:bCs/>
        </w:rPr>
        <w:t xml:space="preserve">3.3 What worked: your model’s perceptual front end.</w:t>
      </w:r>
      <w:r>
        <w:t xml:space="preserve"> </w:t>
      </w:r>
      <w:r>
        <w:t xml:space="preserve">Among the candidates, the optical</w:t>
      </w:r>
      <w:r>
        <w:t xml:space="preserve"> </w:t>
      </w:r>
      <w:r>
        <w:t xml:space="preserve">expansion rate dθ/dt = W·Δv/(g² + W²/4) — the quantity your perception stage computes — fitted</w:t>
      </w:r>
      <w:r>
        <w:t xml:space="preserve"> </w:t>
      </w:r>
      <w:r>
        <w:t xml:space="preserve">best: 0.113, at the noise floor, against 0.152 for gap, 0.152 for optical size, 0.168 for</w:t>
      </w:r>
      <w:r>
        <w:t xml:space="preserve"> </w:t>
      </w:r>
      <w:r>
        <w:t xml:space="preserve">inverse tau and 0.289 for required deceleration. A freely weighted rule in log gap and log time</w:t>
      </w:r>
      <w:r>
        <w:t xml:space="preserve"> </w:t>
      </w:r>
      <w:r>
        <w:t xml:space="preserve">to collision put a weight of 0.497 on the gap, which is the looming identity rather than an</w:t>
      </w:r>
      <w:r>
        <w:t xml:space="preserve"> </w:t>
      </w:r>
      <w:r>
        <w:t xml:space="preserve">approximation of it. One contrast is worth noting: Xue et al. (2018) found inverse tau the</w:t>
      </w:r>
      <w:r>
        <w:t xml:space="preserve"> </w:t>
      </w:r>
      <w:r>
        <w:t xml:space="preserve">better cue for brake onsets in a driving simulator. On our video paradigm the order reverses,</w:t>
      </w:r>
      <w:r>
        <w:t xml:space="preserve"> </w:t>
      </w:r>
      <w:r>
        <w:t xml:space="preserve">and whether that is the paradigm or the task is, as far as we can tell, open.</w:t>
      </w:r>
    </w:p>
    <w:p>
      <w:pPr>
        <w:pStyle w:val="BodyText"/>
      </w:pPr>
      <w:r>
        <w:rPr>
          <w:b/>
          <w:bCs/>
        </w:rPr>
        <w:t xml:space="preserve">3.4 The model as it stands.</w:t>
      </w:r>
    </w:p>
    <w:p>
      <w:pPr>
        <w:pStyle w:val="BlockText"/>
      </w:pPr>
      <w:r>
        <w:t xml:space="preserve">share who intervene = lapse + (1 − lapse) × gate × Φ((axis − level) / spread)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gate</w:t>
      </w:r>
      <w:r>
        <w:t xml:space="preserve"> </w:t>
      </w:r>
      <w:r>
        <w:t xml:space="preserve">says whether the other vehicle counts yet: the probability that its lateral</w:t>
      </w:r>
      <w:r>
        <w:t xml:space="preserve"> </w:t>
      </w:r>
      <w:r>
        <w:t xml:space="preserve">clearance, projected 3 s ahead at its current rate, falls below a minimum. The idea came from</w:t>
      </w:r>
      <w:r>
        <w:t xml:space="preserve"> </w:t>
      </w:r>
      <w:r>
        <w:t xml:space="preserve">a colleague’s parallel analysis. Fitted on post-onset clips only, it predicted the pre-onset</w:t>
      </w:r>
      <w:r>
        <w:t xml:space="preserve"> </w:t>
      </w:r>
      <w:r>
        <w:t xml:space="preserve">clips out of sample (error 0.032). The gate is the part that changes between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axis</w:t>
      </w:r>
      <w:r>
        <w:t xml:space="preserve"> </w:t>
      </w:r>
      <w:r>
        <w:t xml:space="preserve">is scenario-specific: the expansion rate for the cut-in, the oncoming vehicle’s</w:t>
      </w:r>
      <w:r>
        <w:t xml:space="preserve"> </w:t>
      </w:r>
      <w:r>
        <w:t xml:space="preserve">distance for the left 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level</w:t>
      </w:r>
      <w:r>
        <w:t xml:space="preserve"> </w:t>
      </w:r>
      <w:r>
        <w:t xml:space="preserve">belongs to the driver. On the cut-in the population median is 0.032 rad/s</w:t>
      </w:r>
      <w:r>
        <w:t xml:space="preserve"> </w:t>
      </w:r>
      <w:r>
        <w:t xml:space="preserve">(about 1.8° of apparent width per second), the 80th percentile 0.066 rad/s.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level looks like a trait.</w:t>
      </w:r>
      <w:r>
        <w:t xml:space="preserve"> </w:t>
      </w:r>
      <w:r>
        <w:t xml:space="preserve">Without any model, each driver’s propensity to intervene</w:t>
      </w:r>
      <w:r>
        <w:t xml:space="preserve"> </w:t>
      </w:r>
      <w:r>
        <w:t xml:space="preserve">correlates at +0.50 to +0.74 across the six pairs of the four scenarios, about 69% of what</w:t>
      </w:r>
      <w:r>
        <w:t xml:space="preserve"> </w:t>
      </w:r>
      <w:r>
        <w:t xml:space="preserve">the data’s reliability allows. The fitted levels on the cut-in and the left turn agree at a</w:t>
      </w:r>
      <w:r>
        <w:t xml:space="preserve"> </w:t>
      </w:r>
      <w:r>
        <w:t xml:space="preserve">rank correlation of +0.65 over the 43 drivers seen in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driving.</w:t>
      </w:r>
      <w:r>
        <w:t xml:space="preserve"> </w:t>
      </w:r>
      <w:r>
        <w:t xml:space="preserve">On the test track the median comfort boundary was 2.45 s of</w:t>
      </w:r>
      <w:r>
        <w:t xml:space="preserve"> </w:t>
      </w:r>
      <w:r>
        <w:t xml:space="preserve">post-encroachment time, against 2.18 s on video, and the video-fitted population predicted the</w:t>
      </w:r>
      <w:r>
        <w:t xml:space="preserve"> </w:t>
      </w:r>
      <w:r>
        <w:t xml:space="preserve">drivers’ real go/no-go decisions better than chance (0.200 against 0.289) with nothing</w:t>
      </w:r>
      <w:r>
        <w:t xml:space="preserve"> </w:t>
      </w:r>
      <w:r>
        <w:t xml:space="preserve">refitted. Drivers were far more consistent in the car: a within-driver spread of 0.20 s against</w:t>
      </w:r>
      <w:r>
        <w:t xml:space="preserve"> </w:t>
      </w:r>
      <w:r>
        <w:t xml:space="preserve">0.86 s.</w:t>
      </w:r>
    </w:p>
    <w:p>
      <w:pPr>
        <w:pStyle w:val="FirstParagraph"/>
      </w:pPr>
      <w:r>
        <w:rPr>
          <w:b/>
          <w:bCs/>
        </w:rPr>
        <w:t xml:space="preserve">3.5 Two things tried in the last few days (preliminary).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Emergency braking levels against comfort judgments.</w:t>
      </w:r>
      <w:r>
        <w:t xml:space="preserve"> </w:t>
      </w:r>
      <w:r>
        <w:t xml:space="preserve">Fixing the threshold at the level where</w:t>
      </w:r>
      <w:r>
        <w:t xml:space="preserve"> </w:t>
      </w:r>
      <w:r>
        <w:t xml:space="preserve">Markkula et al. (2016) found emergency braking to begin — 0.02 rad/s on the expansion rate, or</w:t>
      </w:r>
      <w:r>
        <w:t xml:space="preserve"> </w:t>
      </w:r>
      <w:r>
        <w:t xml:space="preserve">0.2 s⁻¹ inverse tau — made both fits clearly worse (0.153 against 0.113; 0.224 against 0.168).</w:t>
      </w:r>
      <w:r>
        <w:t xml:space="preserve"> </w:t>
      </w:r>
      <w:r>
        <w:t xml:space="preserve">The fitted 50% points sit 1.6–1.7 times higher on both variables, and Farewell’s level falls near</w:t>
      </w:r>
      <w:r>
        <w:t xml:space="preserve"> </w:t>
      </w:r>
      <w:r>
        <w:t xml:space="preserve">the quarter point of the judgment curve. As we read it, the comfort boundary and the onset of</w:t>
      </w:r>
      <w:r>
        <w:t xml:space="preserve"> </w:t>
      </w:r>
      <w:r>
        <w:t xml:space="preserve">emergency braking lie on the same variable, with most of the comfort distribution above the</w:t>
      </w:r>
      <w:r>
        <w:t xml:space="preserve"> </w:t>
      </w:r>
      <w:r>
        <w:t xml:space="preserve">emergency level; a judgment on frozen video and an executed brake are of course not the same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Surprise as the start of the response.</w:t>
      </w:r>
      <w:r>
        <w:t xml:space="preserve"> </w:t>
      </w:r>
      <w:r>
        <w:t xml:space="preserve">We asked whether surprise could mark when a situation</w:t>
      </w:r>
      <w:r>
        <w:t xml:space="preserve"> </w:t>
      </w:r>
      <w:r>
        <w:t xml:space="preserve">starts to count, taken either about the other road user alone or about the whole situation</w:t>
      </w:r>
      <w:r>
        <w:t xml:space="preserve"> </w:t>
      </w:r>
      <w:r>
        <w:t xml:space="preserve">including the automated ego. With a constant-velocity predictor, surprise about the other road</w:t>
      </w:r>
      <w:r>
        <w:t xml:space="preserve"> </w:t>
      </w:r>
      <w:r>
        <w:t xml:space="preserve">user never registered in the cyclist overtake or the left turn, where it is the ego that moves.</w:t>
      </w:r>
      <w:r>
        <w:t xml:space="preserve"> </w:t>
      </w:r>
      <w:r>
        <w:t xml:space="preserve">Whole-situation surprise did register, but only after participants had begun to respond: 0.7–1.1 s</w:t>
      </w:r>
      <w:r>
        <w:t xml:space="preserve"> </w:t>
      </w:r>
      <w:r>
        <w:t xml:space="preserve">after the ego pulled out to pass, and after the clips ended in the left turn. On the cut-in, a</w:t>
      </w:r>
      <w:r>
        <w:t xml:space="preserve"> </w:t>
      </w:r>
      <w:r>
        <w:t xml:space="preserve">step at the surprise onset kept every pre-onset clip closed but fitted worse than our anticipatory</w:t>
      </w:r>
      <w:r>
        <w:t xml:space="preserve"> </w:t>
      </w:r>
      <w:r>
        <w:t xml:space="preserve">gate (0.145 against 0.103). As we read it, what starts a response is closer to</w:t>
      </w:r>
      <w:r>
        <w:t xml:space="preserve"> </w:t>
      </w:r>
      <w:r>
        <w:rPr>
          <w:i/>
          <w:iCs/>
        </w:rPr>
        <w:t xml:space="preserve">anticipated</w:t>
      </w:r>
      <w:r>
        <w:t xml:space="preserve"> </w:t>
      </w:r>
      <w:r>
        <w:t xml:space="preserve">conflict than to surprise. On these judgments, accumulating looming from the onset also fitted</w:t>
      </w:r>
      <w:r>
        <w:t xml:space="preserve"> </w:t>
      </w:r>
      <w:r>
        <w:t xml:space="preserve">worse than a threshold on the looming rate (0.196 against 0.144).</w:t>
      </w:r>
    </w:p>
    <w:p>
      <w:pPr>
        <w:pStyle w:val="FirstParagraph"/>
      </w:pPr>
      <w:r>
        <w:t xml:space="preserve">The limitations we see ourselves: both video studies show frozen clips without self-motion,</w:t>
      </w:r>
      <w:r>
        <w:t xml:space="preserve"> </w:t>
      </w:r>
      <w:r>
        <w:t xml:space="preserve">the response is a judgment rather than an executed maneuver, and the left turn is the only</w:t>
      </w:r>
      <w:r>
        <w:t xml:space="preserve"> </w:t>
      </w:r>
      <w:r>
        <w:t xml:space="preserve">scenario with a real-driving check. Naturalistic data, planned with an industry partner, is</w:t>
      </w:r>
      <w:r>
        <w:t xml:space="preserve"> </w:t>
      </w:r>
      <w:r>
        <w:t xml:space="preserve">meant to be the test.</w:t>
      </w:r>
    </w:p>
    <w:bookmarkEnd w:id="12"/>
    <w:bookmarkStart w:id="13" w:name="cut-in-as-a-scenario"/>
    <w:p>
      <w:pPr>
        <w:pStyle w:val="Heading2"/>
      </w:pPr>
      <w:r>
        <w:t xml:space="preserve">4 Cut-in as a scenario</w:t>
      </w:r>
    </w:p>
    <w:p>
      <w:pPr>
        <w:pStyle w:val="FirstParagraph"/>
      </w:pPr>
      <w:r>
        <w:t xml:space="preserve">We never ran the full closed loop on a cut-in; the cost was prohibitive on our hardware. What we</w:t>
      </w:r>
      <w:r>
        <w:t xml:space="preserve"> </w:t>
      </w:r>
      <w:r>
        <w:t xml:space="preserve">did was stage cut-ins in the preference function, and that alone taught us what the scenario</w:t>
      </w:r>
      <w:r>
        <w:t xml:space="preserve"> </w:t>
      </w:r>
      <w:r>
        <w:t xml:space="preserve">asks of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other vehicle</w:t>
      </w:r>
      <w:r>
        <w:t xml:space="preserve"> </w:t>
      </w:r>
      <w:r>
        <w:t xml:space="preserve">can be a replay of recorded trajectories rather than a scripted</w:t>
      </w:r>
      <w:r>
        <w:t xml:space="preserve"> </w:t>
      </w:r>
      <w:r>
        <w:t xml:space="preserve">maneuver, which avoids anything like the oncoming scenario’s incursion optimizer.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desired speed</w:t>
      </w:r>
      <w:r>
        <w:t xml:space="preserve"> </w:t>
      </w:r>
      <w:r>
        <w:t xml:space="preserve">has to come from the clip. At the default of 15 m/s against an ego</w:t>
      </w:r>
      <w:r>
        <w:t xml:space="preserve"> </w:t>
      </w:r>
      <w:r>
        <w:t xml:space="preserve">speed of 30.5 m/s, the speed term dominated everything else.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lateral tests are binary.</w:t>
      </w:r>
      <w:r>
        <w:t xml:space="preserve"> </w:t>
      </w:r>
      <w:r>
        <w:t xml:space="preserve">Looming is perceived within 3 vehicle widths, and the</w:t>
      </w:r>
      <w:r>
        <w:t xml:space="preserve"> </w:t>
      </w:r>
      <w:r>
        <w:t xml:space="preserve">collision, safety and closing-rate terms apply within 1.15 widths. A cutting-in vehicle</w:t>
      </w:r>
      <w:r>
        <w:t xml:space="preserve"> </w:t>
      </w:r>
      <w:r>
        <w:t xml:space="preserve">straddles the boundary for about 2.5 s, and none of the three published scenarios sustains</w:t>
      </w:r>
      <w:r>
        <w:t xml:space="preserve"> </w:t>
      </w:r>
      <w:r>
        <w:t xml:space="preserve">that state. Since the safety term is also an indicator, two clips of very different urgency</w:t>
      </w:r>
      <w:r>
        <w:t xml:space="preserve"> </w:t>
      </w:r>
      <w:r>
        <w:t xml:space="preserve">(a 10 m and a 21 m gap at 30.5 m/s) received an identical safety score, switching on as a</w:t>
      </w:r>
      <w:r>
        <w:t xml:space="preserve"> </w:t>
      </w:r>
      <w:r>
        <w:t xml:space="preserve">step when the box test flipped.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 fix, and what it cost.</w:t>
      </w:r>
      <w:r>
        <w:t xml:space="preserve"> </w:t>
      </w:r>
      <w:r>
        <w:t xml:space="preserve">We made lane entry continuous by projecting the lateral overlap</w:t>
      </w:r>
      <w:r>
        <w:t xml:space="preserve"> </w:t>
      </w:r>
      <w:r>
        <w:t xml:space="preserve">to the moment of longitudinal closure. That is the construction behind the 44% share of the</w:t>
      </w:r>
      <w:r>
        <w:t xml:space="preserve"> </w:t>
      </w:r>
      <w:r>
        <w:t xml:space="preserve">loss in section 3.2. Projecting over a fixed 3 s horizon instead removed that share.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norms do not fit, and a proposal.</w:t>
      </w:r>
      <w:r>
        <w:t xml:space="preserve"> </w:t>
      </w:r>
      <w:r>
        <w:t xml:space="preserve">None of the three published norm sets suits a vehicle</w:t>
      </w:r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transiently and legitimately</w:t>
      </w:r>
      <w:r>
        <w:t xml:space="preserve"> </w:t>
      </w:r>
      <w:r>
        <w:t xml:space="preserve">straddling the line. A positional norm withdraws trust as</w:t>
      </w:r>
      <w:r>
        <w:t xml:space="preserve"> </w:t>
      </w:r>
      <w:r>
        <w:t xml:space="preserve">the body leaves its lane, and on our 90 recorded lane changes that moment comes later for slower</w:t>
      </w:r>
      <w:r>
        <w:t xml:space="preserve"> </w:t>
      </w:r>
      <w:r>
        <w:t xml:space="preserve">ones (a median 0.53, 0.73 and 0.93 s after the change registers, for 2, 3 and 4 s lane changes),</w:t>
      </w:r>
      <w:r>
        <w:t xml:space="preserve"> </w:t>
      </w:r>
      <w:r>
        <w:t xml:space="preserve">which is the pace dependence participants do not show. We would propose a</w:t>
      </w:r>
      <w:r>
        <w:t xml:space="preserve"> </w:t>
      </w:r>
      <w:r>
        <w:rPr>
          <w:i/>
          <w:iCs/>
        </w:rPr>
        <w:t xml:space="preserve">crossing norm</w:t>
      </w:r>
      <w:r>
        <w:t xml:space="preserve">:</w:t>
      </w:r>
      <w:r>
        <w:t xml:space="preserve"> </w:t>
      </w:r>
      <w:r>
        <w:t xml:space="preserve">either lane is normal, and straddling is normal while crossing toward the new lane at a plausible</w:t>
      </w:r>
      <w:r>
        <w:t xml:space="preserve"> </w:t>
      </w:r>
      <w:r>
        <w:t xml:space="preserve">lateral speed, but not when stalling, drifting back or swerving. It needs only the state the</w:t>
      </w:r>
      <w:r>
        <w:t xml:space="preserve"> </w:t>
      </w:r>
      <w:r>
        <w:t xml:space="preserve">particles already carry. A one-page proposal is attached; nothing has been run in the loop.</w:t>
      </w:r>
    </w:p>
    <w:bookmarkEnd w:id="13"/>
    <w:bookmarkStart w:id="14" w:name="crash-causation"/>
    <w:p>
      <w:pPr>
        <w:pStyle w:val="Heading2"/>
      </w:pPr>
      <w:r>
        <w:t xml:space="preserve">5 Crash causation</w:t>
      </w:r>
    </w:p>
    <w:p>
      <w:pPr>
        <w:pStyle w:val="FirstParagraph"/>
      </w:pPr>
      <w:r>
        <w:t xml:space="preserve">We placed your model as the response process inside the crash-causation model of Bärgman et al.</w:t>
      </w:r>
      <w:r>
        <w:t xml:space="preserve"> </w:t>
      </w:r>
      <w:r>
        <w:t xml:space="preserve">(2024), keeping its causation components as switchable parts: off-road glances placed as a</w:t>
      </w:r>
      <w:r>
        <w:t xml:space="preserve"> </w:t>
      </w:r>
      <w:r>
        <w:t xml:space="preserve">renewal process, too-close following, a deceleration cap, a no-response share, and the</w:t>
      </w:r>
      <w:r>
        <w:t xml:space="preserve"> </w:t>
      </w:r>
      <w:r>
        <w:t xml:space="preserve">abnormal-acceleration follower of Wu et al. (2025). Crashes were generated from the QUADRIS</w:t>
      </w:r>
      <w:r>
        <w:t xml:space="preserve"> </w:t>
      </w:r>
      <w:r>
        <w:t xml:space="preserve">seeds, with the follower’s original speed profile minus its own braking as the counterfactual,</w:t>
      </w:r>
      <w:r>
        <w:t xml:space="preserve"> </w:t>
      </w:r>
      <w:r>
        <w:t xml:space="preserve">and compared with the QUADRIS reference by the practical-equivalence method of Wu et al. (2026).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Severity.</w:t>
      </w:r>
      <w:r>
        <w:t xml:space="preserve"> </w:t>
      </w:r>
      <w:r>
        <w:t xml:space="preserve">The active-inference conditions came closer to the reference crash severities</w:t>
      </w:r>
      <w:r>
        <w:t xml:space="preserve"> </w:t>
      </w:r>
      <w:r>
        <w:t xml:space="preserve">than the original model’s fixed-delay response (θ 0.148 against 0.209), despite producing</w:t>
      </w:r>
      <w:r>
        <w:t xml:space="preserve"> </w:t>
      </w:r>
      <w:r>
        <w:t xml:space="preserve">4.7 times the crash probability. Tested as a difference the ordering holds with a probability</w:t>
      </w:r>
      <w:r>
        <w:t xml:space="preserve"> </w:t>
      </w:r>
      <w:r>
        <w:t xml:space="preserve">of about 0.97. Neither reaches practical equivalence.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Braking.</w:t>
      </w:r>
      <w:r>
        <w:t xml:space="preserve"> </w:t>
      </w:r>
      <w:r>
        <w:t xml:space="preserve">Only the active-inference conditions reproduce the reference’s many crashes with</w:t>
      </w:r>
      <w:r>
        <w:t xml:space="preserve"> </w:t>
      </w:r>
      <w:r>
        <w:t xml:space="preserve">no follower braking; the weighted mean follower braking came within 0.3% of the reference,</w:t>
      </w:r>
      <w:r>
        <w:t xml:space="preserve"> </w:t>
      </w:r>
      <w:r>
        <w:t xml:space="preserve">where the fixed-delay response over-braked by 35%.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Timing.</w:t>
      </w:r>
      <w:r>
        <w:t xml:space="preserve"> </w:t>
      </w:r>
      <w:r>
        <w:t xml:space="preserve">Brake onsets came a median 1.25 s after the anchor (interquartile range</w:t>
      </w:r>
      <w:r>
        <w:t xml:space="preserve"> </w:t>
      </w:r>
      <w:r>
        <w:t xml:space="preserve">0.50–1.75 s), against the fixed 0.50 s. A cheap open-loop surrogate — the pointwise preference</w:t>
      </w:r>
      <w:r>
        <w:t xml:space="preserve"> </w:t>
      </w:r>
      <w:r>
        <w:t xml:space="preserve">plus the accumulator — matched the full closed loop to a median of 0.55 s across 23 scenarios</w:t>
      </w:r>
      <w:r>
        <w:t xml:space="preserve"> </w:t>
      </w:r>
      <w:r>
        <w:t xml:space="preserve">from 1.3 to 35.5 m/s.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glance gate.</w:t>
      </w:r>
      <w:r>
        <w:t xml:space="preserve"> </w:t>
      </w:r>
      <w:r>
        <w:t xml:space="preserve">Forcing off-road glances through the code’s own observation gate, a</w:t>
      </w:r>
      <w:r>
        <w:t xml:space="preserve"> </w:t>
      </w:r>
      <w:r>
        <w:t xml:space="preserve">driver who had registered the lead’s braking kept responding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glance, close to</w:t>
      </w:r>
      <w:r>
        <w:t xml:space="preserve"> </w:t>
      </w:r>
      <w:r>
        <w:t xml:space="preserve">the attentive onset, even under a near-total blackout. As we understand it, the belief cloud</w:t>
      </w:r>
      <w:r>
        <w:t xml:space="preserve"> </w:t>
      </w:r>
      <w:r>
        <w:t xml:space="preserve">coasts on its own norm-shaped prediction and the accumulator keeps filling. The fixed-delay</w:t>
      </w:r>
      <w:r>
        <w:t xml:space="preserve"> </w:t>
      </w:r>
      <w:r>
        <w:t xml:space="preserve">model assumes the opposite, so the two differ testably when a glance begins after the conflict</w:t>
      </w:r>
      <w:r>
        <w:t xml:space="preserve"> </w:t>
      </w:r>
      <w:r>
        <w:t xml:space="preserve">has been registered.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caution about validation.</w:t>
      </w:r>
      <w:r>
        <w:t xml:space="preserve"> </w:t>
      </w:r>
      <w:r>
        <w:t xml:space="preserve">In this crash population severity and timing are close to</w:t>
      </w:r>
      <w:r>
        <w:t xml:space="preserve"> </w:t>
      </w:r>
      <w:r>
        <w:t xml:space="preserve">independent: roughly 70% of the variation in impact speed comes from the scenario rather than</w:t>
      </w:r>
      <w:r>
        <w:t xml:space="preserve"> </w:t>
      </w:r>
      <w:r>
        <w:t xml:space="preserve">the response. A model validated only on severity may therefore be close to unconstrained in its</w:t>
      </w:r>
      <w:r>
        <w:t xml:space="preserve"> </w:t>
      </w:r>
      <w:r>
        <w:t xml:space="preserve">response timing.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Letting the model choose its glances (preliminary).</w:t>
      </w:r>
      <w:r>
        <w:t xml:space="preserve"> </w:t>
      </w:r>
      <w:r>
        <w:t xml:space="preserve">We asked whether the planner’s</w:t>
      </w:r>
      <w:r>
        <w:t xml:space="preserve"> </w:t>
      </w:r>
      <w:r>
        <w:t xml:space="preserve">“avoid off gaze”</w:t>
      </w:r>
      <w:r>
        <w:t xml:space="preserve"> </w:t>
      </w:r>
      <w:r>
        <w:t xml:space="preserve">override could be lifted and the gaze parameters fitted to the SHRP2 glance</w:t>
      </w:r>
      <w:r>
        <w:t xml:space="preserve"> </w:t>
      </w:r>
      <w:r>
        <w:t xml:space="preserve">distribution. Lifting it is a one-line change, but the probe ran into something else first: in</w:t>
      </w:r>
      <w:r>
        <w:t xml:space="preserve"> </w:t>
      </w:r>
      <w:r>
        <w:t xml:space="preserve">steady following with nothing happening, the released configuration began braking after 3.2 s at</w:t>
      </w:r>
      <w:r>
        <w:t xml:space="preserve"> </w:t>
      </w:r>
      <w:r>
        <w:t xml:space="preserve">a 1.5 s headway and 4.6 s at 2.0 s, and in most repeats braked to a standstill — with gaze choice</w:t>
      </w:r>
      <w:r>
        <w:t xml:space="preserve"> </w:t>
      </w:r>
      <w:r>
        <w:t xml:space="preserve">on or off, and with your own scripted lead. With perception noise a hundred times larger, it</w:t>
      </w:r>
      <w:r>
        <w:t xml:space="preserve"> </w:t>
      </w:r>
      <w:r>
        <w:t xml:space="preserve">followed steadily and never looked away. Glances, where they occurred, always lasted one 0.2 s</w:t>
      </w:r>
      <w:r>
        <w:t xml:space="preserve"> </w:t>
      </w:r>
      <w:r>
        <w:t xml:space="preserve">step, against a SHRP2 median of about 0.75 s, and a near-blind glance was chosen about as readily</w:t>
      </w:r>
      <w:r>
        <w:t xml:space="preserve"> </w:t>
      </w:r>
      <w:r>
        <w:t xml:space="preserve">as an ordinary one. As we read it, fitting glances would first need a reason to look away, a cost</w:t>
      </w:r>
      <w:r>
        <w:t xml:space="preserve"> </w:t>
      </w:r>
      <w:r>
        <w:t xml:space="preserve">that depends on perception noise, and a way for a glance to last; we have not tried any of those.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brakes (preliminary).</w:t>
      </w:r>
      <w:r>
        <w:t xml:space="preserve"> </w:t>
      </w:r>
      <w:r>
        <w:t xml:space="preserve">Reading the planner’s own bookkeeping, the braking is a single</w:t>
      </w:r>
      <w:r>
        <w:t xml:space="preserve"> </w:t>
      </w:r>
      <w:r>
        <w:t xml:space="preserve">evidence-triggered re-plan at about 2.6 s. The evidence comes entirely from imagined collisions and</w:t>
      </w:r>
      <w:r>
        <w:t xml:space="preserve"> </w:t>
      </w:r>
      <w:r>
        <w:t xml:space="preserve">failed safety checks in the followed plan — 68 090 per step, which matches the value for this</w:t>
      </w:r>
      <w:r>
        <w:t xml:space="preserve"> </w:t>
      </w:r>
      <w:r>
        <w:t xml:space="preserve">condition in your OSF deposit — and the new plan trades speed, pedal effort and lane position for</w:t>
      </w:r>
      <w:r>
        <w:t xml:space="preserve"> </w:t>
      </w:r>
      <w:r>
        <w:t xml:space="preserve">safety margin. The inverse-tau preference and the epistemic term play no part. Raising the noise on</w:t>
      </w:r>
      <w:r>
        <w:t xml:space="preserve"> </w:t>
      </w:r>
      <w:r>
        <w:t xml:space="preserve">the state channels alone slows the accumulation 30-fold and the car keeps following; raising it on</w:t>
      </w:r>
      <w:r>
        <w:t xml:space="preserve"> </w:t>
      </w:r>
      <w:r>
        <w:t xml:space="preserve">the looming channels alone does not. The published runs never show this, since the lead brakes</w:t>
      </w:r>
      <w:r>
        <w:t xml:space="preserve"> </w:t>
      </w:r>
      <w:r>
        <w:t xml:space="preserve">0.6 s in.</w:t>
      </w:r>
    </w:p>
    <w:bookmarkEnd w:id="14"/>
    <w:bookmarkStart w:id="15" w:name="the-questions-we-would-most-like-to-ask"/>
    <w:p>
      <w:pPr>
        <w:pStyle w:val="Heading2"/>
      </w:pPr>
      <w:r>
        <w:t xml:space="preserve">6 The questions we would most like to ask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Comfort or collision?</w:t>
      </w:r>
      <w:r>
        <w:t xml:space="preserve"> </w:t>
      </w:r>
      <w:r>
        <w:t xml:space="preserve">Was the safety-margin counterfactual meant to describe what drivers</w:t>
      </w:r>
      <w:r>
        <w:t xml:space="preserve"> </w:t>
      </w:r>
      <w:r>
        <w:t xml:space="preserve">find comfortable, or only what avoids a collision? If comfort is in scope, would you model it</w:t>
      </w:r>
      <w:r>
        <w:t xml:space="preserve"> </w:t>
      </w:r>
      <w:r>
        <w:t xml:space="preserve">as a level of the same preference, or against a different reference?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closing-rate preference.</w:t>
      </w:r>
      <w:r>
        <w:t xml:space="preserve"> </w:t>
      </w:r>
      <w:r>
        <w:t xml:space="preserve">The one-sided inverse-tau term takes its center of 0.2 s⁻¹</w:t>
      </w:r>
      <w:r>
        <w:t xml:space="preserve"> </w:t>
      </w:r>
      <w:r>
        <w:t xml:space="preserve">from Markkula et al. (2016), where drivers in naturalistic rear-end emergencies seldom braked</w:t>
      </w:r>
      <w:r>
        <w:t xml:space="preserve"> </w:t>
      </w:r>
      <w:r>
        <w:t xml:space="preserve">before looming reached that level and mostly braked within a second after. In the model it</w:t>
      </w:r>
      <w:r>
        <w:t xml:space="preserve"> </w:t>
      </w:r>
      <w:r>
        <w:t xml:space="preserve">becomes the center of a</w:t>
      </w:r>
      <w:r>
        <w:t xml:space="preserve"> </w:t>
      </w:r>
      <w:r>
        <w:rPr>
          <w:i/>
          <w:iCs/>
        </w:rPr>
        <w:t xml:space="preserve">preference</w:t>
      </w:r>
      <w:r>
        <w:t xml:space="preserve">, which, as we read it, makes it close to a comfort standard.</w:t>
      </w:r>
      <w:r>
        <w:t xml:space="preserve"> </w:t>
      </w:r>
      <w:r>
        <w:t xml:space="preserve">Was that intended, and where does the spread of 0.125 s⁻¹ come from? Our comfort judgments put</w:t>
      </w:r>
      <w:r>
        <w:t xml:space="preserve"> </w:t>
      </w:r>
      <w:r>
        <w:t xml:space="preserve">the 50% point at 0.33 s⁻¹ on the same variable (section 3.5).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Perception noise, and where the glance multiplier acts.</w:t>
      </w:r>
      <w:r>
        <w:t xml:space="preserve"> </w:t>
      </w:r>
      <w:r>
        <w:t xml:space="preserve">Above the looming threshold the</w:t>
      </w:r>
      <w:r>
        <w:t xml:space="preserve"> </w:t>
      </w:r>
      <w:r>
        <w:t xml:space="preserve">observation noise is 0.001 × 0.01 = 10⁻⁵, which makes perception essentially exact once the</w:t>
      </w:r>
      <w:r>
        <w:t xml:space="preserve"> </w:t>
      </w:r>
      <w:r>
        <w:t xml:space="preserve">threshold is crossed: closing at 5 m/s, the threshold is crossed at 63 m and the distance is then</w:t>
      </w:r>
      <w:r>
        <w:t xml:space="preserve"> </w:t>
      </w:r>
      <w:r>
        <w:t xml:space="preserve">known to about ±2 cm. Was the factor 0.01 deliberate? The off-road multiplier of 3 is applied to</w:t>
      </w:r>
      <w:r>
        <w:t xml:space="preserve"> </w:t>
      </w:r>
      <w:r>
        <w:t xml:space="preserve">that noise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threshold override, so below the threshold a glance changes nothing and</w:t>
      </w:r>
      <w:r>
        <w:t xml:space="preserve"> </w:t>
      </w:r>
      <w:r>
        <w:t xml:space="preserve">above it 10⁻⁵ becomes 3×10⁻⁵. As we read it, a glance then costs almost no information. Was that</w:t>
      </w:r>
      <w:r>
        <w:t xml:space="preserve"> </w:t>
      </w:r>
      <w:r>
        <w:t xml:space="preserve">the intended order?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graded perception switch.</w:t>
      </w:r>
      <w:r>
        <w:t xml:space="preserve"> </w:t>
      </w:r>
      <w:r>
        <w:t xml:space="preserve">Both the looming detection threshold and the lateral</w:t>
      </w:r>
      <w:r>
        <w:t xml:space="preserve"> </w:t>
      </w:r>
      <w:r>
        <w:t xml:space="preserve">applicability tests (3 widths for perception, 1.15 for the preferences) are on/off. Did you</w:t>
      </w:r>
      <w:r>
        <w:t xml:space="preserve"> </w:t>
      </w:r>
      <w:r>
        <w:t xml:space="preserve">consider graded versions? Our own inclination would be a psychometric detection function at the</w:t>
      </w:r>
      <w:r>
        <w:t xml:space="preserve"> </w:t>
      </w:r>
      <w:r>
        <w:t xml:space="preserve">detection level, and to keep a Farewell-like transition at 0.2 s⁻¹ out of perception, since that</w:t>
      </w:r>
      <w:r>
        <w:t xml:space="preserve"> </w:t>
      </w:r>
      <w:r>
        <w:t xml:space="preserve">level describes responding rather than seeing — perhaps as a gain on accumulation instead.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Individual differences.</w:t>
      </w:r>
      <w:r>
        <w:t xml:space="preserve"> </w:t>
      </w:r>
      <w:r>
        <w:t xml:space="preserve">We find one per-driver comfort level shared across scenarios. Which</w:t>
      </w:r>
      <w:r>
        <w:t xml:space="preserve"> </w:t>
      </w:r>
      <w:r>
        <w:t xml:space="preserve">parameter would you make per-driver: the reaction-time budget, the assumed worst-case braking,</w:t>
      </w:r>
      <w:r>
        <w:t xml:space="preserve"> </w:t>
      </w:r>
      <w:r>
        <w:t xml:space="preserve">the accumulation rate, or a preference center such as the inverse-tau mean?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norm for a vehicle changing into our lane.</w:t>
      </w:r>
      <w:r>
        <w:t xml:space="preserve"> </w:t>
      </w:r>
      <w:r>
        <w:t xml:space="preserve">How would you write it? Our crossing-norm</w:t>
      </w:r>
      <w:r>
        <w:t xml:space="preserve"> </w:t>
      </w:r>
      <w:r>
        <w:t xml:space="preserve">proposal (attached) keys straddling on lateral speed. Would you rather use a clock, or inferred</w:t>
      </w:r>
      <w:r>
        <w:t xml:space="preserve"> </w:t>
      </w:r>
      <w:r>
        <w:t xml:space="preserve">intention?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Graded lateral entry.</w:t>
      </w:r>
      <w:r>
        <w:t xml:space="preserve"> </w:t>
      </w:r>
      <w:r>
        <w:t xml:space="preserve">Did you consider weighting the collision and safety terms by lateral</w:t>
      </w:r>
      <w:r>
        <w:t xml:space="preserve"> </w:t>
      </w:r>
      <w:r>
        <w:t xml:space="preserve">overlap instead of the 1.15-width box?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onset from inside the model.</w:t>
      </w:r>
      <w:r>
        <w:t xml:space="preserve"> </w:t>
      </w:r>
      <w:r>
        <w:t xml:space="preserve">When the norm tournament’s</w:t>
      </w:r>
      <w:r>
        <w:t xml:space="preserve"> </w:t>
      </w:r>
      <w:r>
        <w:t xml:space="preserve">“now”</w:t>
      </w:r>
      <w:r>
        <w:t xml:space="preserve"> </w:t>
      </w:r>
      <w:r>
        <w:t xml:space="preserve">weight collapses, the model</w:t>
      </w:r>
      <w:r>
        <w:t xml:space="preserve"> </w:t>
      </w:r>
      <w:r>
        <w:t xml:space="preserve">effectively stops trusting the other vehicle, and its four-second held projection already looks</w:t>
      </w:r>
      <w:r>
        <w:t xml:space="preserve"> </w:t>
      </w:r>
      <w:r>
        <w:t xml:space="preserve">ahead. Could that projection play the role of our anticipatory gate, and put the onset inside the</w:t>
      </w:r>
      <w:r>
        <w:t xml:space="preserve"> </w:t>
      </w:r>
      <w:r>
        <w:t xml:space="preserve">model?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Glances, and sustained following.</w:t>
      </w:r>
      <w:r>
        <w:t xml:space="preserve"> </w:t>
      </w:r>
      <w:r>
        <w:t xml:space="preserve">Is the coasting of beliefs through a glance intended? And</w:t>
      </w:r>
      <w:r>
        <w:t xml:space="preserve"> </w:t>
      </w:r>
      <w:r>
        <w:t xml:space="preserve">would the gaze machinery of Engström et al. (2024) be ready to switch on here? In a quick probe</w:t>
      </w:r>
      <w:r>
        <w:t xml:space="preserve"> </w:t>
      </w:r>
      <w:r>
        <w:t xml:space="preserve">(section 5) we had two surprises: the released configuration did not hold sustained car following</w:t>
      </w:r>
      <w:r>
        <w:t xml:space="preserve"> </w:t>
      </w:r>
      <w:r>
        <w:t xml:space="preserve">— it began braking after 3–5 s with nothing happening — and glances, once allowed, always lasted a</w:t>
      </w:r>
      <w:r>
        <w:t xml:space="preserve"> </w:t>
      </w:r>
      <w:r>
        <w:t xml:space="preserve">single time step, since looking back is instantaneous. Is sustained following something you have</w:t>
      </w:r>
      <w:r>
        <w:t xml:space="preserve"> </w:t>
      </w:r>
      <w:r>
        <w:t xml:space="preserve">looked at? The braking traces to the accumulator re-planning on imagined collisions, and noisier</w:t>
      </w:r>
      <w:r>
        <w:t xml:space="preserve"> </w:t>
      </w:r>
      <w:r>
        <w:t xml:space="preserve">perception of the car’s own state prevents it — was the small perception noise chosen with that in</w:t>
      </w:r>
      <w:r>
        <w:t xml:space="preserve"> </w:t>
      </w:r>
      <w:r>
        <w:t xml:space="preserve">view? And how would you give the model a reason to look away, and a reason to stay away?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Practicalities.</w:t>
      </w:r>
      <w:r>
        <w:t xml:space="preserve"> </w:t>
      </w:r>
      <w:r>
        <w:t xml:space="preserve">Is the pointwise evaluation of section 2 a fair approximation in your view,</w:t>
      </w:r>
      <w:r>
        <w:t xml:space="preserve"> </w:t>
      </w:r>
      <w:r>
        <w:t xml:space="preserve">is there a faster implementation we should use, and would you be interested in a joint look at</w:t>
      </w:r>
      <w:r>
        <w:t xml:space="preserve"> </w:t>
      </w:r>
      <w:r>
        <w:t xml:space="preserve">cut-in data? For naturalistic data, where nothing marks the start of an event, what starting</w:t>
      </w:r>
      <w:r>
        <w:t xml:space="preserve"> </w:t>
      </w:r>
      <w:r>
        <w:t xml:space="preserve">point for the accumulator would you use?</w:t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Bärgman, J., Smith, K., &amp; Werneke, J. (2015). Quantifying drivers’ comfort-zone and dread-zone</w:t>
      </w:r>
      <w:r>
        <w:t xml:space="preserve"> </w:t>
      </w:r>
      <w:r>
        <w:t xml:space="preserve">boundaries in LTAP/OD scenarios.</w:t>
      </w:r>
      <w:r>
        <w:t xml:space="preserve"> </w:t>
      </w:r>
      <w:r>
        <w:rPr>
          <w:i/>
          <w:iCs/>
        </w:rPr>
        <w:t xml:space="preserve">Transportation Research Part F: Traffic Psychology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Behaviour, 35</w:t>
      </w:r>
      <w:r>
        <w:t xml:space="preserve">, 170–184.</w:t>
      </w:r>
    </w:p>
    <w:p>
      <w:pPr>
        <w:pStyle w:val="BodyText"/>
      </w:pPr>
      <w:r>
        <w:t xml:space="preserve">Bärgman, J., Svärd, [initials], Lundell, [initials], &amp; Hartelius, [initials] (2024). [Title and</w:t>
      </w:r>
      <w:r>
        <w:t xml:space="preserve"> </w:t>
      </w:r>
      <w:r>
        <w:t xml:space="preserve">source to be completed.]</w:t>
      </w:r>
    </w:p>
    <w:p>
      <w:pPr>
        <w:pStyle w:val="BodyText"/>
      </w:pPr>
      <w:r>
        <w:t xml:space="preserve">Dinparastdjadid, A., Supeene, I., &amp; Engström, J. (2023).</w:t>
      </w:r>
      <w:r>
        <w:t xml:space="preserve"> </w:t>
      </w:r>
      <w:r>
        <w:rPr>
          <w:i/>
          <w:iCs/>
        </w:rPr>
        <w:t xml:space="preserve">Measuring surprise in the wild</w:t>
      </w:r>
      <w:r>
        <w:t xml:space="preserve"> </w:t>
      </w:r>
      <w:r>
        <w:t xml:space="preserve">(arXiv:2305.07733). arXiv. https://arxiv.org/abs/2305.07733</w:t>
      </w:r>
    </w:p>
    <w:p>
      <w:pPr>
        <w:pStyle w:val="BodyText"/>
      </w:pPr>
      <w:r>
        <w:t xml:space="preserve">Engström, J., Wei, R., McDonald, A. D., Garcia, A., O’Kelly, M., &amp; Johnson, L. (2024). Resolving</w:t>
      </w:r>
      <w:r>
        <w:t xml:space="preserve"> </w:t>
      </w:r>
      <w:r>
        <w:t xml:space="preserve">uncertainty on the fly: Modeling adaptive driving behavior as active inference.</w:t>
      </w:r>
      <w:r>
        <w:t xml:space="preserve"> </w:t>
      </w:r>
      <w:r>
        <w:rPr>
          <w:i/>
          <w:iCs/>
        </w:rPr>
        <w:t xml:space="preserve">Frontiers in</w:t>
      </w:r>
      <w:r>
        <w:rPr>
          <w:i/>
          <w:iCs/>
        </w:rPr>
        <w:t xml:space="preserve"> </w:t>
      </w:r>
      <w:r>
        <w:rPr>
          <w:i/>
          <w:iCs/>
        </w:rPr>
        <w:t xml:space="preserve">Neurorobotics, 18</w:t>
      </w:r>
      <w:r>
        <w:t xml:space="preserve">, Article 1341750. https://doi.org/10.3389/fnbot.2024.1341750</w:t>
      </w:r>
    </w:p>
    <w:p>
      <w:pPr>
        <w:pStyle w:val="BodyText"/>
      </w:pPr>
      <w:r>
        <w:t xml:space="preserve">Markkula, G., Engström, J., Lodin, J., Bärgman, J., &amp; Victor, T. (2016). A farewell to brake</w:t>
      </w:r>
      <w:r>
        <w:t xml:space="preserve"> </w:t>
      </w:r>
      <w:r>
        <w:t xml:space="preserve">reaction times? Kinematics-dependent brake response in naturalistic rear-end emergencies.</w:t>
      </w:r>
      <w:r>
        <w:t xml:space="preserve"> </w:t>
      </w:r>
      <w:r>
        <w:rPr>
          <w:i/>
          <w:iCs/>
        </w:rPr>
        <w:t xml:space="preserve">Accident Analysis and Prevention, 95</w:t>
      </w:r>
      <w:r>
        <w:t xml:space="preserve">, 209–226. https://doi.org/10.1016/j.aap.2016.07.007</w:t>
      </w:r>
    </w:p>
    <w:p>
      <w:pPr>
        <w:pStyle w:val="BodyText"/>
      </w:pPr>
      <w:r>
        <w:t xml:space="preserve">Schumann, J. F., Engström, J., Johnson, A., O’Kelly, M., Messias, J., Kober, J., &amp; Zgonnikov,</w:t>
      </w:r>
      <w:r>
        <w:t xml:space="preserve"> </w:t>
      </w:r>
      <w:r>
        <w:t xml:space="preserve">A. (2026). Active inference as a model of collision avoidance behavior in human drivers.</w:t>
      </w:r>
      <w:r>
        <w:t xml:space="preserve"> </w:t>
      </w:r>
      <w:r>
        <w:rPr>
          <w:i/>
          <w:iCs/>
        </w:rPr>
        <w:t xml:space="preserve">Nature Communications, 17</w:t>
      </w:r>
      <w:r>
        <w:t xml:space="preserve">, Article 5009. https://doi.org/10.1038/s41467-026-73345-0</w:t>
      </w:r>
    </w:p>
    <w:p>
      <w:pPr>
        <w:pStyle w:val="BodyText"/>
      </w:pPr>
      <w:r>
        <w:t xml:space="preserve">Wu, [initials], Flannagan, [initials], Sander, [initials], &amp; Bärgman, J. (2025). [Title to be</w:t>
      </w:r>
      <w:r>
        <w:t xml:space="preserve"> </w:t>
      </w:r>
      <w:r>
        <w:t xml:space="preserve">completed.]</w:t>
      </w:r>
      <w:r>
        <w:t xml:space="preserve"> </w:t>
      </w:r>
      <w:r>
        <w:rPr>
          <w:i/>
          <w:iCs/>
        </w:rPr>
        <w:t xml:space="preserve">IEEE Transactions on Intelligent Transportation Systems</w:t>
      </w:r>
      <w:r>
        <w:t xml:space="preserve">. arXiv:2406.15538.</w:t>
      </w:r>
    </w:p>
    <w:p>
      <w:pPr>
        <w:pStyle w:val="BodyText"/>
      </w:pPr>
      <w:r>
        <w:t xml:space="preserve">Wu, [initials], Sander, [initials], Flannagan, [initials], &amp; Bärgman, J. (2026).</w:t>
      </w:r>
      <w:r>
        <w:t xml:space="preserve"> </w:t>
      </w:r>
      <w:r>
        <w:rPr>
          <w:i/>
          <w:iCs/>
        </w:rPr>
        <w:t xml:space="preserve">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of synthetic pre-crash scenarios</w:t>
      </w:r>
      <w:r>
        <w:t xml:space="preserve"> </w:t>
      </w:r>
      <w:r>
        <w:t xml:space="preserve">[Preprint; full reference to be completed].</w:t>
      </w:r>
    </w:p>
    <w:p>
      <w:pPr>
        <w:pStyle w:val="BodyText"/>
      </w:pPr>
      <w:r>
        <w:t xml:space="preserve">Xue, Q., Markkula, G., Yan, X., &amp; Merat, N. (2018). Using perceptual cues for brake response to</w:t>
      </w:r>
      <w:r>
        <w:t xml:space="preserve"> </w:t>
      </w:r>
      <w:r>
        <w:t xml:space="preserve">a lead vehicle: Comparing threshold and accumulator models of visual looming.</w:t>
      </w:r>
      <w:r>
        <w:t xml:space="preserve"> </w:t>
      </w:r>
      <w:r>
        <w:rPr>
          <w:i/>
          <w:iCs/>
        </w:rPr>
        <w:t xml:space="preserve">Accident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and Prevention, 118</w:t>
      </w:r>
      <w:r>
        <w:t xml:space="preserve">, 114–124.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2026-09-16T11:53:03Z</dcterms:created>
  <dcterms:modified xsi:type="dcterms:W3CDTF">2026-09-16T11:53:03Z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