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78dd727697dbd1611ba79fa44b5c978260249f4"/>
    <w:p>
      <w:pPr>
        <w:pStyle w:val="Heading1"/>
      </w:pPr>
      <w:r>
        <w:t xml:space="preserve">Reformulating the comfort-zone measurement inside active inference, a design note</w:t>
      </w:r>
    </w:p>
    <w:p>
      <w:pPr>
        <w:pStyle w:val="Heading2"/>
      </w:pPr>
      <w:bookmarkStart w:id="9" w:name="X0651fc30074a26133f12685c69cb4c72a04de91"/>
      <w:r>
        <w:t xml:space="preserve">Revised reading, 2026-09-22 (Jonas’s decision 3: update the documents)</w:t>
      </w:r>
      <w:bookmarkEnd w:id="9"/>
    </w:p>
    <w:p>
      <w:pPr>
        <w:pStyle w:val="BlockText"/>
      </w:pPr>
      <w:r>
        <w:t xml:space="preserve">This note was written on 2026-09-18 inside the arc that</w:t>
      </w:r>
      <w:r>
        <w:t xml:space="preserve"> </w:t>
      </w:r>
      <w:r>
        <w:rPr>
          <w:rStyle w:val="VerbatimChar"/>
        </w:rPr>
        <w:t xml:space="preserve">docs/review_2026-09-22.md</w:t>
      </w:r>
      <w:r>
        <w:t xml:space="preserve"> </w:t>
      </w:r>
      <w:r>
        <w:t xml:space="preserve">reviewed.</w:t>
      </w:r>
      <w:r>
        <w:t xml:space="preserve"> </w:t>
      </w:r>
      <w:r>
        <w:t xml:space="preserve">Its evidence table (§2) and its through-line are corrected below in place, with dated notes at</w:t>
      </w:r>
      <w:r>
        <w:t xml:space="preserve"> </w:t>
      </w:r>
      <w:r>
        <w:t xml:space="preserve">each claim; the sections are otherwise left as written, as the record of the reasoning.</w:t>
      </w:r>
      <w:r>
        <w:t xml:space="preserve"> </w:t>
      </w: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r>
        <w:rPr>
          <w:b/>
          <w:bCs/>
        </w:rPr>
        <w:t xml:space="preserve">stands from it:</w:t>
      </w:r>
      <w:r>
        <w:t xml:space="preserve"> </w:t>
      </w:r>
      <w:r>
        <w:t xml:space="preserve">card JJ.2’s DROP (ΔG does not order the cut-in cells; restated on the released</w:t>
      </w:r>
      <w:r>
        <w:t xml:space="preserve"> </w:t>
      </w:r>
      <w:r>
        <w:t xml:space="preserve">staging by JJ.2c and on the single-Gaussian fan by JJ.2d), the matched-TTC result (0 of 24 rows,</w:t>
      </w:r>
      <w:r>
        <w:t xml:space="preserve"> </w:t>
      </w:r>
      <w:r>
        <w:t xml:space="preserve">because the quantity’s severity grows with closing speed while participants respond to</w:t>
      </w:r>
      <w:r>
        <w:t xml:space="preserve"> </w:t>
      </w:r>
      <w:r>
        <w:t xml:space="preserve">proximity), and §4’s instinct that the preference is the thing to reformulate.</w:t>
      </w:r>
      <w:r>
        <w:t xml:space="preserve"> </w:t>
      </w:r>
      <w:r>
        <w:rPr>
          <w:b/>
          <w:bCs/>
        </w:rPr>
        <w:t xml:space="preserve">What does not:</w:t>
      </w:r>
      <w:r>
        <w:t xml:space="preserve"> </w:t>
      </w:r>
      <w:r>
        <w:t xml:space="preserve">the</w:t>
      </w:r>
      <w:r>
        <w:t xml:space="preserve"> </w:t>
      </w:r>
      <w:r>
        <w:t xml:space="preserve">“inverted comfort-zone boundary”</w:t>
      </w:r>
      <w:r>
        <w:t xml:space="preserve"> </w:t>
      </w:r>
      <w:r>
        <w:t xml:space="preserve">(ρ −0.861 is a horizon-sum accounting effect under the</w:t>
      </w:r>
      <w:r>
        <w:t xml:space="preserve"> </w:t>
      </w:r>
      <w:r>
        <w:t xml:space="preserve">project’s own ramp form; pointwise the required deceleration is ordered the human way, +0.633),</w:t>
      </w:r>
      <w:r>
        <w:t xml:space="preserve"> </w:t>
      </w:r>
      <w:r>
        <w:t xml:space="preserve">the</w:t>
      </w:r>
      <w:r>
        <w:t xml:space="preserve"> </w:t>
      </w:r>
      <w:r>
        <w:t xml:space="preserve">“released planner never brakes”</w:t>
      </w:r>
      <w:r>
        <w:t xml:space="preserve"> </w:t>
      </w:r>
      <w:r>
        <w:t xml:space="preserve">and</w:t>
      </w:r>
      <w:r>
        <w:t xml:space="preserve"> </w:t>
      </w:r>
      <w:r>
        <w:t xml:space="preserve">“19 of 24”</w:t>
      </w:r>
      <w:r>
        <w:t xml:space="preserve"> </w:t>
      </w:r>
      <w:r>
        <w:t xml:space="preserve">results (the ego was off the road and only</w:t>
      </w:r>
      <w:r>
        <w:t xml:space="preserve"> </w:t>
      </w:r>
      <w:r>
        <w:t xml:space="preserve">the first, clamped, plan step was examined; card P.1 is the corrected rerun), the</w:t>
      </w:r>
      <w:r>
        <w:t xml:space="preserve"> </w:t>
      </w:r>
      <w:r>
        <w:t xml:space="preserve">“identity to</w:t>
      </w:r>
      <w:r>
        <w:t xml:space="preserve"> </w:t>
      </w:r>
      <w:r>
        <w:t xml:space="preserve">7e-16”</w:t>
      </w:r>
      <w:r>
        <w:t xml:space="preserve"> </w:t>
      </w:r>
      <w:r>
        <w:t xml:space="preserve">(the tracked report says 2.5e-07), and</w:t>
      </w:r>
      <w:r>
        <w:t xml:space="preserve"> </w:t>
      </w:r>
      <w:r>
        <w:t xml:space="preserve">“0.2705, chance”</w:t>
      </w:r>
      <w:r>
        <w:t xml:space="preserve"> </w:t>
      </w:r>
      <w:r>
        <w:t xml:space="preserve">(chance is 0.320).</w:t>
      </w:r>
      <w:r>
        <w:t xml:space="preserve"> </w:t>
      </w:r>
      <w:r>
        <w:rPr>
          <w:b/>
          <w:bCs/>
        </w:rPr>
        <w:t xml:space="preserve">Where the</w:t>
      </w:r>
      <w:r>
        <w:rPr>
          <w:b/>
          <w:bCs/>
        </w:rPr>
        <w:t xml:space="preserve"> </w:t>
      </w:r>
      <w:r>
        <w:rPr>
          <w:b/>
          <w:bCs/>
        </w:rPr>
        <w:t xml:space="preserve">reformulation went instead</w:t>
      </w:r>
      <w:r>
        <w:t xml:space="preserve">, after this note:</w:t>
      </w:r>
      <w:r>
        <w:t xml:space="preserve"> </w:t>
      </w:r>
      <w:r>
        <w:rPr>
          <w:rStyle w:val="VerbatimChar"/>
        </w:rPr>
        <w:t xml:space="preserve">docs/looming_as_free_energy.md</w:t>
      </w:r>
      <w:r>
        <w:t xml:space="preserve">, and cards JJ.5</w:t>
      </w:r>
      <w:r>
        <w:t xml:space="preserve"> </w:t>
      </w:r>
      <w:r>
        <w:t xml:space="preserve">to JJ.10, which derive the gate as the generative model’s predictive lateral uncertainty and</w:t>
      </w:r>
      <w:r>
        <w:t xml:space="preserve"> </w:t>
      </w:r>
      <w:r>
        <w:t xml:space="preserve">read the boundary as a driver’s prior over the looming of a lead. The card ladder in §7 is</w:t>
      </w:r>
      <w:r>
        <w:t xml:space="preserve"> </w:t>
      </w:r>
      <w:r>
        <w:t xml:space="preserve">superseded by</w:t>
      </w:r>
      <w:r>
        <w:t xml:space="preserve"> </w:t>
      </w:r>
      <w:r>
        <w:rPr>
          <w:rStyle w:val="VerbatimChar"/>
        </w:rPr>
        <w:t xml:space="preserve">handover.md</w:t>
      </w:r>
      <w:r>
        <w:t xml:space="preserve"> </w:t>
      </w:r>
      <w:r>
        <w:t xml:space="preserve">§4.</w:t>
      </w:r>
    </w:p>
    <w:p>
      <w:pPr>
        <w:pStyle w:val="FirstParagraph"/>
      </w:pPr>
      <w:r>
        <w:rPr>
          <w:i/>
          <w:iCs/>
        </w:rPr>
        <w:t xml:space="preserve">2026-09-18, written after cards JJ.2, JJ.3, JJ.2b, RE.1 and RE.2, on Jonas’s question:</w:t>
      </w:r>
      <w:r>
        <w:rPr>
          <w:i/>
          <w:iCs/>
        </w:rPr>
        <w:t xml:space="preserve"> </w:t>
      </w:r>
      <w:r>
        <w:rPr>
          <w:i/>
          <w:iCs/>
        </w:rPr>
        <w:t xml:space="preserve">“think</w:t>
      </w:r>
      <w:r>
        <w:rPr>
          <w:i/>
          <w:iCs/>
        </w:rPr>
        <w:t xml:space="preserve"> </w:t>
      </w:r>
      <w:r>
        <w:rPr>
          <w:i/>
          <w:iCs/>
        </w:rPr>
        <w:t xml:space="preserve">more about how the problem we have possibly could be reformulated to fit in the active inference</w:t>
      </w:r>
      <w:r>
        <w:rPr>
          <w:i/>
          <w:iCs/>
        </w:rPr>
        <w:t xml:space="preserve"> </w:t>
      </w:r>
      <w:r>
        <w:rPr>
          <w:i/>
          <w:iCs/>
        </w:rPr>
        <w:t xml:space="preserve">framework. What would we have to do differently for this to work. Again, I feel that with the</w:t>
      </w:r>
      <w:r>
        <w:rPr>
          <w:i/>
          <w:iCs/>
        </w:rPr>
        <w:t xml:space="preserve"> </w:t>
      </w:r>
      <w:r>
        <w:rPr>
          <w:i/>
          <w:iCs/>
        </w:rPr>
        <w:t xml:space="preserve">right formulation and the right framing, it should work.”</w:t>
      </w:r>
    </w:p>
    <w:p>
      <w:pPr>
        <w:pStyle w:val="BodyText"/>
      </w:pPr>
      <w:r>
        <w:rPr>
          <w:b/>
          <w:bCs/>
        </w:rPr>
        <w:t xml:space="preserve">Status: a design note. Nothing here is authorized, nothing has been implemented, and the rules</w:t>
      </w:r>
      <w:r>
        <w:rPr>
          <w:b/>
          <w:bCs/>
        </w:rPr>
        <w:t xml:space="preserve"> </w:t>
      </w:r>
      <w:r>
        <w:rPr>
          <w:b/>
          <w:bCs/>
        </w:rPr>
        <w:t xml:space="preserve">in §6 become binding only when Jonas has read them.</w:t>
      </w:r>
      <w:r>
        <w:t xml:space="preserve"> </w:t>
      </w:r>
      <w:r>
        <w:t xml:space="preserve">Where a value is a placeholder it says so.</w:t>
      </w:r>
      <w:r>
        <w:t xml:space="preserve"> </w:t>
      </w:r>
      <w:r>
        <w:t xml:space="preserve">Opinions are marked as opinions. Every number quoted carries its file.</w:t>
      </w:r>
    </w:p>
    <w:p>
      <w:r>
        <w:pict>
          <v:rect style="width:0;height:1.5pt" o:hralign="center" o:hrstd="t" o:hr="t"/>
        </w:pict>
      </w:r>
    </w:p>
    <w:bookmarkStart w:id="10" w:name="the-answer-in-two-paragraphs"/>
    <w:p>
      <w:pPr>
        <w:pStyle w:val="Heading2"/>
      </w:pPr>
      <w:r>
        <w:t xml:space="preserve">0 The answer in two paragraphs</w:t>
      </w:r>
    </w:p>
    <w:p>
      <w:pPr>
        <w:pStyle w:val="FirstParagraph"/>
      </w:pPr>
      <w:r>
        <w:rPr>
          <w:b/>
          <w:bCs/>
        </w:rPr>
        <w:t xml:space="preserve">The framework is not what failed, and there is now direct evidence for that rather than an</w:t>
      </w:r>
      <w:r>
        <w:rPr>
          <w:b/>
          <w:bCs/>
        </w:rPr>
        <w:t xml:space="preserve"> </w:t>
      </w:r>
      <w:r>
        <w:rPr>
          <w:b/>
          <w:bCs/>
        </w:rPr>
        <w:t xml:space="preserve">argument.</w:t>
      </w:r>
      <w:r>
        <w:t xml:space="preserve"> </w:t>
      </w:r>
      <w:r>
        <w:t xml:space="preserve">Card JJ.2b gave the model its own policy space — the released planner instead of a</w:t>
      </w:r>
      <w:r>
        <w:t xml:space="preserve"> </w:t>
      </w:r>
      <w:r>
        <w:t xml:space="preserve">hand-made longitudinal menu — and the matched-TTC ordering, the thing gate R.2, card JJ.2 and</w:t>
      </w:r>
      <w:r>
        <w:t xml:space="preserve"> </w:t>
      </w:r>
      <w:r>
        <w:t xml:space="preserve">card JJ.3 all failed on, went from</w:t>
      </w:r>
      <w:r>
        <w:t xml:space="preserve"> </w:t>
      </w:r>
      <w:r>
        <w:rPr>
          <w:b/>
          <w:bCs/>
        </w:rPr>
        <w:t xml:space="preserve">0 of 24 rows</w:t>
      </w:r>
      <w:r>
        <w:t xml:space="preserve"> </w:t>
      </w:r>
      <w:r>
        <w:t xml:space="preserve">in the human direction to</w:t>
      </w:r>
      <w:r>
        <w:t xml:space="preserve"> </w:t>
      </w:r>
      <w:r>
        <w:rPr>
          <w:b/>
          <w:bCs/>
        </w:rPr>
        <w:t xml:space="preserve">19 of 24</w:t>
      </w:r>
      <w:r>
        <w:t xml:space="preserve">, with</w:t>
      </w:r>
      <w:r>
        <w:t xml:space="preserve"> </w:t>
      </w:r>
      <w:r>
        <w:rPr>
          <w:i/>
          <w:iCs/>
        </w:rPr>
        <w:t xml:space="preserve">[2026-09-22: untested; the planner ran with the ego off the road and its first step clamped (review §2); card P.1 reruns it]</w:t>
      </w:r>
      <w:r>
        <w:t xml:space="preserve"> </w:t>
      </w:r>
      <w:r>
        <w:t xml:space="preserve">ρ(axis, gap) turning from +0.848 to −0.308. That is the largest movement any card has produced on</w:t>
      </w:r>
      <w:r>
        <w:t xml:space="preserve"> </w:t>
      </w:r>
      <w:r>
        <w:t xml:space="preserve">this design, and it came from changing the</w:t>
      </w:r>
      <w:r>
        <w:t xml:space="preserve"> </w:t>
      </w:r>
      <w:r>
        <w:rPr>
          <w:i/>
          <w:iCs/>
        </w:rPr>
        <w:t xml:space="preserve">framing</w:t>
      </w:r>
      <w:r>
        <w:t xml:space="preserve">, not a constant. What it did not do is make</w:t>
      </w:r>
      <w:r>
        <w:t xml:space="preserve"> </w:t>
      </w:r>
      <w:r>
        <w:t xml:space="preserve">the axis usable: the ordering is right-signed and weak, the held-out score stays at chance, and</w:t>
      </w:r>
      <w:r>
        <w:t xml:space="preserve"> </w:t>
      </w:r>
      <w:r>
        <w:t xml:space="preserve">the reason is the second paragraph.</w:t>
      </w:r>
    </w:p>
    <w:p>
      <w:pPr>
        <w:pStyle w:val="BodyText"/>
      </w:pPr>
      <w:r>
        <w:t xml:space="preserve">What failed is one identification, made at the very start and</w:t>
      </w:r>
      <w:r>
        <w:t xml:space="preserve"> </w:t>
      </w:r>
      <w:r>
        <w:t xml:space="preserve">never questioned, and card RE.2 has now bounded how much of the failure it accounts for: sweeping</w:t>
      </w:r>
      <w:r>
        <w:t xml:space="preserve"> </w:t>
      </w:r>
      <w:r>
        <w:t xml:space="preserve">648 parameter vectors over everything a driver could plausibly differ in leaves</w:t>
      </w:r>
      <w:r>
        <w:t xml:space="preserve"> </w:t>
      </w:r>
      <w:r>
        <w:rPr>
          <w:b/>
          <w:bCs/>
        </w:rPr>
        <w:t xml:space="preserve">0 of 648</w:t>
      </w:r>
      <w:r>
        <w:t xml:space="preserve"> </w:t>
      </w:r>
      <w:r>
        <w:t xml:space="preserve">ordering even half the matched-TTC rows. So this is not a calibration problem. It is that</w:t>
      </w:r>
      <w:r>
        <w:t xml:space="preserve"> </w:t>
      </w:r>
      <w:r>
        <w:rPr>
          <w:b/>
          <w:bCs/>
        </w:rPr>
        <w:t xml:space="preserve">the released model’s braking-margin term was taken to be the comfort-zone boundary</w:t>
      </w:r>
      <w:r>
        <w:t xml:space="preserve">.</w:t>
      </w:r>
      <w:r>
        <w:t xml:space="preserve"> </w:t>
      </w:r>
      <w:r>
        <w:rPr>
          <w:rStyle w:val="VerbatimChar"/>
        </w:rPr>
        <w:t xml:space="preserve">src/aidriver/preferences.py</w:t>
      </w:r>
      <w:r>
        <w:t xml:space="preserve"> </w:t>
      </w:r>
      <w:r>
        <w:t xml:space="preserve">says so in its own docstring —</w:t>
      </w:r>
      <w:r>
        <w:t xml:space="preserve"> </w:t>
      </w:r>
      <w:r>
        <w:t xml:space="preserve">“that boundary, a_ego,req = −a_max,</w:t>
      </w:r>
      <w:r>
        <w:t xml:space="preserve"> </w:t>
      </w:r>
      <w:r>
        <w:t xml:space="preserve">is the model’s own operationalisation of a comfort-zone boundary, and</w:t>
      </w:r>
      <w:r>
        <w:t xml:space="preserve"> </w:t>
      </w:r>
      <w:r>
        <w:rPr>
          <w:rStyle w:val="VerbatimChar"/>
        </w:rPr>
        <w:t xml:space="preserve">comfortzone</w:t>
      </w:r>
      <w:r>
        <w:t xml:space="preserve"> </w:t>
      </w:r>
      <w:r>
        <w:t xml:space="preserve">builds on</w:t>
      </w:r>
      <w:r>
        <w:t xml:space="preserve"> </w:t>
      </w:r>
      <w:r>
        <w:t xml:space="preserve">it”</w:t>
      </w:r>
      <w:r>
        <w:t xml:space="preserve"> </w:t>
      </w:r>
      <w:r>
        <w:t xml:space="preserve">— and every card since has measured a level set of it. Card RE.2 now measures what that term</w:t>
      </w:r>
      <w:r>
        <w:t xml:space="preserve"> </w:t>
      </w:r>
      <w:r>
        <w:t xml:space="preserve">does on the human data: its contribution to the model’s criticality signal correlates</w:t>
      </w:r>
      <w:r>
        <w:t xml:space="preserve"> </w:t>
      </w:r>
      <w:r>
        <w:rPr>
          <w:b/>
          <w:bCs/>
        </w:rPr>
        <w:t xml:space="preserve">−0.861</w:t>
      </w:r>
      <w:r>
        <w:t xml:space="preserve"> </w:t>
      </w:r>
      <w:r>
        <w:rPr>
          <w:i/>
          <w:iCs/>
        </w:rPr>
        <w:t xml:space="preserve">[2026-09-22: a horizon-sum accounting effect under the ramp form, not a property of the term; pointwise +0.633 (review checks §1)]</w:t>
      </w:r>
      <w:r>
        <w:t xml:space="preserve"> </w:t>
      </w:r>
      <w:r>
        <w:t xml:space="preserve">with the share of participants who would intervene. It is not weakly related to comfort; it is</w:t>
      </w:r>
      <w:r>
        <w:t xml:space="preserve"> </w:t>
      </w:r>
      <w:r>
        <w:rPr>
          <w:b/>
          <w:bCs/>
        </w:rPr>
        <w:t xml:space="preserve">inverted</w:t>
      </w:r>
      <w:r>
        <w:t xml:space="preserve">. Meanwhile the one factor in the released preference that has the shape of a comfort</w:t>
      </w:r>
      <w:r>
        <w:t xml:space="preserve"> </w:t>
      </w:r>
      <w:r>
        <w:t xml:space="preserve">boundary, the inverse-tau preference buried inside the collision factor, correlates</w:t>
      </w:r>
      <w:r>
        <w:t xml:space="preserve"> </w:t>
      </w:r>
      <w:r>
        <w:rPr>
          <w:b/>
          <w:bCs/>
        </w:rPr>
        <w:t xml:space="preserve">+0.358</w:t>
      </w:r>
      <w:r>
        <w:t xml:space="preserve"> </w:t>
      </w:r>
      <w:r>
        <w:t xml:space="preserve">—</w:t>
      </w:r>
      <w:r>
        <w:t xml:space="preserve"> </w:t>
      </w:r>
      <w:r>
        <w:t xml:space="preserve">the right sign — and is swamped by four orders of magnitude. The reformulation is therefore not a</w:t>
      </w:r>
      <w:r>
        <w:t xml:space="preserve"> </w:t>
      </w:r>
      <w:r>
        <w:t xml:space="preserve">new construction bolted on top; it is to stop measuring the comfort zone on the dread-zone term,</w:t>
      </w:r>
      <w:r>
        <w:t xml:space="preserve"> </w:t>
      </w:r>
      <w:r>
        <w:t xml:space="preserve">to put the comfort factor on the variable the data name, and to fit the driver’s parameters</w:t>
      </w:r>
      <w:r>
        <w:t xml:space="preserve"> </w:t>
      </w:r>
      <w:r>
        <w:t xml:space="preserve">instead of assuming the authors’.</w:t>
      </w:r>
    </w:p>
    <w:p>
      <w:r>
        <w:pict>
          <v:rect style="width:0;height:1.5pt" o:hralign="center" o:hrstd="t" o:hr="t"/>
        </w:pict>
      </w:r>
    </w:p>
    <w:bookmarkEnd w:id="10"/>
    <w:bookmarkStart w:id="11" w:name="what-we-now-know-with-the-files"/>
    <w:p>
      <w:pPr>
        <w:pStyle w:val="Heading2"/>
      </w:pPr>
      <w:r>
        <w:t xml:space="preserve">1 What we now know, with the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released criticality signal is Eq. 13’s ε under the current plan, and our</w:t>
            </w:r>
            <w:r>
              <w:t xml:space="preserve"> </w:t>
            </w:r>
            <w:r>
              <w:rPr>
                <w:rStyle w:val="VerbatimChar"/>
              </w:rPr>
              <w:t xml:space="preserve">G(continue)</w:t>
            </w:r>
            <w:r>
              <w:t xml:space="preserve"> </w:t>
            </w:r>
            <w:r>
              <w:t xml:space="preserve">is that same object</w:t>
            </w:r>
          </w:p>
        </w:tc>
        <w:tc>
          <w:tcPr/>
          <w:p>
            <w:pPr>
              <w:pStyle w:val="Compact"/>
            </w:pPr>
            <w:r>
              <w:t xml:space="preserve">agree to 7e-16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[2026-09-22: the tracked report gives 2.5e-07 and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“agree to 1e-09: NO”</w:t>
            </w:r>
            <w:r>
              <w:rPr>
                <w:i/>
                <w:iCs/>
              </w:rPr>
              <w:t xml:space="preserve">; the identity holds in practice, the criterion failed]</w:t>
            </w:r>
            <w:r>
              <w:t xml:space="preserve"> </w:t>
            </w:r>
            <w:r>
              <w:rPr>
                <w:rStyle w:val="VerbatimChar"/>
              </w:rPr>
              <w:t xml:space="preserve">replication/causation/re1/re1_rear_end_criticality.md</w:t>
            </w:r>
            <w:r>
              <w:t xml:space="preserve"> </w:t>
            </w:r>
            <w:r>
              <w:t xml:space="preserve">§0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ΔG — best alternative minus continue — is a quantity the model never forms</w:t>
            </w:r>
          </w:p>
        </w:tc>
        <w:tc>
          <w:tcPr/>
          <w:p>
            <w:pPr>
              <w:pStyle w:val="Compact"/>
            </w:pPr>
            <w:r>
              <w:t xml:space="preserve">the planner uses only the argmin</w:t>
            </w:r>
          </w:p>
        </w:tc>
        <w:tc>
          <w:tcPr/>
          <w:p>
            <w:pPr>
              <w:pStyle w:val="Compact"/>
            </w:pPr>
            <w:r>
              <w:t xml:space="preserve">ibid.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 a certain constant-speed prediction, ε is the same at a 0.5 s headway at 110 km/h, at 3.5 s, and on an empty road</w:t>
            </w:r>
          </w:p>
        </w:tc>
        <w:tc>
          <w:tcPr/>
          <w:p>
            <w:pPr>
              <w:pStyle w:val="Compact"/>
            </w:pPr>
            <w:r>
              <w:t xml:space="preserve">23 nats, all three</w:t>
            </w:r>
          </w:p>
        </w:tc>
        <w:tc>
          <w:tcPr/>
          <w:p>
            <w:pPr>
              <w:pStyle w:val="Compact"/>
            </w:pPr>
            <w:r>
              <w:t xml:space="preserve">ibid. §D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 matched TTC, ε is ordered backwards</w:t>
            </w:r>
          </w:p>
        </w:tc>
        <w:tc>
          <w:tcPr/>
          <w:p>
            <w:pPr>
              <w:pStyle w:val="Compact"/>
            </w:pPr>
            <w:r>
              <w:t xml:space="preserve">ρ(ε, gap) +0.83 to +1.00 against the humans’ −0.862</w:t>
            </w:r>
          </w:p>
        </w:tc>
        <w:tc>
          <w:tcPr/>
          <w:p>
            <w:pPr>
              <w:pStyle w:val="Compact"/>
            </w:pPr>
            <w:r>
              <w:t xml:space="preserve">ibid. §B2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released planner’s escape on this design is a steer, never a brake</w:t>
            </w:r>
          </w:p>
        </w:tc>
        <w:tc>
          <w:tcPr/>
          <w:p>
            <w:pPr>
              <w:pStyle w:val="Compact"/>
            </w:pPr>
            <w:r>
              <w:t xml:space="preserve">36 of 36 cells, and 378 of 378 on the study’s real traces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[2026-09-22: untested as run; card P.1]</w:t>
            </w:r>
            <w:r>
              <w:t xml:space="preserve"> </w:t>
            </w:r>
            <w:r>
              <w:t xml:space="preserve">ibid. §C;</w:t>
            </w:r>
            <w:r>
              <w:t xml:space="preserve"> </w:t>
            </w:r>
            <w:r>
              <w:rPr>
                <w:rStyle w:val="VerbatimChar"/>
              </w:rPr>
              <w:t xml:space="preserve">out/jj2b_steer_menu.md</w:t>
            </w:r>
            <w:r>
              <w:t xml:space="preserve"> </w:t>
            </w:r>
            <w:r>
              <w:t xml:space="preserve">§2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Giving the model its own policy space repairs the DIRECTION of the ordering</w:t>
            </w:r>
          </w:p>
        </w:tc>
        <w:tc>
          <w:tcPr/>
          <w:p>
            <w:pPr>
              <w:pStyle w:val="Compact"/>
            </w:pPr>
            <w:r>
              <w:t xml:space="preserve">matched-TTC rows ordered the human way go from</w:t>
            </w:r>
            <w:r>
              <w:t xml:space="preserve"> </w:t>
            </w:r>
            <w:r>
              <w:rPr>
                <w:b/>
                <w:bCs/>
              </w:rPr>
              <w:t xml:space="preserve">0 of 24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b/>
                <w:bCs/>
              </w:rPr>
              <w:t xml:space="preserve">19 of 24</w:t>
            </w:r>
            <w:r>
              <w:t xml:space="preserve">; ρ(axis, gap) from +0.848 to</w:t>
            </w:r>
            <w:r>
              <w:t xml:space="preserve"> </w:t>
            </w:r>
            <w:r>
              <w:rPr>
                <w:b/>
                <w:bCs/>
              </w:rPr>
              <w:t xml:space="preserve">−0.308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out/jj2b_steer_menu.md</w:t>
            </w:r>
            <w:r>
              <w:t xml:space="preserve"> </w:t>
            </w:r>
            <w:r>
              <w:t xml:space="preserve">§3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…but not the magnitude: the repaired ordering is still weak</w:t>
            </w:r>
          </w:p>
        </w:tc>
        <w:tc>
          <w:tcPr/>
          <w:p>
            <w:pPr>
              <w:pStyle w:val="Compact"/>
            </w:pPr>
            <w:r>
              <w:t xml:space="preserve">ρ(axis, share) +0.169, held out 0.3161, still chance</w:t>
            </w:r>
          </w:p>
        </w:tc>
        <w:tc>
          <w:tcPr/>
          <w:p>
            <w:pPr>
              <w:pStyle w:val="Compact"/>
            </w:pPr>
            <w:r>
              <w:t xml:space="preserve">ibid.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 the study’s stimuli the speed, acceleration, steering and lane factors contribute</w:t>
            </w:r>
            <w:r>
              <w:t xml:space="preserve"> </w:t>
            </w:r>
            <w:r>
              <w:rPr>
                <w:b/>
                <w:bCs/>
              </w:rPr>
              <w:t xml:space="preserve">exactly zero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t xml:space="preserve">“continue”</w:t>
            </w:r>
            <w:r>
              <w:t xml:space="preserve">; ε is collision + safety and nothing else</w:t>
            </w:r>
          </w:p>
        </w:tc>
        <w:tc>
          <w:tcPr/>
          <w:p>
            <w:pPr>
              <w:pStyle w:val="Compact"/>
            </w:pPr>
            <w:r>
              <w:t xml:space="preserve">−1.2e-14 at every one of 378 cells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replication/czb/out/re2_preference_family.md</w:t>
            </w:r>
            <w:r>
              <w:t xml:space="preserve"> </w:t>
            </w:r>
            <w:r>
              <w:t xml:space="preserve">§4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safety factor alone</w:t>
            </w:r>
            <w:r>
              <w:t xml:space="preserve"> </w:t>
            </w:r>
            <w:r>
              <w:t xml:space="preserve">is inverted against the response</w:t>
            </w:r>
          </w:p>
        </w:tc>
        <w:tc>
          <w:tcPr/>
          <w:p>
            <w:pPr>
              <w:pStyle w:val="Compact"/>
            </w:pPr>
            <w:r>
              <w:t xml:space="preserve">ρ(share)</w:t>
            </w:r>
            <w:r>
              <w:t xml:space="preserve"> </w:t>
            </w:r>
            <w:r>
              <w:rPr>
                <w:b/>
                <w:bCs/>
              </w:rPr>
              <w:t xml:space="preserve">−0.861</w:t>
            </w:r>
            <w:r>
              <w:t xml:space="preserve">, ρ(gap) +0.810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[2026-09-22: see the note on §1 above; not inverted]</w:t>
            </w:r>
            <w:r>
              <w:t xml:space="preserve"> </w:t>
            </w:r>
            <w:r>
              <w:t xml:space="preserve">ibid.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collision factor alone</w:t>
            </w:r>
            <w:r>
              <w:t xml:space="preserve"> </w:t>
            </w:r>
            <w:r>
              <w:t xml:space="preserve">has the right sign but a weak ordering</w:t>
            </w:r>
          </w:p>
        </w:tc>
        <w:tc>
          <w:tcPr/>
          <w:p>
            <w:pPr>
              <w:pStyle w:val="Compact"/>
            </w:pPr>
            <w:r>
              <w:t xml:space="preserve">ρ(share)</w:t>
            </w:r>
            <w:r>
              <w:t xml:space="preserve"> </w:t>
            </w:r>
            <w:r>
              <w:rPr>
                <w:b/>
                <w:bCs/>
              </w:rPr>
              <w:t xml:space="preserve">+0.358</w:t>
            </w:r>
            <w:r>
              <w:t xml:space="preserve">, held out 0.308</w:t>
            </w:r>
          </w:p>
        </w:tc>
        <w:tc>
          <w:tcPr/>
          <w:p>
            <w:pPr>
              <w:pStyle w:val="Compact"/>
            </w:pPr>
            <w:r>
              <w:t xml:space="preserve">ibid.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parameter vector in the released family orders the cells: 648 swept, the sign is reachable, the ordering is not</w:t>
            </w:r>
          </w:p>
        </w:tc>
        <w:tc>
          <w:tcPr/>
          <w:p>
            <w:pPr>
              <w:pStyle w:val="Compact"/>
            </w:pPr>
            <w:r>
              <w:t xml:space="preserve">306 of 648 give ρ(gap) &lt; 0, best −0.267;</w:t>
            </w:r>
            <w:r>
              <w:t xml:space="preserve"> </w:t>
            </w:r>
            <w:r>
              <w:rPr>
                <w:b/>
                <w:bCs/>
              </w:rPr>
              <w:t xml:space="preserve">0 of 648</w:t>
            </w:r>
            <w:r>
              <w:t xml:space="preserve"> </w:t>
            </w:r>
            <w:r>
              <w:t xml:space="preserve">order more than half the 24 matched-TTC rows; best held out 0.2705</w:t>
            </w:r>
          </w:p>
        </w:tc>
        <w:tc>
          <w:tcPr/>
          <w:p>
            <w:pPr>
              <w:pStyle w:val="Compact"/>
            </w:pPr>
            <w:r>
              <w:t xml:space="preserve">ibid. §1, §5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Most of what the sign responds to is the severity’s linearity in closing speed</w:t>
            </w:r>
          </w:p>
        </w:tc>
        <w:tc>
          <w:tcPr/>
          <w:p>
            <w:pPr>
              <w:pStyle w:val="Compact"/>
            </w:pPr>
            <w:r>
              <w:t xml:space="preserve">flattening it moves the median ρ(gap) from +0.296 to −0.249</w:t>
            </w:r>
          </w:p>
        </w:tc>
        <w:tc>
          <w:tcPr/>
          <w:p>
            <w:pPr>
              <w:pStyle w:val="Compact"/>
            </w:pPr>
            <w:r>
              <w:t xml:space="preserve">ibid. §2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ΔG on the cut-in scores chance</w:t>
            </w:r>
          </w:p>
        </w:tc>
        <w:tc>
          <w:tcPr/>
          <w:p>
            <w:pPr>
              <w:pStyle w:val="Compact"/>
            </w:pPr>
            <w:r>
              <w:t xml:space="preserve">0.3202 against chance 0.320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out/jj2_rollout_cutin.md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project’s own best axis is the optical expansion rate</w:t>
            </w:r>
          </w:p>
        </w:tc>
        <w:tc>
          <w:tcPr/>
          <w:p>
            <w:pPr>
              <w:pStyle w:val="Compact"/>
            </w:pPr>
            <w:r>
              <w:t xml:space="preserve">0.1137 ungated, 0.1027 gated, noise floor 0.118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out/cutin2_gate.md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out/cutin2_looming.md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Drivers are four times sharper in the car than in front of a frozen clip</w:t>
            </w:r>
          </w:p>
        </w:tc>
        <w:tc>
          <w:tcPr/>
          <w:p>
            <w:pPr>
              <w:pStyle w:val="Compact"/>
            </w:pPr>
            <w:r>
              <w:t xml:space="preserve">ratio 4.34 [2.38, 7.93]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out/jj4_precision_spread.md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bigger apparent size gives a sharper criterion</w:t>
            </w:r>
          </w:p>
        </w:tc>
        <w:tc>
          <w:tcPr/>
          <w:p>
            <w:pPr>
              <w:pStyle w:val="Compact"/>
            </w:pPr>
            <w:r>
              <w:t xml:space="preserve">truck σ_resp 0.273 against the car’s 0.424, +60.6 LOPO</w:t>
            </w:r>
          </w:p>
        </w:tc>
        <w:tc>
          <w:tcPr/>
          <w:p>
            <w:pPr>
              <w:pStyle w:val="Compact"/>
            </w:pPr>
            <w:r>
              <w:t xml:space="preserve">ibid.</w:t>
            </w:r>
          </w:p>
        </w:tc>
      </w:tr>
    </w:tbl>
    <w:p>
      <w:pPr>
        <w:pStyle w:val="BodyText"/>
      </w:pPr>
      <w:r>
        <w:t xml:space="preserve">The last two matter more than they look, and §4 item 5 says why.</w:t>
      </w:r>
    </w:p>
    <w:p>
      <w:r>
        <w:pict>
          <v:rect style="width:0;height:1.5pt" o:hralign="center" o:hrstd="t" o:hr="t"/>
        </w:pict>
      </w:r>
    </w:p>
    <w:bookmarkEnd w:id="11"/>
    <w:bookmarkStart w:id="12" w:name="X07e4ecf5142f19f28ceb25703763815b90e46ac"/>
    <w:p>
      <w:pPr>
        <w:pStyle w:val="Heading2"/>
      </w:pPr>
      <w:r>
        <w:t xml:space="preserve">2 Three assumptions the project made that active inference does not require</w:t>
      </w:r>
    </w:p>
    <w:p>
      <w:pPr>
        <w:pStyle w:val="FirstParagraph"/>
      </w:pPr>
      <w:r>
        <w:rPr>
          <w:b/>
          <w:bCs/>
        </w:rPr>
        <w:t xml:space="preserve">2.1 That the comfort-zone boundary is a level set of a scalar.</w:t>
      </w:r>
      <w:r>
        <w:t xml:space="preserve"> </w:t>
      </w:r>
      <w:r>
        <w:t xml:space="preserve">In active inference behavior</w:t>
      </w:r>
      <w:r>
        <w:t xml:space="preserve"> </w:t>
      </w:r>
      <w:r>
        <w:t xml:space="preserve">follows from</w:t>
      </w:r>
      <w:r>
        <w:t xml:space="preserve"> </w:t>
      </w:r>
      <w:r>
        <w:rPr>
          <w:rStyle w:val="VerbatimChar"/>
        </w:rPr>
        <w:t xml:space="preserve">argmin_π G(π)</w:t>
      </w:r>
      <w:r>
        <w:t xml:space="preserve">. There is no scalar called criticality. The line between</w:t>
      </w:r>
      <w:r>
        <w:t xml:space="preserve"> </w:t>
      </w:r>
      <w:r>
        <w:t xml:space="preserve">“comfortable”</w:t>
      </w:r>
      <w:r>
        <w:t xml:space="preserve"> </w:t>
      </w:r>
      <w:r>
        <w:t xml:space="preserve">and</w:t>
      </w:r>
      <w:r>
        <w:t xml:space="preserve"> </w:t>
      </w:r>
      <w:r>
        <w:t xml:space="preserve">“not”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switching surface</w:t>
      </w:r>
      <w:r>
        <w:t xml:space="preserve"> </w:t>
      </w:r>
      <w:r>
        <w:t xml:space="preserve">where the argmin stops being</w:t>
      </w:r>
      <w:r>
        <w:t xml:space="preserve"> </w:t>
      </w:r>
      <w:r>
        <w:t xml:space="preserve">“continue”</w:t>
      </w:r>
      <w:r>
        <w:t xml:space="preserve">, and</w:t>
      </w:r>
      <w:r>
        <w:t xml:space="preserve"> </w:t>
      </w:r>
      <w:r>
        <w:t xml:space="preserve">that surface is in general not a level set of any of the scalars this project has tried — the</w:t>
      </w:r>
      <w:r>
        <w:t xml:space="preserve"> </w:t>
      </w:r>
      <w:r>
        <w:t xml:space="preserve">pragmatic deficit (gate R.2), ε (card RE.1), ΔG (card JJ.2). Forcing a</w:t>
      </w:r>
      <w:r>
        <w:t xml:space="preserve"> </w:t>
      </w:r>
      <w:r>
        <w:rPr>
          <w:rStyle w:val="VerbatimChar"/>
        </w:rPr>
        <w:t xml:space="preserve">Φ((x − c) / σ)</w:t>
      </w:r>
      <w:r>
        <w:t xml:space="preserve"> </w:t>
      </w:r>
      <w:r>
        <w:t xml:space="preserve">response model onto it assumed a monotone scalar that the framework never</w:t>
      </w:r>
      <w:r>
        <w:t xml:space="preserve"> </w:t>
      </w:r>
      <w:r>
        <w:t xml:space="preserve">promised.</w:t>
      </w:r>
      <w:r>
        <w:t xml:space="preserve"> </w:t>
      </w:r>
      <w:r>
        <w:rPr>
          <w:i/>
          <w:iCs/>
        </w:rPr>
        <w:t xml:space="preserve">[Opinion: this is the assumption that produced the most wasted work, because it is</w:t>
      </w:r>
      <w:r>
        <w:rPr>
          <w:i/>
          <w:iCs/>
        </w:rPr>
        <w:t xml:space="preserve"> </w:t>
      </w:r>
      <w:r>
        <w:rPr>
          <w:i/>
          <w:iCs/>
        </w:rPr>
        <w:t xml:space="preserve">invisible — it looks like the neutral statistical form the project uses everywhere else.]</w:t>
      </w:r>
    </w:p>
    <w:p>
      <w:pPr>
        <w:pStyle w:val="BodyText"/>
      </w:pPr>
      <w:r>
        <w:rPr>
          <w:b/>
          <w:bCs/>
        </w:rPr>
        <w:t xml:space="preserve">2.2 That the model’s parameters are known and the scene is the unknown.</w:t>
      </w:r>
      <w:r>
        <w:t xml:space="preserve"> </w:t>
      </w:r>
      <w:r>
        <w:t xml:space="preserve">The authors calibrate</w:t>
      </w:r>
      <w:r>
        <w:t xml:space="preserve"> </w:t>
      </w:r>
      <w:r>
        <w:rPr>
          <w:rStyle w:val="VerbatimChar"/>
        </w:rPr>
        <w:t xml:space="preserve">a_OV,min</w:t>
      </w:r>
      <w:r>
        <w:t xml:space="preserve"> </w:t>
      </w:r>
      <w:r>
        <w:rPr>
          <w:b/>
          <w:bCs/>
        </w:rPr>
        <w:t xml:space="preserve">per scenario</w:t>
      </w:r>
      <w:r>
        <w:t xml:space="preserve">, through a separate free-following analysis; their parameter vector is</w:t>
      </w:r>
      <w:r>
        <w:t xml:space="preserve"> </w:t>
      </w:r>
      <w:r>
        <w:t xml:space="preserve">a property of their simulation study, not of any driver. The project then asked</w:t>
      </w:r>
      <w:r>
        <w:t xml:space="preserve"> </w:t>
      </w:r>
      <w:r>
        <w:t xml:space="preserve">“does this vector’s</w:t>
      </w:r>
      <w:r>
        <w:t xml:space="preserve"> </w:t>
      </w:r>
      <w:r>
        <w:t xml:space="preserve">field predict humans?”</w:t>
      </w:r>
      <w:r>
        <w:t xml:space="preserve">, which tests someone else’s calibration. The native question is the inverse:</w:t>
      </w:r>
      <w:r>
        <w:t xml:space="preserve"> </w:t>
      </w:r>
      <w:r>
        <w:rPr>
          <w:b/>
          <w:bCs/>
        </w:rPr>
        <w:t xml:space="preserve">a driver’s preferences are what a driver IS, so infer them from the responses.</w:t>
      </w:r>
      <w:r>
        <w:t xml:space="preserve"> </w:t>
      </w:r>
      <w:r>
        <w:t xml:space="preserve">The comfort-zone</w:t>
      </w:r>
      <w:r>
        <w:t xml:space="preserve"> </w:t>
      </w:r>
      <w:r>
        <w:t xml:space="preserve">boundary is then derived from the fitted parameters, per driver, per scenario, by construction.</w:t>
      </w:r>
    </w:p>
    <w:p>
      <w:pPr>
        <w:pStyle w:val="BodyText"/>
      </w:pPr>
      <w:r>
        <w:rPr>
          <w:i/>
          <w:iCs/>
        </w:rPr>
        <w:t xml:space="preserve">Card RE.2 tested this assumption on its own and the answer is only half what I expected, which</w:t>
      </w:r>
      <w:r>
        <w:rPr>
          <w:i/>
          <w:iCs/>
        </w:rPr>
        <w:t xml:space="preserve"> </w:t>
      </w:r>
      <w:r>
        <w:rPr>
          <w:i/>
          <w:iCs/>
        </w:rPr>
        <w:t xml:space="preserve">changes item 3 of §4 from a suggestion into a requirement.</w:t>
      </w:r>
      <w:r>
        <w:t xml:space="preserve"> </w:t>
      </w:r>
      <w:r>
        <w:t xml:space="preserve">Sweeping 648 vectors over the five</w:t>
      </w:r>
      <w:r>
        <w:t xml:space="preserve"> </w:t>
      </w:r>
      <w:r>
        <w:t xml:space="preserve">parameters a driver could plausibly differ in, the</w:t>
      </w:r>
      <w:r>
        <w:t xml:space="preserve"> </w:t>
      </w:r>
      <w:r>
        <w:rPr>
          <w:i/>
          <w:iCs/>
        </w:rPr>
        <w:t xml:space="preserve">sign</w:t>
      </w:r>
      <w:r>
        <w:t xml:space="preserve"> </w:t>
      </w:r>
      <w:r>
        <w:t xml:space="preserve">of the ordering is reachable — 306 of</w:t>
      </w:r>
      <w:r>
        <w:t xml:space="preserve"> </w:t>
      </w:r>
      <w:r>
        <w:t xml:space="preserve">648 give ρ(gap) &lt; 0 — but</w:t>
      </w:r>
      <w:r>
        <w:t xml:space="preserve"> </w:t>
      </w:r>
      <w:r>
        <w:rPr>
          <w:b/>
          <w:bCs/>
        </w:rPr>
        <w:t xml:space="preserve">no vector orders even half of the 24 matched-TTC rows</w:t>
      </w:r>
      <w:r>
        <w:t xml:space="preserve"> </w:t>
      </w:r>
      <w:r>
        <w:t xml:space="preserve">and the best</w:t>
      </w:r>
      <w:r>
        <w:t xml:space="preserve"> </w:t>
      </w:r>
      <w:r>
        <w:t xml:space="preserve">held-out score is 0.2705, chance.</w:t>
      </w:r>
      <w:r>
        <w:t xml:space="preserve"> </w:t>
      </w:r>
      <w:r>
        <w:rPr>
          <w:i/>
          <w:iCs/>
        </w:rPr>
        <w:t xml:space="preserve">[2026-09-22: 0.2705 is not chance (0.320) and is the best of 20 vectors chosen by ρ(gap), not of 648]</w:t>
      </w:r>
      <w:r>
        <w:t xml:space="preserve"> </w:t>
      </w:r>
      <w:r>
        <w:t xml:space="preserve">So fitting θ instead of assuming the authors’ is necessary and</w:t>
      </w:r>
      <w:r>
        <w:t xml:space="preserve"> </w:t>
      </w:r>
      <w:r>
        <w:rPr>
          <w:b/>
          <w:bCs/>
        </w:rPr>
        <w:t xml:space="preserve">not sufficient</w:t>
      </w:r>
      <w:r>
        <w:t xml:space="preserve">: within this functional form there is no driver whose comfort zone orders these</w:t>
      </w:r>
      <w:r>
        <w:t xml:space="preserve"> </w:t>
      </w:r>
      <w:r>
        <w:t xml:space="preserve">cells. The factor the sign responds to is the collision severity’s proportionality to impact</w:t>
      </w:r>
      <w:r>
        <w:t xml:space="preserve"> </w:t>
      </w:r>
      <w:r>
        <w:t xml:space="preserve">speed, which is a property of the form, not a constant a driver could differ in.</w:t>
      </w:r>
    </w:p>
    <w:p>
      <w:pPr>
        <w:pStyle w:val="BodyText"/>
      </w:pPr>
      <w:r>
        <w:rPr>
          <w:b/>
          <w:bCs/>
        </w:rPr>
        <w:t xml:space="preserve">2.3 That the response is a function of the true scene.</w:t>
      </w:r>
      <w:r>
        <w:t xml:space="preserve"> </w:t>
      </w:r>
      <w:r>
        <w:t xml:space="preserve">The agent acts on its belief, and the</w:t>
      </w:r>
      <w:r>
        <w:t xml:space="preserve"> </w:t>
      </w:r>
      <w:r>
        <w:t xml:space="preserve">belief depends on the paradigm. A frozen monocular clip conveys distance and closing speed far</w:t>
      </w:r>
      <w:r>
        <w:t xml:space="preserve"> </w:t>
      </w:r>
      <w:r>
        <w:t xml:space="preserve">less precisely than a moving binocular view, and card JJ.4 has now measured exactly that:</w:t>
      </w:r>
      <w:r>
        <w:t xml:space="preserve"> </w:t>
      </w:r>
      <w:r>
        <w:t xml:space="preserve">σ_resp 0.858 s on video against 0.198 s on the test track, ratio 4.34. In the current</w:t>
      </w:r>
      <w:r>
        <w:t xml:space="preserve"> </w:t>
      </w:r>
      <w:r>
        <w:t xml:space="preserve">formulation that ratio is a nuisance parameter. In the reformulation it is</w:t>
      </w:r>
      <w:r>
        <w:t xml:space="preserve"> </w:t>
      </w:r>
      <w:r>
        <w:rPr>
          <w:b/>
          <w:bCs/>
        </w:rPr>
        <w:t xml:space="preserve">the observation</w:t>
      </w:r>
      <w:r>
        <w:rPr>
          <w:b/>
          <w:bCs/>
        </w:rPr>
        <w:t xml:space="preserve"> </w:t>
      </w:r>
      <w:r>
        <w:rPr>
          <w:b/>
          <w:bCs/>
        </w:rPr>
        <w:t xml:space="preserve">model</w:t>
      </w:r>
      <w:r>
        <w:t xml:space="preserve">, and it is measured rather than fitted.</w:t>
      </w:r>
    </w:p>
    <w:p>
      <w:r>
        <w:pict>
          <v:rect style="width:0;height:1.5pt" o:hralign="center" o:hrstd="t" o:hr="t"/>
        </w:pict>
      </w:r>
    </w:p>
    <w:bookmarkEnd w:id="12"/>
    <w:bookmarkStart w:id="13" w:name="the-reformulation"/>
    <w:p>
      <w:pPr>
        <w:pStyle w:val="Heading2"/>
      </w:pPr>
      <w:r>
        <w:t xml:space="preserve">3 The reformulation</w:t>
      </w:r>
    </w:p>
    <w:p>
      <w:pPr>
        <w:pStyle w:val="BlockText"/>
      </w:pPr>
      <w:r>
        <w:rPr>
          <w:b/>
          <w:bCs/>
        </w:rPr>
        <w:t xml:space="preserve">Measure the driver’s preferences, not the scene’s criticality.</w:t>
      </w:r>
    </w:p>
    <w:p>
      <w:pPr>
        <w:pStyle w:val="BlockText"/>
      </w:pPr>
      <w:r>
        <w:t xml:space="preserve">P(intervene | scene, θ, paradigm) = P( argmin_π G(π; θ, b) ≠ continue ),</w:t>
      </w:r>
    </w:p>
    <w:p>
      <w:pPr>
        <w:pStyle w:val="BlockText"/>
      </w:pPr>
      <w:r>
        <w:t xml:space="preserve">where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is the belief the paradigm affords,</w:t>
      </w:r>
      <w:r>
        <w:t xml:space="preserve"> </w:t>
      </w:r>
      <w:r>
        <w:rPr>
          <w:b/>
          <w:bCs/>
        </w:rPr>
        <w:t xml:space="preserve">θ</w:t>
      </w:r>
      <w:r>
        <w:t xml:space="preserve"> </w:t>
      </w:r>
      <w:r>
        <w:t xml:space="preserve">is a small set of the driver’s own</w:t>
      </w:r>
      <w:r>
        <w:t xml:space="preserve"> </w:t>
      </w:r>
      <w:r>
        <w:t xml:space="preserve">preference parameters, and the policy set is the model’s own — including steering. Fit θ per</w:t>
      </w:r>
      <w:r>
        <w:t xml:space="preserve"> </w:t>
      </w:r>
      <w:r>
        <w:t xml:space="preserve">driver. The comfort-zone boundary is the switching surface θ induces; the deliverable, a</w:t>
      </w:r>
      <w:r>
        <w:t xml:space="preserve"> </w:t>
      </w:r>
      <w:r>
        <w:t xml:space="preserve">percentile over drivers, is a percentile over θ, expressed in whatever scene coordinate an</w:t>
      </w:r>
      <w:r>
        <w:t xml:space="preserve"> </w:t>
      </w:r>
      <w:r>
        <w:t xml:space="preserve">application wants.</w:t>
      </w:r>
    </w:p>
    <w:p>
      <w:pPr>
        <w:pStyle w:val="FirstParagraph"/>
      </w:pPr>
      <w:r>
        <w:t xml:space="preserve">What this buys, and each of these is a failure the current formulation has actually suffered: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axis problem disappears.</w:t>
      </w:r>
      <w:r>
        <w:t xml:space="preserve"> </w:t>
      </w:r>
      <w:r>
        <w:t xml:space="preserve">No scalar has to be monotone in criticality. Card JJ.2’s DROP,</w:t>
      </w:r>
      <w:r>
        <w:t xml:space="preserve"> </w:t>
      </w:r>
      <w:r>
        <w:t xml:space="preserve">card JJ.3’s left turn, gate R.2 — all three were failures of monotonicity, not of the framework.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gate disappears.</w:t>
      </w:r>
      <w:r>
        <w:t xml:space="preserve"> </w:t>
      </w:r>
      <w:r>
        <w:t xml:space="preserve">The pre-onset cells are the cells where continuing wins under any</w:t>
      </w:r>
      <w:r>
        <w:t xml:space="preserve"> </w:t>
      </w:r>
      <w:r>
        <w:t xml:space="preserve">plausible θ, so P(intervene) falls to the lapse rate. Card G.1’s fitted gate, card HS.1’s</w:t>
      </w:r>
      <w:r>
        <w:t xml:space="preserve"> </w:t>
      </w:r>
      <w:r>
        <w:t xml:space="preserve">surprise gate and card PC.1’s projected-conflict gate were all attempts to bolt on by hand what</w:t>
      </w:r>
      <w:r>
        <w:t xml:space="preserve"> </w:t>
      </w:r>
      <w:r>
        <w:t xml:space="preserve">the argmin gives for free.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units problem disappears.</w:t>
      </w:r>
      <w:r>
        <w:t xml:space="preserve"> </w:t>
      </w:r>
      <w:r>
        <w:t xml:space="preserve">Query</w:t>
      </w:r>
      <w:r>
        <w:t xml:space="preserve"> </w:t>
      </w:r>
      <w:r>
        <w:rPr>
          <w:b/>
          <w:bCs/>
        </w:rPr>
        <w:t xml:space="preserve">EL.Q4</w:t>
      </w:r>
      <w:r>
        <w:t xml:space="preserve"> </w:t>
      </w:r>
      <w:r>
        <w:t xml:space="preserve">—</w:t>
      </w:r>
      <w:r>
        <w:t xml:space="preserve"> </w:t>
      </w:r>
      <w:r>
        <w:t xml:space="preserve">“each scenario’s axis is in different units,</w:t>
      </w:r>
      <w:r>
        <w:t xml:space="preserve"> </w:t>
      </w:r>
      <w:r>
        <w:t xml:space="preserve">so what does EL.2 divide by?”</w:t>
      </w:r>
      <w:r>
        <w:t xml:space="preserve"> </w:t>
      </w:r>
      <w:r>
        <w:t xml:space="preserve">— has no content once the shared object is θ, which has its own</w:t>
      </w:r>
      <w:r>
        <w:t xml:space="preserve"> </w:t>
      </w:r>
      <w:r>
        <w:t xml:space="preserve">units (m/s², s, rad/s) and is shared across scenarios by construction. EL.2 stops being a</w:t>
      </w:r>
      <w:r>
        <w:t xml:space="preserve"> </w:t>
      </w:r>
      <w:r>
        <w:t xml:space="preserve">rescaling exercise and becomes a transfer test.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trait test becomes a real test.</w:t>
      </w:r>
      <w:r>
        <w:t xml:space="preserve"> </w:t>
      </w:r>
      <w:r>
        <w:t xml:space="preserve">Card TR.1’s +0.647 across mixed units, and card JJ.3’s</w:t>
      </w:r>
      <w:r>
        <w:t xml:space="preserve"> </w:t>
      </w:r>
      <w:r>
        <w:t xml:space="preserve">+0.261 on a two-valued axis, were both measuring through a broken instrument.</w:t>
      </w:r>
    </w:p>
    <w:p>
      <w:r>
        <w:pict>
          <v:rect style="width:0;height:1.5pt" o:hralign="center" o:hrstd="t" o:hr="t"/>
        </w:pict>
      </w:r>
    </w:p>
    <w:bookmarkEnd w:id="13"/>
    <w:bookmarkStart w:id="14" w:name="X707a47519fff75e95202cfb1fc2dbb674ab57f5"/>
    <w:p>
      <w:pPr>
        <w:pStyle w:val="Heading2"/>
      </w:pPr>
      <w:r>
        <w:t xml:space="preserve">4 What would have to be done differently, item by item</w:t>
      </w:r>
    </w:p>
    <w:p>
      <w:pPr>
        <w:pStyle w:val="FirstParagraph"/>
      </w:pPr>
      <w:r>
        <w:rPr>
          <w:b/>
          <w:bCs/>
        </w:rPr>
        <w:t xml:space="preserve">1. Stop using the braking margin as the boundary.</w:t>
      </w:r>
      <w:r>
        <w:t xml:space="preserve"> </w:t>
      </w:r>
      <w:r>
        <w:t xml:space="preserve">This is the one change that is not optional.</w:t>
      </w:r>
      <w:r>
        <w:t xml:space="preserve"> </w:t>
      </w:r>
      <w:r>
        <w:rPr>
          <w:rStyle w:val="VerbatimChar"/>
        </w:rPr>
        <w:t xml:space="preserve">safety_margin</w:t>
      </w:r>
      <w:r>
        <w:t xml:space="preserve"> </w:t>
      </w:r>
      <w:r>
        <w:t xml:space="preserve">= a_req + a_max is the boundary of</w:t>
      </w:r>
      <w:r>
        <w:t xml:space="preserve"> </w:t>
      </w:r>
      <w:r>
        <w:rPr>
          <w:b/>
          <w:bCs/>
        </w:rPr>
        <w:t xml:space="preserve">physical avoidability</w:t>
      </w:r>
      <w:r>
        <w:t xml:space="preserve">, not of comfort — it</w:t>
      </w:r>
      <w:r>
        <w:t xml:space="preserve"> </w:t>
      </w:r>
      <w:r>
        <w:t xml:space="preserve">asks whether the ego could still avoid a lead braking at a_OV,min after a reaction time. The</w:t>
      </w:r>
      <w:r>
        <w:t xml:space="preserve"> </w:t>
      </w:r>
      <w:r>
        <w:t xml:space="preserve">project’s own vocabulary already separates the two: the handbook’s</w:t>
      </w:r>
      <w:r>
        <w:t xml:space="preserve"> </w:t>
      </w:r>
      <w:r>
        <w:rPr>
          <w:i/>
          <w:iCs/>
        </w:rPr>
        <w:t xml:space="preserve">comfort zone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dread</w:t>
      </w:r>
      <w:r>
        <w:rPr>
          <w:i/>
          <w:iCs/>
        </w:rPr>
        <w:t xml:space="preserve"> </w:t>
      </w:r>
      <w:r>
        <w:rPr>
          <w:i/>
          <w:iCs/>
        </w:rPr>
        <w:t xml:space="preserve">zone</w:t>
      </w:r>
      <w:r>
        <w:t xml:space="preserve">, and query TT.Q2 parks</w:t>
      </w:r>
      <w:r>
        <w:t xml:space="preserve"> </w:t>
      </w:r>
      <w:r>
        <w:t xml:space="preserve">“the dread boundary”</w:t>
      </w:r>
      <w:r>
        <w:t xml:space="preserve"> </w:t>
      </w:r>
      <w:r>
        <w:t xml:space="preserve">as a separate object. RE.2 measures the cost of</w:t>
      </w:r>
      <w:r>
        <w:t xml:space="preserve"> </w:t>
      </w:r>
      <w:r>
        <w:t xml:space="preserve">having conflated them: ρ(share) = −0.861.</w:t>
      </w:r>
      <w:r>
        <w:t xml:space="preserve"> </w:t>
      </w:r>
      <w:r>
        <w:rPr>
          <w:b/>
          <w:bCs/>
        </w:rPr>
        <w:t xml:space="preserve">The braking margin is a good dread-zone boundary and</w:t>
      </w:r>
      <w:r>
        <w:rPr>
          <w:b/>
          <w:bCs/>
        </w:rPr>
        <w:t xml:space="preserve"> </w:t>
      </w:r>
      <w:r>
        <w:rPr>
          <w:b/>
          <w:bCs/>
        </w:rPr>
        <w:t xml:space="preserve">an inverted comfort-zone boundary</w:t>
      </w:r>
      <w:r>
        <w:t xml:space="preserve">, and the project has been fitting comfort levels on it since</w:t>
      </w:r>
      <w:r>
        <w:t xml:space="preserve"> </w:t>
      </w:r>
      <w:r>
        <w:rPr>
          <w:i/>
          <w:iCs/>
        </w:rPr>
        <w:t xml:space="preserve">[2026-09-22: the</w:t>
      </w:r>
      <w:r>
        <w:rPr>
          <w:i/>
          <w:iCs/>
        </w:rPr>
        <w:t xml:space="preserve"> </w:t>
      </w:r>
      <w:r>
        <w:rPr>
          <w:i/>
          <w:iCs/>
        </w:rPr>
        <w:t xml:space="preserve">“inverted”</w:t>
      </w:r>
      <w:r>
        <w:rPr>
          <w:i/>
          <w:iCs/>
        </w:rPr>
        <w:t xml:space="preserve"> </w:t>
      </w:r>
      <w:r>
        <w:rPr>
          <w:i/>
          <w:iCs/>
        </w:rPr>
        <w:t xml:space="preserve">half of this sentence does not stand; the dread-zone half does]</w:t>
      </w:r>
      <w:r>
        <w:t xml:space="preserve"> </w:t>
      </w:r>
      <w:r>
        <w:t xml:space="preserve">gate R.1.</w:t>
      </w:r>
    </w:p>
    <w:p>
      <w:pPr>
        <w:pStyle w:val="BodyText"/>
      </w:pPr>
      <w:r>
        <w:rPr>
          <w:b/>
          <w:bCs/>
        </w:rPr>
        <w:t xml:space="preserve">2. Put the comfort factor on the variable the data name.</w:t>
      </w:r>
      <w:r>
        <w:t xml:space="preserve"> </w:t>
      </w:r>
      <w:r>
        <w:t xml:space="preserve">The released preference already</w:t>
      </w:r>
      <w:r>
        <w:t xml:space="preserve"> </w:t>
      </w:r>
      <w:r>
        <w:t xml:space="preserve">contains a comfort-shaped factor: inside</w:t>
      </w:r>
      <w:r>
        <w:t xml:space="preserve"> </w:t>
      </w:r>
      <w:r>
        <w:rPr>
          <w:rStyle w:val="VerbatimChar"/>
        </w:rPr>
        <w:t xml:space="preserve">log_collision_pref</w:t>
      </w:r>
      <w:r>
        <w:t xml:space="preserve">, when there is no collision and the</w:t>
      </w:r>
      <w:r>
        <w:t xml:space="preserve"> </w:t>
      </w:r>
      <w:r>
        <w:t xml:space="preserve">other vehicle is ahead, a Gaussian over</w:t>
      </w:r>
      <w:r>
        <w:t xml:space="preserve"> </w:t>
      </w:r>
      <w:r>
        <w:rPr>
          <w:b/>
          <w:bCs/>
        </w:rPr>
        <w:t xml:space="preserve">inverse tau</w:t>
      </w:r>
      <w:r>
        <w:t xml:space="preserve">, τ⁻¹ = φ̇/φ, with mean 0.2 s⁻¹ and sd</w:t>
      </w:r>
      <w:r>
        <w:t xml:space="preserve"> </w:t>
      </w:r>
      <w:r>
        <w:t xml:space="preserve">0.125 s⁻¹, one-sided in the released code. This is the only factor in p(o) that bounds an approach</w:t>
      </w:r>
      <w:r>
        <w:t xml:space="preserve"> </w:t>
      </w:r>
      <w:r>
        <w:rPr>
          <w:i/>
          <w:iCs/>
        </w:rPr>
        <w:t xml:space="preserve">rate</w:t>
      </w:r>
      <w:r>
        <w:t xml:space="preserve"> </w:t>
      </w:r>
      <w:r>
        <w:t xml:space="preserve">rather than punishing a catastrophe, and it is the only one whose contribution correlates</w:t>
      </w:r>
      <w:r>
        <w:t xml:space="preserve"> </w:t>
      </w:r>
      <w:r>
        <w:t xml:space="preserve">with the human response in the right direction (+0.358). Two candidate one-parameter families,</w:t>
      </w:r>
      <w:r>
        <w:t xml:space="preserve"> </w:t>
      </w:r>
      <w:r>
        <w:t xml:space="preserve">both native to a model that already observes (φ, φ̇):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τ⁻¹ preference, parameter μ_τ.</w:t>
      </w:r>
      <w:r>
        <w:t xml:space="preserve"> </w:t>
      </w:r>
      <w:r>
        <w:t xml:space="preserve">“The inverse TTC I am content with.”</w:t>
      </w:r>
      <w:r>
        <w:t xml:space="preserve"> </w:t>
      </w:r>
      <w:r>
        <w:t xml:space="preserve">Already in the code.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θ̇ preference, parameter σ_θ̇.</w:t>
      </w:r>
      <w:r>
        <w:t xml:space="preserve"> </w:t>
      </w:r>
      <w:r>
        <w:t xml:space="preserve">A preference on the optical expansion rate itself. This is</w:t>
      </w:r>
      <w:r>
        <w:t xml:space="preserve"> </w:t>
      </w:r>
      <w:r>
        <w:t xml:space="preserve">the project’s own measured axis (card EL.1b: 0.1137 held out against the gap’s 0.1522 and the</w:t>
      </w:r>
      <w:r>
        <w:t xml:space="preserve"> </w:t>
      </w:r>
      <w:r>
        <w:t xml:space="preserve">field’s 0.3471, at a noise floor of 0.118) with a population already estimated (card EX.2:</w:t>
      </w:r>
      <w:r>
        <w:t xml:space="preserve"> </w:t>
      </w:r>
      <w:r>
        <w:t xml:space="preserve">median 0.034 rad/s, 80th percentile 0.071 rad/s at first exposure).</w:t>
      </w:r>
    </w:p>
    <w:p>
      <w:pPr>
        <w:pStyle w:val="FirstParagraph"/>
      </w:pPr>
      <w:r>
        <w:t xml:space="preserve">They differ by a factor of the angular size: θ̇ ≈ τ⁻¹ × (W / gap). Which one wins is an open</w:t>
      </w:r>
      <w:r>
        <w:t xml:space="preserve"> </w:t>
      </w:r>
      <w:r>
        <w:t xml:space="preserve">empirical question and not a settled one — query DECK.Q1 records that Xue et al. (2018) found</w:t>
      </w:r>
      <w:r>
        <w:t xml:space="preserve"> </w:t>
      </w:r>
      <w:r>
        <w:t xml:space="preserve">τ⁻¹ fitting better than θ̇ for both threshold and accumulator models, while this project’s own</w:t>
      </w:r>
      <w:r>
        <w:t xml:space="preserve"> </w:t>
      </w:r>
      <w:r>
        <w:t xml:space="preserve">cut-in data prefer θ̇.</w:t>
      </w:r>
      <w:r>
        <w:t xml:space="preserve"> </w:t>
      </w:r>
      <w:r>
        <w:rPr>
          <w:b/>
          <w:bCs/>
        </w:rPr>
        <w:t xml:space="preserve">Both are one-parameter families and both should be fitted.</w:t>
      </w:r>
    </w:p>
    <w:p>
      <w:pPr>
        <w:pStyle w:val="BodyText"/>
      </w:pPr>
      <w:r>
        <w:rPr>
          <w:b/>
          <w:bCs/>
        </w:rPr>
        <w:t xml:space="preserve">3. Give the catastrophe factors their proper role.</w:t>
      </w:r>
      <w:r>
        <w:t xml:space="preserve"> </w:t>
      </w:r>
      <w:r>
        <w:t xml:space="preserve">In the released p(o) the collision cost is</w:t>
      </w:r>
      <w:r>
        <w:t xml:space="preserve"> </w:t>
      </w:r>
      <w:r>
        <w:t xml:space="preserve">−10 000 and the road-edge cost −15 000, against a comfort factor of order 1. A model whose</w:t>
      </w:r>
      <w:r>
        <w:t xml:space="preserve"> </w:t>
      </w:r>
      <w:r>
        <w:t xml:space="preserve">comfort term is 10⁻⁴ of its catastrophe term cannot have its comfort boundary read off the sum:</w:t>
      </w:r>
      <w:r>
        <w:t xml:space="preserve"> </w:t>
      </w:r>
      <w:r>
        <w:t xml:space="preserve">the deposit’s own benign-following decomposition puts the collision/safety share at 1.000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docs/method_review.md</w:t>
      </w:r>
      <w:r>
        <w:t xml:space="preserve"> </w:t>
      </w:r>
      <w:r>
        <w:t xml:space="preserve">§4.2), and RE.2 reproduces that at every one of 378 cells. The repair is</w:t>
      </w:r>
      <w:r>
        <w:t xml:space="preserve"> </w:t>
      </w:r>
      <w:r>
        <w:t xml:space="preserve">structural, not a reweighting: the catastrophe factors belong in the</w:t>
      </w:r>
      <w:r>
        <w:t xml:space="preserve"> </w:t>
      </w:r>
      <w:r>
        <w:rPr>
          <w:b/>
          <w:bCs/>
        </w:rPr>
        <w:t xml:space="preserve">admissibility of a policy</w:t>
      </w:r>
      <w:r>
        <w:t xml:space="preserve"> </w:t>
      </w:r>
      <w:r>
        <w:t xml:space="preserve">(a plan that collides is not a plan), and the comfort factor belongs in the</w:t>
      </w:r>
      <w:r>
        <w:t xml:space="preserve"> </w:t>
      </w:r>
      <w:r>
        <w:rPr>
          <w:b/>
          <w:bCs/>
        </w:rPr>
        <w:t xml:space="preserve">choice among</w:t>
      </w:r>
      <w:r>
        <w:rPr>
          <w:b/>
          <w:bCs/>
        </w:rPr>
        <w:t xml:space="preserve"> </w:t>
      </w:r>
      <w:r>
        <w:rPr>
          <w:b/>
          <w:bCs/>
        </w:rPr>
        <w:t xml:space="preserve">admissible plans</w:t>
      </w:r>
      <w:r>
        <w:t xml:space="preserve">. That is also how the dread zone and the comfort zone should differ formally.</w:t>
      </w:r>
    </w:p>
    <w:p>
      <w:pPr>
        <w:pStyle w:val="BodyText"/>
      </w:pPr>
      <w:r>
        <w:rPr>
          <w:b/>
          <w:bCs/>
        </w:rPr>
        <w:t xml:space="preserve">4. Make the response model the switch, not a threshold.</w:t>
      </w:r>
      <w:r>
        <w:t xml:space="preserve"> </w:t>
      </w:r>
      <w:r>
        <w:t xml:space="preserve">P(intervene) is the probability that</w:t>
      </w:r>
      <w:r>
        <w:t xml:space="preserve"> </w:t>
      </w:r>
      <w:r>
        <w:t xml:space="preserve">the argmin is not</w:t>
      </w:r>
      <w:r>
        <w:t xml:space="preserve"> </w:t>
      </w:r>
      <w:r>
        <w:t xml:space="preserve">“continue”</w:t>
      </w:r>
      <w:r>
        <w:t xml:space="preserve">, marginalised over the belief. The per-driver random effect becomes</w:t>
      </w:r>
      <w:r>
        <w:t xml:space="preserve"> </w:t>
      </w:r>
      <w:r>
        <w:t xml:space="preserve">θ_i rather than a level c_i, and the existing hierarchical estimator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fit_stage1_looming.fit_hier_lapse_gated</w:t>
      </w:r>
      <w:r>
        <w:t xml:space="preserve">) has to be re-pointed at that likelihood. The lapse</w:t>
      </w:r>
      <w:r>
        <w:t xml:space="preserve"> </w:t>
      </w:r>
      <w:r>
        <w:t xml:space="preserve">stays; the</w:t>
      </w:r>
      <w:r>
        <w:t xml:space="preserve"> </w:t>
      </w:r>
      <w:r>
        <w:t xml:space="preserve">“spread”</w:t>
      </w:r>
      <w:r>
        <w:t xml:space="preserve"> </w:t>
      </w:r>
      <w:r>
        <w:t xml:space="preserve">does not — it is replaced by item 5.</w:t>
      </w:r>
    </w:p>
    <w:p>
      <w:pPr>
        <w:pStyle w:val="BodyText"/>
      </w:pPr>
      <w:r>
        <w:rPr>
          <w:b/>
          <w:bCs/>
        </w:rPr>
        <w:t xml:space="preserve">5. Put the paradigm in the observation model, where it is already measured.</w:t>
      </w:r>
      <w:r>
        <w:t xml:space="preserve"> </w:t>
      </w:r>
      <w:r>
        <w:t xml:space="preserve">The response</w:t>
      </w:r>
      <w:r>
        <w:t xml:space="preserve"> </w:t>
      </w:r>
      <w:r>
        <w:t xml:space="preserve">spread σ_resp is not a driver property and should not be fitted per scenario. Card JJ.4 measured</w:t>
      </w:r>
      <w:r>
        <w:t xml:space="preserve"> </w:t>
      </w:r>
      <w:r>
        <w:t xml:space="preserve">it as a property of the stimulus: 4.34× between the frozen clip and the car, and a sharper</w:t>
      </w:r>
      <w:r>
        <w:t xml:space="preserve"> </w:t>
      </w:r>
      <w:r>
        <w:t xml:space="preserve">criterion for the larger object (truck σ_resp 0.273 against the car’s 0.424, +60.6 held-out</w:t>
      </w:r>
      <w:r>
        <w:t xml:space="preserve"> </w:t>
      </w:r>
      <w:r>
        <w:t xml:space="preserve">log-likelihood units under LOPO). Both are exactly what an observation model on (φ, φ̇) with</w:t>
      </w:r>
      <w:r>
        <w:t xml:space="preserve"> </w:t>
      </w:r>
      <w:r>
        <w:t xml:space="preserve">angular noise predicts — apparent size enters the precision.</w:t>
      </w:r>
      <w:r>
        <w:t xml:space="preserve"> </w:t>
      </w:r>
      <w:r>
        <w:rPr>
          <w:b/>
          <w:bCs/>
        </w:rPr>
        <w:t xml:space="preserve">This is the one clean positive</w:t>
      </w:r>
      <w:r>
        <w:rPr>
          <w:b/>
          <w:bCs/>
        </w:rPr>
        <w:t xml:space="preserve"> </w:t>
      </w:r>
      <w:r>
        <w:rPr>
          <w:b/>
          <w:bCs/>
        </w:rPr>
        <w:t xml:space="preserve">result of the whole JJ arc and it slots straight in.</w:t>
      </w:r>
    </w:p>
    <w:p>
      <w:pPr>
        <w:pStyle w:val="BodyText"/>
      </w:pPr>
      <w:r>
        <w:rPr>
          <w:b/>
          <w:bCs/>
        </w:rPr>
        <w:t xml:space="preserve">6. Include steering on the model side — this one is already demonstrated.</w:t>
      </w:r>
      <w:r>
        <w:t xml:space="preserve"> </w:t>
      </w:r>
      <w:r>
        <w:t xml:space="preserve">Ruling JJ1.Q1</w:t>
      </w:r>
      <w:r>
        <w:t xml:space="preserve"> </w:t>
      </w:r>
      <w:r>
        <w:t xml:space="preserve">removed steering because the stimuli and the naturalistic data carry that constraint, which is</w:t>
      </w:r>
      <w:r>
        <w:t xml:space="preserve"> </w:t>
      </w:r>
      <w:r>
        <w:t xml:space="preserve">right for the</w:t>
      </w:r>
      <w:r>
        <w:t xml:space="preserve"> </w:t>
      </w:r>
      <w:r>
        <w:rPr>
          <w:b/>
          <w:bCs/>
        </w:rPr>
        <w:t xml:space="preserve">response</w:t>
      </w:r>
      <w:r>
        <w:t xml:space="preserve"> </w:t>
      </w:r>
      <w:r>
        <w:t xml:space="preserve">and wrong for the</w:t>
      </w:r>
      <w:r>
        <w:t xml:space="preserve"> </w:t>
      </w:r>
      <w:r>
        <w:rPr>
          <w:b/>
          <w:bCs/>
        </w:rPr>
        <w:t xml:space="preserve">model</w:t>
      </w:r>
      <w:r>
        <w:t xml:space="preserve">: the released planner escapes by steering</w:t>
      </w:r>
      <w:r>
        <w:t xml:space="preserve"> </w:t>
      </w:r>
      <w:r>
        <w:t xml:space="preserve">in 378 of 378 of the study’s own cells and never brakes.</w:t>
      </w:r>
      <w:r>
        <w:t xml:space="preserve"> </w:t>
      </w:r>
      <w:r>
        <w:rPr>
          <w:i/>
          <w:iCs/>
        </w:rPr>
        <w:t xml:space="preserve">[2026-09-22: untested as run; card P.1]</w:t>
      </w:r>
      <w:r>
        <w:t xml:space="preserve"> </w:t>
      </w:r>
      <w:r>
        <w:t xml:space="preserve">Card JJ.2b ran the correction and it</w:t>
      </w:r>
      <w:r>
        <w:t xml:space="preserve"> </w:t>
      </w:r>
      <w:r>
        <w:t xml:space="preserve">moved the matched-TTC ordering from 0 of 24 to</w:t>
      </w:r>
      <w:r>
        <w:t xml:space="preserve"> </w:t>
      </w:r>
      <w:r>
        <w:rPr>
          <w:b/>
          <w:bCs/>
        </w:rPr>
        <w:t xml:space="preserve">19 of 24</w:t>
      </w:r>
      <w:r>
        <w:t xml:space="preserve"> </w:t>
      </w:r>
      <w:r>
        <w:t xml:space="preserve">rows in the human direction. A policy</w:t>
      </w:r>
      <w:r>
        <w:t xml:space="preserve"> </w:t>
      </w:r>
      <w:r>
        <w:t xml:space="preserve">comparison that excludes the model’s own chosen action is not a comparison, and the size of that</w:t>
      </w:r>
      <w:r>
        <w:t xml:space="preserve"> </w:t>
      </w:r>
      <w:r>
        <w:t xml:space="preserve">movement is the best evidence in the whole arc that the framing — not the framework — is what has</w:t>
      </w:r>
      <w:r>
        <w:t xml:space="preserve"> </w:t>
      </w:r>
      <w:r>
        <w:t xml:space="preserve">been wrong. Query RE1.Q2.</w:t>
      </w:r>
    </w:p>
    <w:p>
      <w:pPr>
        <w:pStyle w:val="BodyText"/>
      </w:pPr>
      <w:r>
        <w:t xml:space="preserve">Note what this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fix, because it is the hinge of the whole note: with the direction</w:t>
      </w:r>
      <w:r>
        <w:t xml:space="preserve"> </w:t>
      </w:r>
      <w:r>
        <w:t xml:space="preserve">repaired, the held-out score is still 0.3161, chance. A right-signed but weak ordering is what</w:t>
      </w:r>
      <w:r>
        <w:t xml:space="preserve"> </w:t>
      </w:r>
      <w:r>
        <w:t xml:space="preserve">you get when the quantity being ordered is dominated by a factor that points the other way. That</w:t>
      </w:r>
      <w:r>
        <w:t xml:space="preserve"> </w:t>
      </w:r>
      <w:r>
        <w:t xml:space="preserve">is item 1.</w:t>
      </w:r>
    </w:p>
    <w:p>
      <w:pPr>
        <w:pStyle w:val="BodyText"/>
      </w:pPr>
      <w:r>
        <w:rPr>
          <w:b/>
          <w:bCs/>
        </w:rPr>
        <w:t xml:space="preserve">7. Keep everything that is working.</w:t>
      </w:r>
      <w:r>
        <w:t xml:space="preserve"> </w:t>
      </w:r>
      <w:r>
        <w:t xml:space="preserve">The cells, the folds, the weighted RMSE, the comparators</w:t>
      </w:r>
      <w:r>
        <w:t xml:space="preserve"> </w:t>
      </w:r>
      <w:r>
        <w:t xml:space="preserve">on file, the pre-registration-before-the-run discipline, the worklog and the query register, and</w:t>
      </w:r>
      <w:r>
        <w:t xml:space="preserve"> </w:t>
      </w:r>
      <w:r>
        <w:t xml:space="preserve">the rule that transfer is the test. None of that is implicated in any of the failures above.</w:t>
      </w:r>
    </w:p>
    <w:p>
      <w:r>
        <w:pict>
          <v:rect style="width:0;height:1.5pt" o:hralign="center" o:hrstd="t" o:hr="t"/>
        </w:pict>
      </w:r>
    </w:p>
    <w:bookmarkEnd w:id="14"/>
    <w:bookmarkStart w:id="15" w:name="X9379ceeae1380ceb241ea1eb72a93ae92ccf7a2"/>
    <w:p>
      <w:pPr>
        <w:pStyle w:val="Heading2"/>
      </w:pPr>
      <w:r>
        <w:t xml:space="preserve">5 The one thing that would make this fail, and it is the project’s own central claim</w:t>
      </w:r>
    </w:p>
    <w:p>
      <w:pPr>
        <w:pStyle w:val="FirstParagraph"/>
      </w:pPr>
      <w:r>
        <w:t xml:space="preserve">The central claim is that active inference reduces the comfort-zone boundary to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scalar per</w:t>
      </w:r>
      <w:r>
        <w:t xml:space="preserve"> </w:t>
      </w:r>
      <w:r>
        <w:t xml:space="preserve">driver, shared across scenarios. The reformulation makes that claim testable</w:t>
      </w:r>
      <w:r>
        <w:t xml:space="preserve"> </w:t>
      </w:r>
      <w:r>
        <w:rPr>
          <w:i/>
          <w:iCs/>
        </w:rPr>
        <w:t xml:space="preserve">for the first time</w:t>
      </w:r>
      <w:r>
        <w:t xml:space="preserve">,</w:t>
      </w:r>
      <w:r>
        <w:t xml:space="preserve"> </w:t>
      </w:r>
      <w:r>
        <w:t xml:space="preserve">because until now every test of it was confounded by the authors’ calibration. But it can still</w:t>
      </w:r>
      <w:r>
        <w:t xml:space="preserve"> </w:t>
      </w:r>
      <w:r>
        <w:t xml:space="preserve">fail, and it should be allowed to:</w:t>
      </w:r>
    </w:p>
    <w:p>
      <w:pPr>
        <w:pStyle w:val="Compact"/>
        <w:numPr>
          <w:ilvl w:val="0"/>
          <w:numId w:val="1003"/>
        </w:numPr>
      </w:pPr>
      <w:r>
        <w:t xml:space="preserve">A θ̇ (or τ⁻¹) preference is the right comfort factor for</w:t>
      </w:r>
      <w:r>
        <w:t xml:space="preserve"> </w:t>
      </w:r>
      <w:r>
        <w:rPr>
          <w:b/>
          <w:bCs/>
        </w:rPr>
        <w:t xml:space="preserve">approach</w:t>
      </w:r>
      <w:r>
        <w:t xml:space="preserve"> </w:t>
      </w:r>
      <w:r>
        <w:t xml:space="preserve">conflicts. The left turn’s</w:t>
      </w:r>
      <w:r>
        <w:t xml:space="preserve"> </w:t>
      </w:r>
      <w:r>
        <w:t xml:space="preserve">axis is the oncoming vehicle’s distance (card B.3.v2: 0.0558; looming ties at 0.0542 only</w:t>
      </w:r>
      <w:r>
        <w:t xml:space="preserve"> </w:t>
      </w:r>
      <w:r>
        <w:t xml:space="preserve">because that design holds one speed per cell, so looming is unidentified there rather than</w:t>
      </w:r>
      <w:r>
        <w:t xml:space="preserve"> </w:t>
      </w:r>
      <w:r>
        <w:t xml:space="preserve">rejected), and the cyclist overtake’s is lateral clearance (card B.1). A single approach-rate</w:t>
      </w:r>
      <w:r>
        <w:t xml:space="preserve"> </w:t>
      </w:r>
      <w:r>
        <w:t xml:space="preserve">factor will not carry the overtake, and the released lateral factor could not grade clearance</w:t>
      </w:r>
      <w:r>
        <w:t xml:space="preserve"> </w:t>
      </w:r>
      <w:r>
        <w:t xml:space="preserve">at all (</w:t>
      </w:r>
      <w:r>
        <w:rPr>
          <w:rStyle w:val="VerbatimChar"/>
        </w:rPr>
        <w:t xml:space="preserve">out/overtake_field_check.md</w:t>
      </w:r>
      <w:r>
        <w:t xml:space="preserve">: ρ +0.402 against the clearance label’s −0.833).</w:t>
      </w:r>
    </w:p>
    <w:p>
      <w:pPr>
        <w:pStyle w:val="Compact"/>
        <w:numPr>
          <w:ilvl w:val="0"/>
          <w:numId w:val="1003"/>
        </w:numPr>
      </w:pPr>
      <w:r>
        <w:t xml:space="preserve">So the honest form of the claim is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comfort factors, not one: a longitudinal</w:t>
      </w:r>
      <w:r>
        <w:t xml:space="preserve"> </w:t>
      </w:r>
      <w:r>
        <w:t xml:space="preserve">approach-rate factor and a lateral clearance factor, with the driver’s parameters in both. If</w:t>
      </w:r>
      <w:r>
        <w:t xml:space="preserve"> </w:t>
      </w:r>
      <w:r>
        <w:t xml:space="preserve">the two turn out to be independent across drivers, the</w:t>
      </w:r>
      <w:r>
        <w:t xml:space="preserve"> </w:t>
      </w:r>
      <w:r>
        <w:t xml:space="preserve">“one scalar”</w:t>
      </w:r>
      <w:r>
        <w:t xml:space="preserve"> </w:t>
      </w:r>
      <w:r>
        <w:t xml:space="preserve">claim is false and the</w:t>
      </w:r>
      <w:r>
        <w:t xml:space="preserve"> </w:t>
      </w:r>
      <w:r>
        <w:t xml:space="preserve">elliptical joint-percentile fallback is what the deliverable becomes — which is the fallback</w:t>
      </w:r>
      <w:r>
        <w:t xml:space="preserve"> </w:t>
      </w:r>
      <w:r>
        <w:t xml:space="preserve">already on file.</w:t>
      </w:r>
    </w:p>
    <w:p>
      <w:pPr>
        <w:pStyle w:val="FirstParagraph"/>
      </w:pPr>
      <w:r>
        <w:rPr>
          <w:i/>
          <w:iCs/>
        </w:rPr>
        <w:t xml:space="preserve">[Opinion: I think two factors is the likely outcome, and I think it is a better result than one,</w:t>
      </w:r>
      <w:r>
        <w:rPr>
          <w:i/>
          <w:iCs/>
        </w:rPr>
        <w:t xml:space="preserve"> </w:t>
      </w:r>
      <w:r>
        <w:rPr>
          <w:i/>
          <w:iCs/>
        </w:rPr>
        <w:t xml:space="preserve">because it is what the scenario set actually supports and it still gives a single per-driver</w:t>
      </w:r>
      <w:r>
        <w:rPr>
          <w:i/>
          <w:iCs/>
        </w:rPr>
        <w:t xml:space="preserve"> </w:t>
      </w:r>
      <w:r>
        <w:rPr>
          <w:i/>
          <w:iCs/>
        </w:rPr>
        <w:t xml:space="preserve">object — a point in a two-dimensional preference space — for the percentile.]</w:t>
      </w:r>
    </w:p>
    <w:p>
      <w:r>
        <w:pict>
          <v:rect style="width:0;height:1.5pt" o:hralign="center" o:hrstd="t" o:hr="t"/>
        </w:pict>
      </w:r>
    </w:p>
    <w:bookmarkEnd w:id="15"/>
    <w:bookmarkStart w:id="16" w:name="Xa52735ae692271eb4c1a4209fcfec7fa09919cf"/>
    <w:p>
      <w:pPr>
        <w:pStyle w:val="Heading2"/>
      </w:pPr>
      <w:r>
        <w:t xml:space="preserve">6 The order of tests, and the rules, pre-stated</w:t>
      </w:r>
    </w:p>
    <w:p>
      <w:pPr>
        <w:pStyle w:val="FirstParagraph"/>
      </w:pPr>
      <w:r>
        <w:t xml:space="preserve">Nothing below is authorized. Each is small, and each can kill the next.</w:t>
      </w:r>
    </w:p>
    <w:p>
      <w:pPr>
        <w:pStyle w:val="BodyText"/>
      </w:pPr>
      <w:r>
        <w:rPr>
          <w:b/>
          <w:bCs/>
        </w:rPr>
        <w:t xml:space="preserve">RE.3 — is the boundary perceptual or configurational? DONE, 2026-09-18.</w:t>
      </w:r>
      <w:r>
        <w:t xml:space="preserve"> </w:t>
      </w:r>
      <w:r>
        <w:rPr>
          <w:i/>
          <w:iCs/>
        </w:rPr>
        <w:t xml:space="preserve">[The RE.3 first</w:t>
      </w:r>
      <w:r>
        <w:rPr>
          <w:i/>
          <w:iCs/>
        </w:rPr>
        <w:t xml:space="preserve"> </w:t>
      </w:r>
      <w:r>
        <w:rPr>
          <w:i/>
          <w:iCs/>
        </w:rPr>
        <w:t xml:space="preserve">written here was to fit the threshold model on a θ̇ preference factor. That was a re-labelling, not</w:t>
      </w:r>
      <w:r>
        <w:rPr>
          <w:i/>
          <w:iCs/>
        </w:rPr>
        <w:t xml:space="preserve"> </w:t>
      </w:r>
      <w:r>
        <w:rPr>
          <w:i/>
          <w:iCs/>
        </w:rPr>
        <w:t xml:space="preserve">a test: a preference on θ̇ reproduces card EL.1b’s own 0.1137 by construction. Jonas’s question</w:t>
      </w:r>
      <w:r>
        <w:rPr>
          <w:i/>
          <w:iCs/>
        </w:rPr>
        <w:t xml:space="preserve"> </w:t>
      </w:r>
      <w:r>
        <w:rPr>
          <w:i/>
          <w:iCs/>
        </w:rPr>
        <w:t xml:space="preserve">about the normative model replaced it with a real one.]</w:t>
      </w:r>
    </w:p>
    <w:p>
      <w:pPr>
        <w:pStyle w:val="BodyText"/>
      </w:pPr>
      <w:r>
        <w:t xml:space="preserve">On the second cut-in study the normative and the perceptual accounts are</w:t>
      </w:r>
      <w:r>
        <w:t xml:space="preserve"> </w:t>
      </w:r>
      <w:r>
        <w:rPr>
          <w:b/>
          <w:bCs/>
        </w:rPr>
        <w:t xml:space="preserve">observationally</w:t>
      </w:r>
      <w:r>
        <w:rPr>
          <w:b/>
          <w:bCs/>
        </w:rPr>
        <w:t xml:space="preserve"> </w:t>
      </w:r>
      <w:r>
        <w:rPr>
          <w:b/>
          <w:bCs/>
        </w:rPr>
        <w:t xml:space="preserve">identical</w:t>
      </w:r>
      <w:r>
        <w:t xml:space="preserve"> </w:t>
      </w:r>
      <w:r>
        <w:t xml:space="preserve">— both give a curve in the (gap, closing speed) plane — so that study cannot separate</w:t>
      </w:r>
      <w:r>
        <w:t xml:space="preserve"> </w:t>
      </w:r>
      <w:r>
        <w:t xml:space="preserve">them. One design here can, and the data are in hand: the truck and car cut-ins of study 1 at</w:t>
      </w:r>
      <w:r>
        <w:t xml:space="preserve"> </w:t>
      </w:r>
      <w:r>
        <w:t xml:space="preserve">matched TTC. Writing the criterion as a constant value of</w:t>
      </w:r>
      <w:r>
        <w:t xml:space="preserve"> </w:t>
      </w:r>
      <w:r>
        <w:rPr>
          <w:rStyle w:val="VerbatimChar"/>
        </w:rPr>
        <w:t xml:space="preserve">W^a Δv / gap²</w:t>
      </w:r>
      <w:r>
        <w:t xml:space="preserve">, the class offset on</w:t>
      </w:r>
      <w:r>
        <w:t xml:space="preserve"> </w:t>
      </w:r>
      <w:r>
        <w:t xml:space="preserve">log θ̇ is exactly (1 − a)·log(W_truck/W_car):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if the boundary is perceptual,</w:t>
      </w:r>
      <w:r>
        <w:t xml:space="preserve"> </w:t>
      </w:r>
      <w:r>
        <w:rPr>
          <w:b/>
          <w:bCs/>
        </w:rPr>
        <w:t xml:space="preserve">+0.304</w:t>
      </w:r>
      <w:r>
        <w:t xml:space="preserve"> </w:t>
      </w:r>
      <w:r>
        <w:t xml:space="preserve">if</w:t>
      </w:r>
      <w:r>
        <w:t xml:space="preserve"> </w:t>
      </w:r>
      <w:r>
        <w:t xml:space="preserve">it is a width-blind configuration norm.</w:t>
      </w:r>
    </w:p>
    <w:p>
      <w:pPr>
        <w:pStyle w:val="BodyText"/>
      </w:pPr>
      <w:r>
        <w:rPr>
          <w:b/>
          <w:bCs/>
        </w:rPr>
        <w:t xml:space="preserve">Measured: −0.1285 [−0.1922, −0.0721], implied a = 1.42 [1.24, 1.63]</w:t>
      </w:r>
      <w:r>
        <w:t xml:space="preserve"> </w:t>
      </w:r>
      <w:r>
        <w:t xml:space="preserve">— the interval excludes</w:t>
      </w:r>
      <w:r>
        <w:t xml:space="preserve"> </w:t>
      </w:r>
      <w:r>
        <w:t xml:space="preserve">both, so the verdict is</w:t>
      </w:r>
      <w:r>
        <w:t xml:space="preserve"> </w:t>
      </w:r>
      <w:r>
        <w:rPr>
          <w:i/>
          <w:iCs/>
        </w:rPr>
        <w:t xml:space="preserve">neither</w:t>
      </w:r>
      <w:r>
        <w:t xml:space="preserve"> </w:t>
      </w:r>
      <w:r>
        <w:t xml:space="preserve">(</w:t>
      </w:r>
      <w:r>
        <w:rPr>
          <w:rStyle w:val="VerbatimChar"/>
        </w:rPr>
        <w:t xml:space="preserve">replication/czb/out/re3_apparent_size.md</w:t>
      </w:r>
      <w:r>
        <w:t xml:space="preserve">). The criterion</w:t>
      </w:r>
      <w:r>
        <w:t xml:space="preserve"> </w:t>
      </w:r>
      <w:r>
        <w:t xml:space="preserve">weights apparent size</w:t>
      </w:r>
      <w:r>
        <w:t xml:space="preserve"> </w:t>
      </w:r>
      <w:r>
        <w:rPr>
          <w:b/>
          <w:bCs/>
        </w:rPr>
        <w:t xml:space="preserve">more</w:t>
      </w:r>
      <w:r>
        <w:t xml:space="preserve"> </w:t>
      </w:r>
      <w:r>
        <w:t xml:space="preserve">heavily than optical expansion alone. The width-blind</w:t>
      </w:r>
      <w:r>
        <w:t xml:space="preserve"> </w:t>
      </w:r>
      <w:r>
        <w:t xml:space="preserve">configuration norm is what this rules out most firmly, four standard errors in the wrong</w:t>
      </w:r>
      <w:r>
        <w:t xml:space="preserve"> </w:t>
      </w:r>
      <w:r>
        <w:t xml:space="preserve">direction.</w:t>
      </w:r>
    </w:p>
    <w:p>
      <w:pPr>
        <w:pStyle w:val="BodyText"/>
      </w:pPr>
      <w:r>
        <w:rPr>
          <w:b/>
          <w:bCs/>
        </w:rPr>
        <w:t xml:space="preserve">And the part that needs data, now registered with a number.</w:t>
      </w:r>
      <w:r>
        <w:t xml:space="preserve"> </w:t>
      </w:r>
      <w:r>
        <w:t xml:space="preserve">Card EL.1’s full-sample w = 0.497</w:t>
      </w:r>
      <w:r>
        <w:t xml:space="preserve"> </w:t>
      </w:r>
      <w:r>
        <w:t xml:space="preserve">puts the comfort boundary’s slope in the (log gap, log Δv) plane at</w:t>
      </w:r>
      <w:r>
        <w:t xml:space="preserve"> </w:t>
      </w:r>
      <w:r>
        <w:rPr>
          <w:b/>
          <w:bCs/>
        </w:rPr>
        <w:t xml:space="preserve">1.988</w:t>
      </w:r>
      <w:r>
        <w:t xml:space="preserve">, against 2 for</w:t>
      </w:r>
      <w:r>
        <w:t xml:space="preserve"> </w:t>
      </w:r>
      <w:r>
        <w:t xml:space="preserve">constant looming and 1 for constant TTC. The pre-registered prediction is that the iso-density</w:t>
      </w:r>
      <w:r>
        <w:t xml:space="preserve"> </w:t>
      </w:r>
      <w:r>
        <w:t xml:space="preserve">contours of p(gap, Δv | a lane change into my lane) in naturalistic data have that slope. That</w:t>
      </w:r>
      <w:r>
        <w:t xml:space="preserve"> </w:t>
      </w:r>
      <w:r>
        <w:t xml:space="preserve">turns the naturalistic request into a test rather than an exploration.</w:t>
      </w:r>
    </w:p>
    <w:p>
      <w:pPr>
        <w:pStyle w:val="BodyText"/>
      </w:pPr>
      <w:r>
        <w:rPr>
          <w:b/>
          <w:bCs/>
        </w:rPr>
        <w:t xml:space="preserve">RE.4 — does the switch reproduce the gate?</w:t>
      </w:r>
      <w:r>
        <w:t xml:space="preserve"> </w:t>
      </w:r>
      <w:r>
        <w:t xml:space="preserve">With the catastrophe factors as admissibility and</w:t>
      </w:r>
      <w:r>
        <w:t xml:space="preserve"> </w:t>
      </w:r>
      <w:r>
        <w:t xml:space="preserve">the comfort factor as the objective, compute P(argmin ≠ continue) on the 90 pre-onset cells with</w:t>
      </w:r>
      <w:r>
        <w:t xml:space="preserve"> </w:t>
      </w:r>
      <w:r>
        <w:t xml:space="preserve">nothing refitted. Rule:</w:t>
      </w:r>
      <w:r>
        <w:t xml:space="preserve"> </w:t>
      </w:r>
      <w:r>
        <w:rPr>
          <w:b/>
          <w:bCs/>
        </w:rPr>
        <w:t xml:space="preserve">below 0.05, card G.1’s own criterion</w:t>
      </w:r>
      <w:r>
        <w:t xml:space="preserve">, and with no gate term anywhere.</w:t>
      </w:r>
      <w:r>
        <w:t xml:space="preserve"> </w:t>
      </w:r>
      <w:r>
        <w:t xml:space="preserve">This is the emergence claim, restated where it belongs.</w:t>
      </w:r>
    </w:p>
    <w:p>
      <w:pPr>
        <w:pStyle w:val="BodyText"/>
      </w:pPr>
      <w:r>
        <w:rPr>
          <w:b/>
          <w:bCs/>
        </w:rPr>
        <w:t xml:space="preserve">RE.5 — one driver, two scenarios.</w:t>
      </w:r>
      <w:r>
        <w:t xml:space="preserve"> </w:t>
      </w:r>
      <w:r>
        <w:t xml:space="preserve">Fit θ per driver on the cut-in; predict the left turn with</w:t>
      </w:r>
      <w:r>
        <w:t xml:space="preserve"> </w:t>
      </w:r>
      <w:r>
        <w:t xml:space="preserve">nothing refitted. Rule:</w:t>
      </w:r>
      <w:r>
        <w:t xml:space="preserve"> </w:t>
      </w:r>
      <w:r>
        <w:rPr>
          <w:b/>
          <w:bCs/>
        </w:rPr>
        <w:t xml:space="preserve">within 0.01 of card B.3.v2’s 0.0558</w:t>
      </w:r>
      <w:r>
        <w:t xml:space="preserve">, and the per-driver Spearman</w:t>
      </w:r>
      <w:r>
        <w:t xml:space="preserve"> </w:t>
      </w:r>
      <w:r>
        <w:t xml:space="preserve">inside card TR.1’s interval [+0.407, +0.798]. This is the central claim.</w:t>
      </w:r>
    </w:p>
    <w:p>
      <w:pPr>
        <w:pStyle w:val="BodyText"/>
      </w:pPr>
      <w:r>
        <w:rPr>
          <w:b/>
          <w:bCs/>
        </w:rPr>
        <w:t xml:space="preserve">RE.6 — the observation model, not a free spread.</w:t>
      </w:r>
      <w:r>
        <w:t xml:space="preserve"> </w:t>
      </w:r>
      <w:r>
        <w:t xml:space="preserve">Refit RE.5 with σ fixed from card JJ.4’s</w:t>
      </w:r>
      <w:r>
        <w:t xml:space="preserve"> </w:t>
      </w:r>
      <w:r>
        <w:t xml:space="preserve">measured 4.34× rather than free. Rule:</w:t>
      </w:r>
      <w:r>
        <w:t xml:space="preserve"> </w:t>
      </w:r>
      <w:r>
        <w:rPr>
          <w:b/>
          <w:bCs/>
        </w:rPr>
        <w:t xml:space="preserve">the held-out log-likelihood must not fall by more than 2</w:t>
      </w:r>
      <w:r>
        <w:rPr>
          <w:b/>
          <w:bCs/>
        </w:rPr>
        <w:t xml:space="preserve"> </w:t>
      </w:r>
      <w:r>
        <w:rPr>
          <w:b/>
          <w:bCs/>
        </w:rPr>
        <w:t xml:space="preserve">units</w:t>
      </w:r>
      <w:r>
        <w:t xml:space="preserve">, the same margin JJ.4 used, or the precision story is decoration.</w:t>
      </w:r>
    </w:p>
    <w:p>
      <w:pPr>
        <w:pStyle w:val="BodyText"/>
      </w:pPr>
      <w:r>
        <w:t xml:space="preserve">Only after RE.3 to RE.6 would anything be worth writing to the authors, and query RE1.Q1 asks</w:t>
      </w:r>
      <w:r>
        <w:t xml:space="preserve"> </w:t>
      </w:r>
      <w:r>
        <w:t xml:space="preserve">Jonas about that separately.</w:t>
      </w:r>
    </w:p>
    <w:p>
      <w:r>
        <w:pict>
          <v:rect style="width:0;height:1.5pt" o:hralign="center" o:hrstd="t" o:hr="t"/>
        </w:pict>
      </w:r>
    </w:p>
    <w:bookmarkEnd w:id="16"/>
    <w:bookmarkStart w:id="17" w:name="what-it-costs"/>
    <w:p>
      <w:pPr>
        <w:pStyle w:val="Heading2"/>
      </w:pPr>
      <w:r>
        <w:t xml:space="preserve">7 What it costs</w:t>
      </w:r>
    </w:p>
    <w:p>
      <w:pPr>
        <w:pStyle w:val="FirstParagraph"/>
      </w:pPr>
      <w:r>
        <w:t xml:space="preserve">RE.3 is a day: the factor contributions already exist in</w:t>
      </w:r>
      <w:r>
        <w:t xml:space="preserve"> </w:t>
      </w:r>
      <w:r>
        <w:rPr>
          <w:rStyle w:val="VerbatimChar"/>
        </w:rPr>
        <w:t xml:space="preserve">re2_preference_family.term_table</w:t>
      </w:r>
      <w:r>
        <w:t xml:space="preserve">, and a</w:t>
      </w:r>
      <w:r>
        <w:t xml:space="preserve"> </w:t>
      </w:r>
      <w:r>
        <w:t xml:space="preserve">θ̇ preference is one function in</w:t>
      </w:r>
      <w:r>
        <w:t xml:space="preserve"> </w:t>
      </w:r>
      <w:r>
        <w:rPr>
          <w:rStyle w:val="VerbatimChar"/>
        </w:rPr>
        <w:t xml:space="preserve">preferences.py</w:t>
      </w:r>
      <w:r>
        <w:t xml:space="preserve"> </w:t>
      </w:r>
      <w:r>
        <w:t xml:space="preserve">behind a flag defaulting off, with property</w:t>
      </w:r>
      <w:r>
        <w:t xml:space="preserve"> </w:t>
      </w:r>
      <w:r>
        <w:t xml:space="preserve">tests. RE.4 is a day on top, because the admissibility form has to be written and the switch</w:t>
      </w:r>
      <w:r>
        <w:t xml:space="preserve"> </w:t>
      </w:r>
      <w:r>
        <w:t xml:space="preserve">probability Monte-Carloed over the belief. RE.5 is the expensive one — a hierarchical fit whose</w:t>
      </w:r>
      <w:r>
        <w:t xml:space="preserve"> </w:t>
      </w:r>
      <w:r>
        <w:t xml:space="preserve">per-driver parameter enters through a simulation rather than a closed form, which is days, not</w:t>
      </w:r>
      <w:r>
        <w:t xml:space="preserve"> </w:t>
      </w:r>
      <w:r>
        <w:t xml:space="preserve">hours, and may need a different estimator (the current one integrates a one-dimensional level by</w:t>
      </w:r>
      <w:r>
        <w:t xml:space="preserve"> </w:t>
      </w:r>
      <w:r>
        <w:t xml:space="preserve">Gauss-Hermite; θ entering through</w:t>
      </w:r>
      <w:r>
        <w:t xml:space="preserve"> </w:t>
      </w:r>
      <w:r>
        <w:rPr>
          <w:rStyle w:val="VerbatimChar"/>
        </w:rPr>
        <w:t xml:space="preserve">argmin</w:t>
      </w:r>
      <w:r>
        <w:t xml:space="preserve"> </w:t>
      </w:r>
      <w:r>
        <w:t xml:space="preserve">is not that). RE.6 is hours once RE.5 exists.</w:t>
      </w:r>
    </w:p>
    <w:p>
      <w:pPr>
        <w:pStyle w:val="BodyText"/>
      </w:pPr>
      <w:r>
        <w:rPr>
          <w:i/>
          <w:iCs/>
        </w:rPr>
        <w:t xml:space="preserve">[Opinion: RE.3 is worth doing regardless of what Jonas decides about the rest, because it is</w:t>
      </w:r>
      <w:r>
        <w:rPr>
          <w:i/>
          <w:iCs/>
        </w:rPr>
        <w:t xml:space="preserve"> </w:t>
      </w:r>
      <w:r>
        <w:rPr>
          <w:i/>
          <w:iCs/>
        </w:rPr>
        <w:t xml:space="preserve">cheap and because a negative result there would close the whole line honestly. It is the single</w:t>
      </w:r>
      <w:r>
        <w:rPr>
          <w:i/>
          <w:iCs/>
        </w:rPr>
        <w:t xml:space="preserve"> </w:t>
      </w:r>
      <w:r>
        <w:rPr>
          <w:i/>
          <w:iCs/>
        </w:rPr>
        <w:t xml:space="preserve">highest-value next card in the project right now.]</w:t>
      </w:r>
    </w:p>
    <w:p>
      <w:r>
        <w:pict>
          <v:rect style="width:0;height:1.5pt" o:hralign="center" o:hrstd="t" o:hr="t"/>
        </w:pict>
      </w:r>
    </w:p>
    <w:bookmarkEnd w:id="17"/>
    <w:bookmarkStart w:id="18" w:name="queries"/>
    <w:p>
      <w:pPr>
        <w:pStyle w:val="Heading2"/>
      </w:pPr>
      <w:r>
        <w:t xml:space="preserve">8 Queries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REF.Q1 (judgment, jonas):</w:t>
      </w:r>
      <w:r>
        <w:t xml:space="preserve"> </w:t>
      </w:r>
      <w:r>
        <w:t xml:space="preserve">the central proposal is to stop treating the braking margin as the</w:t>
      </w:r>
      <w:r>
        <w:t xml:space="preserve"> </w:t>
      </w:r>
      <w:r>
        <w:t xml:space="preserve">comfort-zone boundary, which is the identification this project has been built on since gate</w:t>
      </w:r>
      <w:r>
        <w:t xml:space="preserve"> </w:t>
      </w:r>
      <w:r>
        <w:t xml:space="preserve">R.1 and which is stated as such in</w:t>
      </w:r>
      <w:r>
        <w:t xml:space="preserve"> </w:t>
      </w:r>
      <w:r>
        <w:rPr>
          <w:rStyle w:val="VerbatimChar"/>
        </w:rPr>
        <w:t xml:space="preserve">preferences.py</w:t>
      </w:r>
      <w:r>
        <w:t xml:space="preserve"> </w:t>
      </w:r>
      <w:r>
        <w:t xml:space="preserve">and in the handbook. RE.2 measures it at</w:t>
      </w:r>
      <w:r>
        <w:t xml:space="preserve"> </w:t>
      </w:r>
      <w:r>
        <w:t xml:space="preserve">ρ(share) = −0.861. Adopt the separation (braking margin = dread boundary; an approach-rate</w:t>
      </w:r>
      <w:r>
        <w:t xml:space="preserve"> </w:t>
      </w:r>
      <w:r>
        <w:t xml:space="preserve">factor = comfort boundary), or is there a reading in which the braking margin should still be</w:t>
      </w:r>
      <w:r>
        <w:t xml:space="preserve"> </w:t>
      </w:r>
      <w:r>
        <w:t xml:space="preserve">the comfort boundary and the video paradigm is what is wrong?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REF.Q2 (judgment, jonas):</w:t>
      </w:r>
      <w:r>
        <w:t xml:space="preserve"> </w:t>
      </w:r>
      <w:r>
        <w:t xml:space="preserve">authorize RE.3 alone, the whole ladder RE.3 to RE.6, or none? RE.3</w:t>
      </w:r>
      <w:r>
        <w:t xml:space="preserve"> </w:t>
      </w:r>
      <w:r>
        <w:t xml:space="preserve">is a day and would close the line honestly if it fails.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REF.Q3 (judgment, review):</w:t>
      </w:r>
      <w:r>
        <w:t xml:space="preserve"> </w:t>
      </w:r>
      <w:r>
        <w:t xml:space="preserve">§5 argues the honest claim is two comfort factors, longitudinal</w:t>
      </w:r>
      <w:r>
        <w:t xml:space="preserve"> </w:t>
      </w:r>
      <w:r>
        <w:t xml:space="preserve">and lateral, not one. That changes the deliverable from a percentile on one scalar to a joint</w:t>
      </w:r>
      <w:r>
        <w:t xml:space="preserve"> </w:t>
      </w:r>
      <w:r>
        <w:t xml:space="preserve">percentile on two — which is the elliptical fallback already on file. Confirm that this is a</w:t>
      </w:r>
      <w:r>
        <w:t xml:space="preserve"> </w:t>
      </w:r>
      <w:r>
        <w:t xml:space="preserve">permissible outcome rather than a failure of the project’s premise.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REF.Q4 (minor, review):</w:t>
      </w:r>
      <w:r>
        <w:t xml:space="preserve"> </w:t>
      </w:r>
      <w:r>
        <w:t xml:space="preserve">a θ̇ preference factor would be a genuine addition to the released</w:t>
      </w:r>
      <w:r>
        <w:t xml:space="preserve"> </w:t>
      </w:r>
      <w:r>
        <w:t xml:space="preserve">p(o), not a re-parameterisation. It must go behind a flag defaulting to the released behavior</w:t>
      </w:r>
      <w:r>
        <w:t xml:space="preserve"> </w:t>
      </w:r>
      <w:r>
        <w:t xml:space="preserve">(standing rule 3) and it must never be called the authors’ model in any document.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REF.Q5 (judgment, jonas):</w:t>
      </w:r>
      <w:r>
        <w:t xml:space="preserve"> </w:t>
      </w:r>
      <w:r>
        <w:t xml:space="preserve">if RE.3 succeeds, the result is that the published model contains</w:t>
      </w:r>
      <w:r>
        <w:t xml:space="preserve"> </w:t>
      </w:r>
      <w:r>
        <w:t xml:space="preserve">a usable comfort-zone factor that its own magnitudes bury. That is a constructive finding about</w:t>
      </w:r>
      <w:r>
        <w:t xml:space="preserve"> </w:t>
      </w:r>
      <w:r>
        <w:t xml:space="preserve">the paper and a natural thing to put to Julian in September. It interacts with RE1.Q1; both</w:t>
      </w:r>
      <w:r>
        <w:t xml:space="preserve"> </w:t>
      </w:r>
      <w:r>
        <w:t xml:space="preserve">should be answered together.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2026-09-22T20:36:30Z</dcterms:created>
  <dcterms:modified xsi:type="dcterms:W3CDTF">2026-09-22T20:36:30Z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