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15e546854f6e6b1ebe04174845449a11eb1de5"/>
    <w:p>
      <w:pPr>
        <w:pStyle w:val="Heading1"/>
      </w:pPr>
      <w:r>
        <w:t xml:space="preserve">Working across two sites without moving the data: the Chalmers–Volvo Cars protocol</w:t>
      </w:r>
    </w:p>
    <w:p>
      <w:pPr>
        <w:pStyle w:val="FirstParagraph"/>
      </w:pPr>
      <w:r>
        <w:rPr>
          <w:i/>
          <w:iCs/>
        </w:rPr>
        <w:t xml:space="preserve">Prepared 2026-09-03 by Jonas Bärgman, Chalmers University of Technology, with drafting</w:t>
      </w:r>
      <w:r>
        <w:rPr>
          <w:i/>
          <w:iCs/>
        </w:rPr>
        <w:t xml:space="preserve"> </w:t>
      </w:r>
      <w:r>
        <w:rPr>
          <w:i/>
          <w:iCs/>
        </w:rPr>
        <w:t xml:space="preserve">assistance from Claude (Anthropic). Status: DRAFT, for review and sign-off by Volvo Cars.</w:t>
      </w:r>
      <w:r>
        <w:rPr>
          <w:i/>
          <w:iCs/>
        </w:rPr>
        <w:t xml:space="preserve"> </w:t>
      </w:r>
      <w:r>
        <w:rPr>
          <w:i/>
          <w:iCs/>
        </w:rPr>
        <w:t xml:space="preserve">The machine-readable form of the rules is the file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transfer/transfer_policy.yaml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version 1, which the tooling enforces at both sites and which travels inside every</w:t>
      </w:r>
      <w:r>
        <w:rPr>
          <w:i/>
          <w:iCs/>
        </w:rPr>
        <w:t xml:space="preserve"> </w:t>
      </w:r>
      <w:r>
        <w:rPr>
          <w:i/>
          <w:iCs/>
        </w:rPr>
        <w:t xml:space="preserve">transfer. This document explains those rules and the process around them. Where the two</w:t>
      </w:r>
      <w:r>
        <w:rPr>
          <w:i/>
          <w:iCs/>
        </w:rPr>
        <w:t xml:space="preserve"> </w:t>
      </w:r>
      <w:r>
        <w:rPr>
          <w:i/>
          <w:iCs/>
        </w:rPr>
        <w:t xml:space="preserve">disagree, the policy file is what is enforced and this document is what needs correcting.</w:t>
      </w:r>
    </w:p>
    <w:bookmarkStart w:id="9" w:name="the-situation"/>
    <w:p>
      <w:pPr>
        <w:pStyle w:val="Heading2"/>
      </w:pPr>
      <w:r>
        <w:t xml:space="preserve">1 The situation</w:t>
      </w:r>
    </w:p>
    <w:p>
      <w:pPr>
        <w:pStyle w:val="FirstParagraph"/>
      </w:pPr>
      <w:r>
        <w:t xml:space="preserve">A method for measuring drivers’ comfort-zone boundaries has been developed at Chalmers on</w:t>
      </w:r>
      <w:r>
        <w:t xml:space="preserve"> </w:t>
      </w:r>
      <w:r>
        <w:t xml:space="preserve">video-based response studies. The next test is on naturalistic driving data. That data is</w:t>
      </w:r>
      <w:r>
        <w:t xml:space="preserve"> </w:t>
      </w:r>
      <w:r>
        <w:t xml:space="preserve">held by Volvo Cars (VCC), cannot leave VCC, and the two organizations will not share a code</w:t>
      </w:r>
      <w:r>
        <w:t xml:space="preserve"> </w:t>
      </w:r>
      <w:r>
        <w:t xml:space="preserve">repository or a drive. Files will move by e-mail. Both sides work with LLM assistants,</w:t>
      </w:r>
      <w:r>
        <w:t xml:space="preserve"> </w:t>
      </w:r>
      <w:r>
        <w:t xml:space="preserve">which need the process written down precisely enough to follow it without judgment calls.</w:t>
      </w:r>
    </w:p>
    <w:p>
      <w:pPr>
        <w:pStyle w:val="BodyText"/>
      </w:pPr>
      <w:r>
        <w:t xml:space="preserve">The purpose of this document is to agree, before any data is touched, on four things: what</w:t>
      </w:r>
      <w:r>
        <w:t xml:space="preserve"> </w:t>
      </w:r>
      <w:r>
        <w:t xml:space="preserve">may cross between the sites, what never crosses, who checks each transfer, and how the</w:t>
      </w:r>
      <w:r>
        <w:t xml:space="preserve"> </w:t>
      </w:r>
      <w:r>
        <w:t xml:space="preserve">record is kept so that any result can later be traced to the code and the settings that</w:t>
      </w:r>
      <w:r>
        <w:t xml:space="preserve"> </w:t>
      </w:r>
      <w:r>
        <w:t xml:space="preserve">produced it.</w:t>
      </w:r>
    </w:p>
    <w:bookmarkEnd w:id="9"/>
    <w:bookmarkStart w:id="10" w:name="sites-and-roles"/>
    <w:p>
      <w:pPr>
        <w:pStyle w:val="Heading2"/>
      </w:pPr>
      <w:r>
        <w:t xml:space="preserve">2 Sites and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site (CTH)</w:t>
            </w:r>
          </w:p>
        </w:tc>
        <w:tc>
          <w:tcPr/>
          <w:p>
            <w:pPr>
              <w:pStyle w:val="Compact"/>
            </w:pPr>
            <w:r>
              <w:t xml:space="preserve">Chalmers, Vehicle Safety division; lead Jonas Bärgman</w:t>
            </w:r>
          </w:p>
        </w:tc>
        <w:tc>
          <w:tcPr/>
          <w:p>
            <w:pPr>
              <w:pStyle w:val="Compact"/>
            </w:pPr>
            <w:r>
              <w:t xml:space="preserve">owns the model, the analysis code and the documents; develops against synthetic data; receives aggregate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site (VCC)</w:t>
            </w:r>
          </w:p>
        </w:tc>
        <w:tc>
          <w:tcPr/>
          <w:p>
            <w:pPr>
              <w:pStyle w:val="Compact"/>
            </w:pPr>
            <w:r>
              <w:t xml:space="preserve">Volvo Cars; lead and steward to be named</w:t>
            </w:r>
          </w:p>
        </w:tc>
        <w:tc>
          <w:tcPr/>
          <w:p>
            <w:pPr>
              <w:pStyle w:val="Compact"/>
            </w:pPr>
            <w:r>
              <w:t xml:space="preserve">holds the data; writes the adapter that produces the data interface; runs the shared code; exports aggregate results and code fixes after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steward (VCC)</w:t>
            </w:r>
          </w:p>
        </w:tc>
        <w:tc>
          <w:tcPr/>
          <w:p>
            <w:pPr>
              <w:pStyle w:val="Compact"/>
            </w:pPr>
            <w:r>
              <w:t xml:space="preserve">one named person at VCC</w:t>
            </w:r>
          </w:p>
        </w:tc>
        <w:tc>
          <w:tcPr/>
          <w:p>
            <w:pPr>
              <w:pStyle w:val="Compact"/>
            </w:pPr>
            <w:r>
              <w:t xml:space="preserve">reviews and signs every transfer that leaves VCC; can approve recorded exceptions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assistants</w:t>
            </w:r>
          </w:p>
        </w:tc>
        <w:tc>
          <w:tcPr/>
          <w:p>
            <w:pPr>
              <w:pStyle w:val="Compact"/>
            </w:pPr>
            <w:r>
              <w:t xml:space="preserve">Claude at CTH; VCC’s own assistant at VCC</w:t>
            </w:r>
          </w:p>
        </w:tc>
        <w:tc>
          <w:tcPr/>
          <w:p>
            <w:pPr>
              <w:pStyle w:val="Compact"/>
            </w:pPr>
            <w:r>
              <w:t xml:space="preserve">work under</w:t>
            </w:r>
            <w:r>
              <w:t xml:space="preserve"> </w:t>
            </w:r>
            <w:r>
              <w:rPr>
                <w:rStyle w:val="VerbatimChar"/>
              </w:rPr>
              <w:t xml:space="preserve">transfer/SITE_LLM_BRIEF.md</w:t>
            </w:r>
            <w:r>
              <w:t xml:space="preserve">; never move anything by hand</w:t>
            </w:r>
          </w:p>
        </w:tc>
      </w:tr>
    </w:tbl>
    <w:p>
      <w:pPr>
        <w:pStyle w:val="BodyText"/>
      </w:pPr>
      <w:r>
        <w:t xml:space="preserve">Each site keeps its own git repository. Nothing in the process requires the two to be the</w:t>
      </w:r>
      <w:r>
        <w:t xml:space="preserve"> </w:t>
      </w:r>
      <w:r>
        <w:t xml:space="preserve">same repository or to have a common history; the transfers are the shared timeline.</w:t>
      </w:r>
    </w:p>
    <w:bookmarkEnd w:id="10"/>
    <w:bookmarkStart w:id="11" w:name="two-layers-and-one-interface"/>
    <w:p>
      <w:pPr>
        <w:pStyle w:val="Heading2"/>
      </w:pPr>
      <w:r>
        <w:t xml:space="preserve">3 Two layers and one interface</w:t>
      </w:r>
    </w:p>
    <w:p>
      <w:pPr>
        <w:pStyle w:val="FirstParagraph"/>
      </w:pPr>
      <w:r>
        <w:t xml:space="preserve">Every file at either site belongs to one of two layers.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shared layer</w:t>
      </w:r>
      <w:r>
        <w:t xml:space="preserve"> </w:t>
      </w:r>
      <w:r>
        <w:t xml:space="preserve">is what may cross: the model and analysis code, the tests, the</w:t>
      </w:r>
      <w:r>
        <w:t xml:space="preserve"> </w:t>
      </w:r>
      <w:r>
        <w:t xml:space="preserve">documents, the transfer tooling itself, synthetic fixtures, and, from VCC, aggregate results.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site layer</w:t>
      </w:r>
      <w:r>
        <w:t xml:space="preserve"> </w:t>
      </w:r>
      <w:r>
        <w:t xml:space="preserve">is what never crosses: raw data, any per-event or per-trip derived data,</w:t>
      </w:r>
      <w:r>
        <w:t xml:space="preserve"> </w:t>
      </w:r>
      <w:r>
        <w:t xml:space="preserve">the scripts that read, clean and reshape the data, data paths, credentials, logs and</w:t>
      </w:r>
      <w:r>
        <w:t xml:space="preserve"> </w:t>
      </w:r>
      <w:r>
        <w:t xml:space="preserve">notebooks. At VCC the site layer lives under</w:t>
      </w:r>
      <w:r>
        <w:t xml:space="preserve"> </w:t>
      </w:r>
      <w:r>
        <w:rPr>
          <w:rStyle w:val="VerbatimChar"/>
        </w:rPr>
        <w:t xml:space="preserve">site/</w:t>
      </w:r>
      <w:r>
        <w:t xml:space="preserve">; the policy file also names patterns</w:t>
      </w:r>
      <w:r>
        <w:t xml:space="preserve"> </w:t>
      </w:r>
      <w:r>
        <w:t xml:space="preserve">(</w:t>
      </w:r>
      <w:r>
        <w:rPr>
          <w:rStyle w:val="VerbatimChar"/>
        </w:rPr>
        <w:t xml:space="preserve">**/ingest/**</w:t>
      </w:r>
      <w:r>
        <w:t xml:space="preserve">,</w:t>
      </w:r>
      <w:r>
        <w:t xml:space="preserve"> </w:t>
      </w:r>
      <w:r>
        <w:rPr>
          <w:rStyle w:val="VerbatimChar"/>
        </w:rPr>
        <w:t xml:space="preserve">**/data/**</w:t>
      </w:r>
      <w:r>
        <w:t xml:space="preserve">,</w:t>
      </w:r>
      <w:r>
        <w:t xml:space="preserve"> </w:t>
      </w:r>
      <w:r>
        <w:rPr>
          <w:rStyle w:val="VerbatimChar"/>
        </w:rPr>
        <w:t xml:space="preserve">*.parquet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*.log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*.ipynb</w:t>
      </w:r>
      <w:r>
        <w:t xml:space="preserve"> </w:t>
      </w:r>
      <w:r>
        <w:t xml:space="preserve">and others) that are refused</w:t>
      </w:r>
      <w:r>
        <w:t xml:space="preserve"> </w:t>
      </w:r>
      <w:r>
        <w:t xml:space="preserve">wherever they sit.</w:t>
      </w:r>
    </w:p>
    <w:p>
      <w:pPr>
        <w:pStyle w:val="BodyText"/>
      </w:pPr>
      <w:r>
        <w:t xml:space="preserve">The two layers meet at one</w:t>
      </w:r>
      <w:r>
        <w:t xml:space="preserve"> </w:t>
      </w:r>
      <w:r>
        <w:rPr>
          <w:b/>
          <w:bCs/>
        </w:rPr>
        <w:t xml:space="preserve">data interface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transfer/interface_schema.yaml</w:t>
      </w:r>
      <w:r>
        <w:t xml:space="preserve">: one CSV per</w:t>
      </w:r>
      <w:r>
        <w:t xml:space="preserve"> </w:t>
      </w:r>
      <w:r>
        <w:t xml:space="preserve">event with a fixed set of kinematic columns, one metadata table with one row per event, and</w:t>
      </w:r>
      <w:r>
        <w:t xml:space="preserve"> </w:t>
      </w:r>
      <w:r>
        <w:t xml:space="preserve">an optional per-driver table with banded attributes only. Identifiers are opaque pseudonyms</w:t>
      </w:r>
      <w:r>
        <w:t xml:space="preserve"> </w:t>
      </w:r>
      <w:r>
        <w:t xml:space="preserve">generated at VCC; the mapping to anything real stays at VCC. The interface carries no</w:t>
      </w:r>
      <w:r>
        <w:t xml:space="preserve"> </w:t>
      </w:r>
      <w:r>
        <w:t xml:space="preserve">timestamps, no positions, no vehicle identifiers and no free text from logs. The shared</w:t>
      </w:r>
      <w:r>
        <w:t xml:space="preserve"> </w:t>
      </w:r>
      <w:r>
        <w:t xml:space="preserve">code reads only this shape. VCC writes an adapter, in its site layer, that produces it;</w:t>
      </w:r>
      <w:r>
        <w:t xml:space="preserve"> </w:t>
      </w:r>
      <w:r>
        <w:t xml:space="preserve">Chalmers develops against a synthetic fixture of the same shape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transfer/make_synthetic_fixture.py</w:t>
      </w:r>
      <w:r>
        <w:t xml:space="preserve">), so every shared script runs end to end at both sites</w:t>
      </w:r>
      <w:r>
        <w:t xml:space="preserve"> </w:t>
      </w:r>
      <w:r>
        <w:t xml:space="preserve">before it meets data. A validator (</w:t>
      </w:r>
      <w:r>
        <w:rPr>
          <w:rStyle w:val="VerbatimChar"/>
        </w:rPr>
        <w:t xml:space="preserve">transfer/validate_interface.py</w:t>
      </w:r>
      <w:r>
        <w:t xml:space="preserve">) checks an interface</w:t>
      </w:r>
      <w:r>
        <w:t xml:space="preserve"> </w:t>
      </w:r>
      <w:r>
        <w:t xml:space="preserve">directory against the schema without printing a row of it.</w:t>
      </w:r>
    </w:p>
    <w:bookmarkEnd w:id="11"/>
    <w:bookmarkStart w:id="12" w:name="what-crosses-and-what-never-does"/>
    <w:p>
      <w:pPr>
        <w:pStyle w:val="Heading2"/>
      </w:pPr>
      <w:r>
        <w:t xml:space="preserve">4 What crosses, and what never does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CTH to VCC</w:t>
            </w:r>
          </w:p>
        </w:tc>
        <w:tc>
          <w:tcPr/>
          <w:p>
            <w:pPr>
              <w:pStyle w:val="Compact"/>
            </w:pPr>
            <w:r>
              <w:t xml:space="preserve">VCC to CTH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and analysis code, tests, tooling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(fixes and additions)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 (markdown)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synthetic fixtures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 results: population summaries, per-cell tables with counts, held-out scores, fitted parameters with intervals, figures of aggregates, run records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yes, after steward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per-driver values (one number per pseudonymous driver)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only as a recorded, steward-approved 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per-event or per-trip rows, individual traces, excerpts of data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adapter, any ingestion or preprocessing code, data paths, credentials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pseudonym mapping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logs, notebooks, spreadsheets, binary data files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aggregation rule.</w:t>
      </w:r>
      <w:r>
        <w:t xml:space="preserve"> </w:t>
      </w:r>
      <w:r>
        <w:t xml:space="preserve">A row of a results table is an aggregate over at least a minimum</w:t>
      </w:r>
      <w:r>
        <w:t xml:space="preserve"> </w:t>
      </w:r>
      <w:r>
        <w:t xml:space="preserve">number of drivers and of events, set in the policy as</w:t>
      </w:r>
      <w:r>
        <w:t xml:space="preserve"> </w:t>
      </w:r>
      <w:r>
        <w:rPr>
          <w:rStyle w:val="VerbatimChar"/>
        </w:rPr>
        <w:t xml:space="preserve">min_n</w:t>
      </w:r>
      <w:r>
        <w:t xml:space="preserve"> </w:t>
      </w:r>
      <w:r>
        <w:t xml:space="preserve">(draft value 5), and no row</w:t>
      </w:r>
      <w:r>
        <w:t xml:space="preserve"> </w:t>
      </w:r>
      <w:r>
        <w:t xml:space="preserve">identifies a trip, a drive, a vehicle, a day or a place. Tables carry a count column so the</w:t>
      </w:r>
      <w:r>
        <w:t xml:space="preserve"> </w:t>
      </w:r>
      <w:r>
        <w:t xml:space="preserve">rule can be checked mechanically; a table without one is flagged for the steward. Figures</w:t>
      </w:r>
      <w:r>
        <w:t xml:space="preserve"> </w:t>
      </w:r>
      <w:r>
        <w:t xml:space="preserve">follow the same rule as tables.</w:t>
      </w:r>
    </w:p>
    <w:bookmarkEnd w:id="12"/>
    <w:bookmarkStart w:id="13" w:name="the-transfer-procedure"/>
    <w:p>
      <w:pPr>
        <w:pStyle w:val="Heading2"/>
      </w:pPr>
      <w:r>
        <w:t xml:space="preserve">5 The transfer procedure</w:t>
      </w:r>
    </w:p>
    <w:p>
      <w:pPr>
        <w:pStyle w:val="FirstParagraph"/>
      </w:pPr>
      <w:r>
        <w:t xml:space="preserve">A transfer is a</w:t>
      </w:r>
      <w:r>
        <w:t xml:space="preserve"> </w:t>
      </w:r>
      <w:r>
        <w:rPr>
          <w:b/>
          <w:bCs/>
        </w:rPr>
        <w:t xml:space="preserve">bundle</w:t>
      </w:r>
      <w:r>
        <w:t xml:space="preserve">: a zip archive holding the changed shared-layer files, a manifest</w:t>
      </w:r>
      <w:r>
        <w:t xml:space="preserve"> </w:t>
      </w:r>
      <w:r>
        <w:t xml:space="preserve">with a cryptographic hash of every file and of the policy in force, and a review sheet. The</w:t>
      </w:r>
      <w:r>
        <w:t xml:space="preserve"> </w:t>
      </w:r>
      <w:r>
        <w:t xml:space="preserve">tool</w:t>
      </w:r>
      <w:r>
        <w:t xml:space="preserve"> </w:t>
      </w:r>
      <w:r>
        <w:rPr>
          <w:rStyle w:val="VerbatimChar"/>
        </w:rPr>
        <w:t xml:space="preserve">transfer/bundle.py</w:t>
      </w:r>
      <w:r>
        <w:t xml:space="preserve"> </w:t>
      </w:r>
      <w:r>
        <w:t xml:space="preserve">makes, checks and applies bundles; it refuses anything the policy</w:t>
      </w:r>
      <w:r>
        <w:t xml:space="preserve"> </w:t>
      </w:r>
      <w:r>
        <w:t xml:space="preserve">refuses. Bundles are named</w:t>
      </w:r>
      <w:r>
        <w:t xml:space="preserve"> </w:t>
      </w:r>
      <w:r>
        <w:rPr>
          <w:rStyle w:val="VerbatimChar"/>
        </w:rPr>
        <w:t xml:space="preserve">&lt;site&gt;-&lt;date&gt;-&lt;sequence&gt;</w:t>
      </w:r>
      <w:r>
        <w:t xml:space="preserve">, for example</w:t>
      </w:r>
      <w:r>
        <w:t xml:space="preserve"> </w:t>
      </w:r>
      <w:r>
        <w:rPr>
          <w:rStyle w:val="VerbatimChar"/>
        </w:rPr>
        <w:t xml:space="preserve">VCC-2026-09-10-001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Make.</w:t>
      </w:r>
      <w:r>
        <w:t xml:space="preserve"> </w:t>
      </w:r>
      <w:r>
        <w:t xml:space="preserve">At the sending site:</w:t>
      </w:r>
      <w:r>
        <w:t xml:space="preserve"> </w:t>
      </w:r>
      <w:r>
        <w:rPr>
          <w:rStyle w:val="VerbatimChar"/>
        </w:rPr>
        <w:t xml:space="preserve">bundle.py make --site VCC --to CTH --purpose "..." --since &lt;the last bundle received or sent&gt;</w:t>
      </w:r>
      <w:r>
        <w:t xml:space="preserve">. The tool lists what changed since that</w:t>
      </w:r>
      <w:r>
        <w:t xml:space="preserve"> </w:t>
      </w:r>
      <w:r>
        <w:t xml:space="preserve">bundle, keeps only files the policy allows, runs the content checks on each, and writes</w:t>
      </w:r>
      <w:r>
        <w:t xml:space="preserve"> </w:t>
      </w:r>
      <w:r>
        <w:t xml:space="preserve">the zip, the manifest and the review sheet. If any check fails, no bundle is written.</w:t>
      </w:r>
      <w:r>
        <w:t xml:space="preserve"> </w:t>
      </w:r>
      <w:r>
        <w:t xml:space="preserve">The first bundle from CTH carries the whole shared layer (</w:t>
      </w:r>
      <w:r>
        <w:rPr>
          <w:rStyle w:val="VerbatimChar"/>
        </w:rPr>
        <w:t xml:space="preserve">--all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Check.</w:t>
      </w:r>
      <w:r>
        <w:t xml:space="preserve"> </w:t>
      </w:r>
      <w:r>
        <w:rPr>
          <w:rStyle w:val="VerbatimChar"/>
        </w:rPr>
        <w:t xml:space="preserve">bundle.py check &lt;zip&gt;</w:t>
      </w:r>
      <w:r>
        <w:t xml:space="preserve"> </w:t>
      </w:r>
      <w:r>
        <w:t xml:space="preserve">at either site re-verifies hashes and re-runs every</w:t>
      </w:r>
      <w:r>
        <w:t xml:space="preserve"> </w:t>
      </w:r>
      <w:r>
        <w:t xml:space="preserve">policy check. Run it before sending and again on receipt.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Steward review</w:t>
      </w:r>
      <w:r>
        <w:t xml:space="preserve"> </w:t>
      </w:r>
      <w:r>
        <w:t xml:space="preserve">(every bundle leaving VCC). The steward reads the review sheet, which</w:t>
      </w:r>
      <w:r>
        <w:t xml:space="preserve"> </w:t>
      </w:r>
      <w:r>
        <w:t xml:space="preserve">lists each file with its kind, size, hash and check result and every warning, ticks the</w:t>
      </w:r>
      <w:r>
        <w:t xml:space="preserve"> </w:t>
      </w:r>
      <w:r>
        <w:t xml:space="preserve">four items on it, signs it, and only then releases the bundle. An exception (for</w:t>
      </w:r>
      <w:r>
        <w:t xml:space="preserve"> </w:t>
      </w:r>
      <w:r>
        <w:t xml:space="preserve">example, per-driver fitted levels) is recorded in the bundle itself with</w:t>
      </w:r>
      <w:r>
        <w:t xml:space="preserve"> </w:t>
      </w:r>
      <w:r>
        <w:rPr>
          <w:rStyle w:val="VerbatimChar"/>
        </w:rPr>
        <w:t xml:space="preserve">--override "&lt;who approved what, when&gt;"</w:t>
      </w:r>
      <w:r>
        <w:t xml:space="preserve"> </w:t>
      </w:r>
      <w:r>
        <w:t xml:space="preserve">and appears on the sheet; the steward’s signature covers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Send.</w:t>
      </w:r>
      <w:r>
        <w:t xml:space="preserve"> </w:t>
      </w:r>
      <w:r>
        <w:t xml:space="preserve">The zip and the signed sheet go by e-mail.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Apply.</w:t>
      </w:r>
      <w:r>
        <w:t xml:space="preserve"> </w:t>
      </w:r>
      <w:r>
        <w:t xml:space="preserve">At the receiving site:</w:t>
      </w:r>
      <w:r>
        <w:t xml:space="preserve"> </w:t>
      </w:r>
      <w:r>
        <w:rPr>
          <w:rStyle w:val="VerbatimChar"/>
        </w:rPr>
        <w:t xml:space="preserve">bundle.py apply &lt;zip&gt; --commit</w:t>
      </w:r>
      <w:r>
        <w:t xml:space="preserve">. The tool checks</w:t>
      </w:r>
      <w:r>
        <w:t xml:space="preserve"> </w:t>
      </w:r>
      <w:r>
        <w:t xml:space="preserve">again, detects files edited locally since the sender’s base and stops on a conflict</w:t>
      </w:r>
      <w:r>
        <w:t xml:space="preserve"> </w:t>
      </w:r>
      <w:r>
        <w:t xml:space="preserve">(merge by hand, then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), writes the files, records the manifest and the sheet,</w:t>
      </w:r>
      <w:r>
        <w:t xml:space="preserve"> </w:t>
      </w:r>
      <w:r>
        <w:t xml:space="preserve">appends to the transfer log and commits with the bundle id in the message.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Record.</w:t>
      </w:r>
      <w:r>
        <w:t xml:space="preserve"> </w:t>
      </w:r>
      <w:r>
        <w:t xml:space="preserve">Both sites keep</w:t>
      </w:r>
      <w:r>
        <w:t xml:space="preserve"> </w:t>
      </w:r>
      <w:r>
        <w:rPr>
          <w:rStyle w:val="VerbatimChar"/>
        </w:rPr>
        <w:t xml:space="preserve">transfer/TRANSFER_LOG.md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transfer/manifests/</w:t>
      </w:r>
      <w:r>
        <w:t xml:space="preserve">. If the</w:t>
      </w:r>
      <w:r>
        <w:t xml:space="preserve"> </w:t>
      </w:r>
      <w:r>
        <w:t xml:space="preserve">two logs ever disagree, the manifests inside the bundles settle it.</w:t>
      </w:r>
    </w:p>
    <w:bookmarkEnd w:id="13"/>
    <w:bookmarkStart w:id="14" w:name="traceability-of-results"/>
    <w:p>
      <w:pPr>
        <w:pStyle w:val="Heading2"/>
      </w:pPr>
      <w:r>
        <w:t xml:space="preserve">6 Traceability of results</w:t>
      </w:r>
    </w:p>
    <w:p>
      <w:pPr>
        <w:pStyle w:val="FirstParagraph"/>
      </w:pPr>
      <w:r>
        <w:t xml:space="preserve">Every number that reaches a document at Chalmers comes from a committed script with a</w:t>
      </w:r>
      <w:r>
        <w:t xml:space="preserve"> </w:t>
      </w:r>
      <w:r>
        <w:t xml:space="preserve">tracked output; that standing rule extends across the sites. A result table exported from</w:t>
      </w:r>
      <w:r>
        <w:t xml:space="preserve"> </w:t>
      </w:r>
      <w:r>
        <w:t xml:space="preserve">VCC carries a</w:t>
      </w:r>
      <w:r>
        <w:t xml:space="preserve"> </w:t>
      </w:r>
      <w:r>
        <w:rPr>
          <w:b/>
          <w:bCs/>
        </w:rPr>
        <w:t xml:space="preserve">run record</w:t>
      </w:r>
      <w:r>
        <w:t xml:space="preserve">: the script’s name and commit id at VCC, the parameter values,</w:t>
      </w:r>
      <w:r>
        <w:t xml:space="preserve"> </w:t>
      </w:r>
      <w:r>
        <w:t xml:space="preserve">the date, and the validator’s report on the interface directory it was run on. It never</w:t>
      </w:r>
      <w:r>
        <w:t xml:space="preserve"> </w:t>
      </w:r>
      <w:r>
        <w:t xml:space="preserve">carries the data path. The chain from a quoted number back to the code that produced it is</w:t>
      </w:r>
      <w:r>
        <w:t xml:space="preserve"> </w:t>
      </w:r>
      <w:r>
        <w:t xml:space="preserve">therefore: the document at CTH, the bundle id, the manifest’s file hash, the run record, the</w:t>
      </w:r>
      <w:r>
        <w:t xml:space="preserve"> </w:t>
      </w:r>
      <w:r>
        <w:t xml:space="preserve">commit at VCC.</w:t>
      </w:r>
    </w:p>
    <w:bookmarkEnd w:id="14"/>
    <w:bookmarkStart w:id="15" w:name="rules-for-the-llm-assistants"/>
    <w:p>
      <w:pPr>
        <w:pStyle w:val="Heading2"/>
      </w:pPr>
      <w:r>
        <w:t xml:space="preserve">7 Rules for the LLM assistants</w:t>
      </w:r>
    </w:p>
    <w:p>
      <w:pPr>
        <w:pStyle w:val="FirstParagraph"/>
      </w:pPr>
      <w:r>
        <w:t xml:space="preserve">The assistants at both sites work under</w:t>
      </w:r>
      <w:r>
        <w:t xml:space="preserve"> </w:t>
      </w:r>
      <w:r>
        <w:rPr>
          <w:rStyle w:val="VerbatimChar"/>
        </w:rPr>
        <w:t xml:space="preserve">transfer/SITE_LLM_BRIEF.md</w:t>
      </w:r>
      <w:r>
        <w:t xml:space="preserve">. The rules that</w:t>
      </w:r>
      <w:r>
        <w:t xml:space="preserve"> </w:t>
      </w:r>
      <w:r>
        <w:t xml:space="preserve">matter most, in one place:</w:t>
      </w:r>
    </w:p>
    <w:p>
      <w:pPr>
        <w:pStyle w:val="Compact"/>
        <w:numPr>
          <w:ilvl w:val="0"/>
          <w:numId w:val="1002"/>
        </w:numPr>
      </w:pPr>
      <w:r>
        <w:t xml:space="preserve">Nothing moves from the site layer to the shared layer: no path, no row, no screenshot,</w:t>
      </w:r>
      <w:r>
        <w:t xml:space="preserve"> </w:t>
      </w:r>
      <w:r>
        <w:t xml:space="preserve">no real value pasted as an example. Synthetic fixtures are the examples.</w:t>
      </w:r>
    </w:p>
    <w:p>
      <w:pPr>
        <w:pStyle w:val="Compact"/>
        <w:numPr>
          <w:ilvl w:val="0"/>
          <w:numId w:val="1002"/>
        </w:numPr>
      </w:pPr>
      <w:r>
        <w:t xml:space="preserve">No data content in chat, documents, commit messages or questions; data is described by</w:t>
      </w:r>
      <w:r>
        <w:t xml:space="preserve"> </w:t>
      </w:r>
      <w:r>
        <w:t xml:space="preserve">shape and counts.</w:t>
      </w:r>
    </w:p>
    <w:p>
      <w:pPr>
        <w:pStyle w:val="Compact"/>
        <w:numPr>
          <w:ilvl w:val="0"/>
          <w:numId w:val="1002"/>
        </w:numPr>
      </w:pPr>
      <w:r>
        <w:t xml:space="preserve">Results leave only through scripts writing into</w:t>
      </w:r>
      <w:r>
        <w:t xml:space="preserve"> </w:t>
      </w:r>
      <w:r>
        <w:rPr>
          <w:rStyle w:val="VerbatimChar"/>
        </w:rPr>
        <w:t xml:space="preserve">results/aggregate/</w:t>
      </w:r>
      <w:r>
        <w:t xml:space="preserve">, with run records.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bundle.py scan</w:t>
      </w:r>
      <w:r>
        <w:t xml:space="preserve"> </w:t>
      </w:r>
      <w:r>
        <w:t xml:space="preserve">runs before every make; a refused file is fixed or taken to the</w:t>
      </w:r>
      <w:r>
        <w:t xml:space="preserve"> </w:t>
      </w:r>
      <w:r>
        <w:t xml:space="preserve">steward, never waved through by changing a rule.</w:t>
      </w:r>
    </w:p>
    <w:p>
      <w:pPr>
        <w:pStyle w:val="Compact"/>
        <w:numPr>
          <w:ilvl w:val="0"/>
          <w:numId w:val="1002"/>
        </w:numPr>
      </w:pPr>
      <w:r>
        <w:t xml:space="preserve">Received bundles are applied with the tool, never by hand.</w:t>
      </w:r>
    </w:p>
    <w:p>
      <w:pPr>
        <w:pStyle w:val="Compact"/>
        <w:numPr>
          <w:ilvl w:val="0"/>
          <w:numId w:val="1002"/>
        </w:numPr>
      </w:pPr>
      <w:r>
        <w:t xml:space="preserve">Notes and questions to the other site go into that site’s own append-only notes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docs/notes_from_CTH.md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docs/notes_from_VCC.md</w:t>
      </w:r>
      <w:r>
        <w:t xml:space="preserve">); neither site edits the other’s.</w:t>
      </w:r>
    </w:p>
    <w:p>
      <w:pPr>
        <w:pStyle w:val="Compact"/>
        <w:numPr>
          <w:ilvl w:val="0"/>
          <w:numId w:val="1002"/>
        </w:numPr>
      </w:pPr>
      <w:r>
        <w:t xml:space="preserve">When in doubt whether something may leave, it may not.</w:t>
      </w:r>
    </w:p>
    <w:bookmarkEnd w:id="15"/>
    <w:bookmarkStart w:id="16" w:name="what-volvo-cars-is-asked-to-decide"/>
    <w:p>
      <w:pPr>
        <w:pStyle w:val="Heading2"/>
      </w:pPr>
      <w:r>
        <w:t xml:space="preserve">8 What Volvo Cars is asked to decide</w:t>
      </w:r>
    </w:p>
    <w:p>
      <w:pPr>
        <w:pStyle w:val="Compact"/>
        <w:numPr>
          <w:ilvl w:val="0"/>
          <w:numId w:val="1003"/>
        </w:numPr>
      </w:pPr>
      <w:r>
        <w:t xml:space="preserve">The minimum count</w:t>
      </w:r>
      <w:r>
        <w:t xml:space="preserve"> </w:t>
      </w:r>
      <w:r>
        <w:rPr>
          <w:rStyle w:val="VerbatimChar"/>
        </w:rPr>
        <w:t xml:space="preserve">min_n</w:t>
      </w:r>
      <w:r>
        <w:t xml:space="preserve"> </w:t>
      </w:r>
      <w:r>
        <w:t xml:space="preserve">for aggregates (draft: 5 drivers and 5 events per row).</w:t>
      </w:r>
    </w:p>
    <w:p>
      <w:pPr>
        <w:pStyle w:val="Compact"/>
        <w:numPr>
          <w:ilvl w:val="0"/>
          <w:numId w:val="1003"/>
        </w:numPr>
      </w:pPr>
      <w:r>
        <w:t xml:space="preserve">Whether per-driver fitted values (one number per pseudonym, no attributes) may ever</w:t>
      </w:r>
      <w:r>
        <w:t xml:space="preserve"> </w:t>
      </w:r>
      <w:r>
        <w:t xml:space="preserve">leave as a recorded exception, or never.</w:t>
      </w:r>
    </w:p>
    <w:p>
      <w:pPr>
        <w:pStyle w:val="Compact"/>
        <w:numPr>
          <w:ilvl w:val="0"/>
          <w:numId w:val="1003"/>
        </w:numPr>
      </w:pPr>
      <w:r>
        <w:t xml:space="preserve">Whether figures may show individual points, or aggregates only (draft: aggregates only).</w:t>
      </w:r>
    </w:p>
    <w:p>
      <w:pPr>
        <w:pStyle w:val="Compact"/>
        <w:numPr>
          <w:ilvl w:val="0"/>
          <w:numId w:val="1003"/>
        </w:numPr>
      </w:pPr>
      <w:r>
        <w:t xml:space="preserve">The names of the VCC lead and the data steward.</w:t>
      </w:r>
    </w:p>
    <w:p>
      <w:pPr>
        <w:pStyle w:val="Compact"/>
        <w:numPr>
          <w:ilvl w:val="0"/>
          <w:numId w:val="1003"/>
        </w:numPr>
      </w:pPr>
      <w:r>
        <w:t xml:space="preserve">Additional patterns the export scan should refuse (the names of VCC’s data shares and</w:t>
      </w:r>
      <w:r>
        <w:t xml:space="preserve"> </w:t>
      </w:r>
      <w:r>
        <w:t xml:space="preserve">internal hostnames, for the</w:t>
      </w:r>
      <w:r>
        <w:t xml:space="preserve"> </w:t>
      </w:r>
      <w:r>
        <w:rPr>
          <w:rStyle w:val="VerbatimChar"/>
        </w:rPr>
        <w:t xml:space="preserve">site_path</w:t>
      </w:r>
      <w:r>
        <w:t xml:space="preserve"> </w:t>
      </w:r>
      <w:r>
        <w:t xml:space="preserve">rule).</w:t>
      </w:r>
    </w:p>
    <w:p>
      <w:pPr>
        <w:pStyle w:val="Compact"/>
        <w:numPr>
          <w:ilvl w:val="0"/>
          <w:numId w:val="1003"/>
        </w:numPr>
      </w:pPr>
      <w:r>
        <w:t xml:space="preserve">Whether VCC wants to review the interface schema before adapter work starts (recommended).</w:t>
      </w:r>
    </w:p>
    <w:p>
      <w:pPr>
        <w:pStyle w:val="Compact"/>
        <w:numPr>
          <w:ilvl w:val="0"/>
          <w:numId w:val="1003"/>
        </w:numPr>
      </w:pPr>
      <w:r>
        <w:t xml:space="preserve">Retention: how long Chalmers keeps received bundles and whether results may be quoted in</w:t>
      </w:r>
      <w:r>
        <w:t xml:space="preserve"> </w:t>
      </w:r>
      <w:r>
        <w:t xml:space="preserve">publications under an agreed review step.</w:t>
      </w:r>
    </w:p>
    <w:bookmarkEnd w:id="16"/>
    <w:bookmarkStart w:id="17" w:name="change-control-and-sign-off"/>
    <w:p>
      <w:pPr>
        <w:pStyle w:val="Heading2"/>
      </w:pPr>
      <w:r>
        <w:t xml:space="preserve">9 Change control and sign-off</w:t>
      </w:r>
    </w:p>
    <w:p>
      <w:pPr>
        <w:pStyle w:val="FirstParagraph"/>
      </w:pPr>
      <w:r>
        <w:t xml:space="preserve">The policy file carries a version number and a status line. Changing any rule produces a</w:t>
      </w:r>
      <w:r>
        <w:t xml:space="preserve"> </w:t>
      </w:r>
      <w:r>
        <w:t xml:space="preserve">new version, which both sides sign again; the tool records the policy’s hash in every</w:t>
      </w:r>
      <w:r>
        <w:t xml:space="preserve"> </w:t>
      </w:r>
      <w:r>
        <w:t xml:space="preserve">manifest, so any bundle can be checked against the version that was in force when it was</w:t>
      </w:r>
      <w:r>
        <w:t xml:space="preserve"> </w:t>
      </w:r>
      <w:r>
        <w:t xml:space="preserve">made. The transfer tooling itself is part of the shared layer and moves in bundles like</w:t>
      </w:r>
      <w:r>
        <w:t xml:space="preserve"> </w:t>
      </w:r>
      <w:r>
        <w:t xml:space="preserve">any other code, so both sites always run the same version.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Volvo Cars, data steward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Volvo Cars, project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Chalmers, project lead</w:t>
            </w:r>
          </w:p>
        </w:tc>
        <w:tc>
          <w:tcPr/>
          <w:p>
            <w:pPr>
              <w:pStyle w:val="Compact"/>
            </w:pPr>
            <w:r>
              <w:t xml:space="preserve">Jonas Bärgman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Policy version signed: 1 (</w:t>
      </w:r>
      <w:r>
        <w:rPr>
          <w:rStyle w:val="VerbatimChar"/>
        </w:rPr>
        <w:t xml:space="preserve">transfer/transfer_policy.yaml</w:t>
      </w:r>
      <w:r>
        <w:t xml:space="preserve">, status DRAFT until signed).</w:t>
      </w:r>
    </w:p>
    <w:bookmarkEnd w:id="17"/>
    <w:bookmarkStart w:id="18" w:name="appendix-a-the-policy-file-in-brief"/>
    <w:p>
      <w:pPr>
        <w:pStyle w:val="Heading2"/>
      </w:pPr>
      <w:r>
        <w:t xml:space="preserve">Appendix A: the policy file, in brief</w:t>
      </w:r>
    </w:p>
    <w:p>
      <w:pPr>
        <w:pStyle w:val="FirstParagraph"/>
      </w:pPr>
      <w:r>
        <w:rPr>
          <w:rStyle w:val="VerbatimChar"/>
        </w:rPr>
        <w:t xml:space="preserve">transfer/transfer_policy.yaml</w:t>
      </w:r>
      <w:r>
        <w:t xml:space="preserve"> </w:t>
      </w:r>
      <w:r>
        <w:t xml:space="preserve">has five parts.</w:t>
      </w:r>
      <w:r>
        <w:t xml:space="preserve"> </w:t>
      </w:r>
      <w:r>
        <w:rPr>
          <w:rStyle w:val="VerbatimChar"/>
        </w:rPr>
        <w:t xml:space="preserve">sites</w:t>
      </w:r>
      <w:r>
        <w:t xml:space="preserve"> </w:t>
      </w:r>
      <w:r>
        <w:t xml:space="preserve">names each site and its role.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 </w:t>
      </w:r>
      <w:r>
        <w:t xml:space="preserve">sets the channel and the size limits (3 MB per file, 25 MB per bundle, the</w:t>
      </w:r>
      <w:r>
        <w:t xml:space="preserve"> </w:t>
      </w:r>
      <w:r>
        <w:t xml:space="preserve">usual e-mail ceiling) and which file types are text (scanned) and which binaries are</w:t>
      </w:r>
      <w:r>
        <w:t xml:space="preserve"> </w:t>
      </w:r>
      <w:r>
        <w:t xml:space="preserve">allowed (images and PDFs only; every other binary is refused).</w:t>
      </w:r>
      <w:r>
        <w:t xml:space="preserve"> </w:t>
      </w:r>
      <w:r>
        <w:rPr>
          <w:rStyle w:val="VerbatimChar"/>
        </w:rPr>
        <w:t xml:space="preserve">roles.home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roles.data</w:t>
      </w:r>
      <w:r>
        <w:t xml:space="preserve"> </w:t>
      </w:r>
      <w:r>
        <w:t xml:space="preserve">each give an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list (a file must match one pattern to be bundled), a</w:t>
      </w:r>
      <w:r>
        <w:t xml:space="preserve"> </w:t>
      </w:r>
      <w:r>
        <w:rPr>
          <w:rStyle w:val="VerbatimChar"/>
        </w:rPr>
        <w:t xml:space="preserve">never</w:t>
      </w:r>
      <w:r>
        <w:t xml:space="preserve"> </w:t>
      </w:r>
      <w:r>
        <w:t xml:space="preserve">list (a match refuses the file whatever else it matches),</w:t>
      </w:r>
      <w:r>
        <w:t xml:space="preserve"> </w:t>
      </w:r>
      <w:r>
        <w:rPr>
          <w:rStyle w:val="VerbatimChar"/>
        </w:rPr>
        <w:t xml:space="preserve">forbidden_patterns</w:t>
      </w:r>
      <w:r>
        <w:t xml:space="preserve"> </w:t>
      </w:r>
      <w:r>
        <w:t xml:space="preserve">(regular expressions whose match refuses the bundle: drive and share paths, Unix data</w:t>
      </w:r>
      <w:r>
        <w:t xml:space="preserve"> </w:t>
      </w:r>
      <w:r>
        <w:t xml:space="preserve">paths, vehicle identification numbers, coordinate pairs in the Nordic range, wall-clock</w:t>
      </w:r>
      <w:r>
        <w:t xml:space="preserve"> </w:t>
      </w:r>
      <w:r>
        <w:t xml:space="preserve">timestamps) and</w:t>
      </w:r>
      <w:r>
        <w:t xml:space="preserve"> </w:t>
      </w:r>
      <w:r>
        <w:rPr>
          <w:rStyle w:val="VerbatimChar"/>
        </w:rPr>
        <w:t xml:space="preserve">warn_patterns</w:t>
      </w:r>
      <w:r>
        <w:t xml:space="preserve"> </w:t>
      </w:r>
      <w:r>
        <w:t xml:space="preserve">(flagged for the steward). For the data site it also sets</w:t>
      </w:r>
      <w:r>
        <w:t xml:space="preserve"> </w:t>
      </w:r>
      <w:r>
        <w:t xml:space="preserve">the table rules: which paths count as aggregate tables, which column names are forbidden,</w:t>
      </w:r>
      <w:r>
        <w:t xml:space="preserve"> </w:t>
      </w:r>
      <w:r>
        <w:t xml:space="preserve">which columns are counts,</w:t>
      </w:r>
      <w:r>
        <w:t xml:space="preserve"> </w:t>
      </w:r>
      <w:r>
        <w:rPr>
          <w:rStyle w:val="VerbatimChar"/>
        </w:rPr>
        <w:t xml:space="preserve">min_n</w:t>
      </w:r>
      <w:r>
        <w:t xml:space="preserve">, the row limit, and whether per-person rows are allowed.</w:t>
      </w:r>
      <w:r>
        <w:t xml:space="preserve"> </w:t>
      </w:r>
      <w:r>
        <w:rPr>
          <w:rStyle w:val="VerbatimChar"/>
        </w:rPr>
        <w:t xml:space="preserve">sign_off</w:t>
      </w:r>
      <w:r>
        <w:t xml:space="preserve"> </w:t>
      </w:r>
      <w:r>
        <w:t xml:space="preserve">holds the signatures.</w:t>
      </w:r>
    </w:p>
    <w:bookmarkEnd w:id="18"/>
    <w:bookmarkStart w:id="19" w:name="appendix-b-commands"/>
    <w:p>
      <w:pPr>
        <w:pStyle w:val="Heading2"/>
      </w:pPr>
      <w:r>
        <w:t xml:space="preserve">Appendix B: commands</w:t>
      </w:r>
    </w:p>
    <w:p>
      <w:pPr>
        <w:pStyle w:val="SourceCode"/>
      </w:pPr>
      <w:r>
        <w:rPr>
          <w:rStyle w:val="VerbatimChar"/>
        </w:rPr>
        <w:t xml:space="preserve">python transfer/bundle.py make  --site VCC --to CTH --purpose "..." --since CTH-2026-09-03-001</w:t>
      </w:r>
      <w:r>
        <w:br/>
      </w:r>
      <w:r>
        <w:rPr>
          <w:rStyle w:val="VerbatimChar"/>
        </w:rPr>
        <w:t xml:space="preserve">python transfer/bundle.py make  --site CTH --to VCC --purpose "..." --all</w:t>
      </w:r>
      <w:r>
        <w:br/>
      </w:r>
      <w:r>
        <w:rPr>
          <w:rStyle w:val="VerbatimChar"/>
        </w:rPr>
        <w:t xml:space="preserve">python transfer/bundle.py check transfer/inbox/&lt;bundle&gt;.zip</w:t>
      </w:r>
      <w:r>
        <w:br/>
      </w:r>
      <w:r>
        <w:rPr>
          <w:rStyle w:val="VerbatimChar"/>
        </w:rPr>
        <w:t xml:space="preserve">python transfer/bundle.py apply transfer/inbox/&lt;bundle&gt;.zip --commit</w:t>
      </w:r>
      <w:r>
        <w:br/>
      </w:r>
      <w:r>
        <w:rPr>
          <w:rStyle w:val="VerbatimChar"/>
        </w:rPr>
        <w:t xml:space="preserve">python transfer/bundle.py scan  --site VCC</w:t>
      </w:r>
      <w:r>
        <w:br/>
      </w:r>
      <w:r>
        <w:rPr>
          <w:rStyle w:val="VerbatimChar"/>
        </w:rPr>
        <w:t xml:space="preserve">python transfer/bundle.py selftest</w:t>
      </w:r>
      <w:r>
        <w:br/>
      </w:r>
      <w:r>
        <w:rPr>
          <w:rStyle w:val="VerbatimChar"/>
        </w:rPr>
        <w:t xml:space="preserve">python transfer/validate_interface.py &lt;interface directory&gt;</w:t>
      </w:r>
      <w:r>
        <w:br/>
      </w:r>
      <w:r>
        <w:rPr>
          <w:rStyle w:val="VerbatimChar"/>
        </w:rPr>
        <w:t xml:space="preserve">python transfer/make_synthetic_fixture.py</w:t>
      </w:r>
      <w:r>
        <w:br/>
      </w:r>
      <w:r>
        <w:rPr>
          <w:rStyle w:val="VerbatimChar"/>
        </w:rPr>
        <w:t xml:space="preserve">python tests/test_transfer.py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2026-09-03T21:53:02Z</dcterms:created>
  <dcterms:modified xsi:type="dcterms:W3CDTF">2026-09-03T21:53:02Z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