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14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X2eaf182c30b98b6733df884000606b525e115d1"/>
    <w:p>
      <w:pPr>
        <w:pStyle w:val="Heading3"/>
      </w:pPr>
      <w:r>
        <w:t xml:space="preserve">Card R.1 — review gate after A.2/A.3/A.4 (for the stronger model)</w:t>
      </w:r>
    </w:p>
    <w:p>
      <w:pPr>
        <w:pStyle w:val="FirstParagraph"/>
      </w:pPr>
      <w:r>
        <w:rPr>
          <w:i/>
          <w:iCs/>
        </w:rPr>
        <w:t xml:space="preserve">[Executed 2026-08-27 by a tier-1 review session. Decisions: hierarchical lapse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A.2 variant (evidence: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);</w:t>
      </w:r>
      <w:r>
        <w:rPr>
          <w:i/>
          <w:iCs/>
        </w:rPr>
        <w:t xml:space="preserve"> </w:t>
      </w:r>
      <w:r>
        <w:rPr>
          <w:i/>
          <w:iCs/>
        </w:rPr>
        <w:t xml:space="preserve">the A.3 accumulator is repaired by gating accumulation at manoeuvre onset, and A.3/A.4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at the gate as v2. All nine queries resolved or carried in the work log;</w:t>
      </w:r>
      <w:r>
        <w:rPr>
          <w:i/>
          <w:iCs/>
        </w:rPr>
        <w:t xml:space="preserve"> </w:t>
      </w:r>
      <w:r>
        <w:rPr>
          <w:i/>
          <w:iCs/>
        </w:rPr>
        <w:t xml:space="preserve">register regenerated. Follow-up work is card A.2.v2 below.]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close the queries the executing session raised, in severity order, and</w:t>
      </w:r>
      <w:r>
        <w:t xml:space="preserve"> </w:t>
      </w:r>
      <w:r>
        <w:t xml:space="preserve">decide the two things it deliberately did not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 </w:t>
      </w:r>
      <w:r>
        <w:t xml:space="preserve">(generated — the work log is</w:t>
      </w:r>
      <w:r>
        <w:t xml:space="preserve"> </w:t>
      </w:r>
      <w:r>
        <w:t xml:space="preserve">the source of truth), then</w:t>
      </w:r>
      <w:r>
        <w:t xml:space="preserve"> </w:t>
      </w:r>
      <w:r>
        <w:rPr>
          <w:rStyle w:val="VerbatimChar"/>
        </w:rPr>
        <w:t xml:space="preserve">stage1_summary.md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stage2_summary.md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button_validation_summary.md</w:t>
      </w:r>
      <w:r>
        <w:t xml:space="preserve">, then the three worklog entries dated 2026-08-27.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decisions that block downstream work: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A.2.Q2 — the bias variant.</w:t>
      </w:r>
      <w:r>
        <w:t xml:space="preserve"> </w:t>
      </w:r>
      <w:r>
        <w:t xml:space="preserve">Group-level versus hierarchical lapse moves the</w:t>
      </w:r>
      <w:r>
        <w:t xml:space="preserve"> </w:t>
      </w:r>
      <w:r>
        <w:t xml:space="preserve">between-driver spread 0.341 → 0.209, a 39% change in the quantity a percentile is</w:t>
      </w:r>
      <w:r>
        <w:t xml:space="preserve"> </w:t>
      </w:r>
      <w:r>
        <w:t xml:space="preserve">made of, while held-out likelihood separates them by 0.6 units over 3 096 trials.</w:t>
      </w:r>
      <w:r>
        <w:t xml:space="preserve"> </w:t>
      </w:r>
      <w:r>
        <w:t xml:space="preserve">The fitted per-driver lapse spread is large (sd 2.76, logit scale), so the</w:t>
      </w:r>
      <w:r>
        <w:t xml:space="preserve"> </w:t>
      </w:r>
      <w:r>
        <w:t xml:space="preserve">hierarchical lapse absorbs variation the group model gave to the threshold — the</w:t>
      </w:r>
      <w:r>
        <w:t xml:space="preserve"> </w:t>
      </w:r>
      <w:r>
        <w:t xml:space="preserve">opposite direction to the leakage argument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§5.1, which should be revisited or corrected in the light of it. Deciding this</w:t>
      </w:r>
      <w:r>
        <w:t xml:space="preserve"> </w:t>
      </w:r>
      <w:r>
        <w:t xml:space="preserve">fixes the headline percentile.</w:t>
      </w:r>
      <w:r>
        <w:t xml:space="preserve"> </w:t>
      </w:r>
      <w:r>
        <w:rPr>
          <w:i/>
          <w:iCs/>
        </w:rPr>
        <w:t xml:space="preserve">[Corrected at the gate, 2026-08-27: the claimed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 was a misreading. Roadmap §5.1 predicted that under real leakage the</w:t>
      </w:r>
      <w:r>
        <w:rPr>
          <w:i/>
          <w:iCs/>
        </w:rPr>
        <w:t xml:space="preserve"> </w:t>
      </w:r>
      <w:r>
        <w:rPr>
          <w:i/>
          <w:iCs/>
        </w:rPr>
        <w:t xml:space="preserve">GROUP model shows the wider σ_c — which is exactly the observed ordering</w:t>
      </w:r>
      <w:r>
        <w:rPr>
          <w:i/>
          <w:iCs/>
        </w:rPr>
        <w:t xml:space="preserve"> </w:t>
      </w:r>
      <w:r>
        <w:rPr>
          <w:i/>
          <w:iCs/>
        </w:rPr>
        <w:t xml:space="preserve">(0.341 &gt; 0.209), so the observation confirms §5.1 rather than contradicting it.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and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.]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A.3.Q1 — the accumulator’s specification.</w:t>
      </w:r>
      <w:r>
        <w:t xml:space="preserve"> </w:t>
      </w:r>
      <w:r>
        <w:t xml:space="preserve">The pre-registered verdict is FAIL,</w:t>
      </w:r>
      <w:r>
        <w:t xml:space="preserve"> </w:t>
      </w:r>
      <w:r>
        <w:t xml:space="preserve">but the in-sample fit is worse than the simpler model it extends, and the cause is</w:t>
      </w:r>
      <w:r>
        <w:t xml:space="preserve"> </w:t>
      </w:r>
      <w:r>
        <w:t xml:space="preserve">identified: noise accumulating through 15.1 s of empty pre-onset clip. Choose the</w:t>
      </w:r>
      <w:r>
        <w:t xml:space="preserve"> </w:t>
      </w:r>
      <w:r>
        <w:t xml:space="preserve">remedy (leaky accumulator; accumulation starting where evidence exists; or</w:t>
      </w:r>
      <w:r>
        <w:t xml:space="preserve"> </w:t>
      </w:r>
      <w:r>
        <w:t xml:space="preserve">something else), then A.3 and A.4 are re-run and their verdicts mean something.</w:t>
      </w:r>
      <w:r>
        <w:t xml:space="preserve"> </w:t>
      </w:r>
      <w:r>
        <w:t xml:space="preserve">Until then neither FAIL should be quoted as evidence about the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Also verify, not just accept</w:t>
      </w:r>
      <w:r>
        <w:t xml:space="preserve">: that the numbers quoted in the three summaries come</w:t>
      </w:r>
      <w:r>
        <w:t xml:space="preserve"> </w:t>
      </w:r>
      <w:r>
        <w:t xml:space="preserve">from the committed scripts (the failure mode with precedent here is a number that</w:t>
      </w:r>
      <w:r>
        <w:t xml:space="preserve"> </w:t>
      </w:r>
      <w:r>
        <w:t xml:space="preserve">exists only in a transcript); and that A.2’s percentile table is read with its two</w:t>
      </w:r>
      <w:r>
        <w:t xml:space="preserve"> </w:t>
      </w:r>
      <w:r>
        <w:t xml:space="preserve">minor caveats attached (A.2.Q4, A.2.Q5).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 work the executing session named</w:t>
      </w:r>
      <w:r>
        <w:t xml:space="preserve">: A.2.Q3 asks for the pre-onset predictive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bias variants; only the better-fitting one was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every open query either resolved with a</w:t>
      </w:r>
      <w:r>
        <w:t xml:space="preserve"> </w:t>
      </w:r>
      <w:r>
        <w:rPr>
          <w:rStyle w:val="VerbatimChar"/>
        </w:rPr>
        <w:t xml:space="preserve">RESOLVED &lt;card&gt;.Q&lt;n&gt;: ...</w:t>
      </w:r>
      <w:r>
        <w:t xml:space="preserve"> </w:t>
      </w:r>
      <w:r>
        <w:t xml:space="preserve">line</w:t>
      </w:r>
      <w:r>
        <w:t xml:space="preserve"> </w:t>
      </w:r>
      <w:r>
        <w:t xml:space="preserve">appended to the work log, or explicitly carried forward with a reason; the register</w:t>
      </w:r>
      <w:r>
        <w:t xml:space="preserve"> </w:t>
      </w:r>
      <w:r>
        <w:t xml:space="preserve">regenerated; and if a decision changes a documented plan, that document corrected in</w:t>
      </w:r>
      <w:r>
        <w:t xml:space="preserve"> </w:t>
      </w:r>
      <w:r>
        <w:t xml:space="preserve">place with a dated note.</w:t>
      </w:r>
    </w:p>
    <w:bookmarkEnd w:id="12"/>
    <w:bookmarkStart w:id="13" w:name="Xd706fae9055f83689585bc1fd36d80ae461c4dd"/>
    <w:p>
      <w:pPr>
        <w:pStyle w:val="Heading3"/>
      </w:pPr>
      <w:r>
        <w:t xml:space="preserve">Card R.2 — review gate: the lateral term and the distance–time anomaly (for the stronger model)</w:t>
      </w:r>
    </w:p>
    <w:p>
      <w:pPr>
        <w:pStyle w:val="FirstParagraph"/>
      </w:pPr>
      <w:r>
        <w:rPr>
          <w:i/>
          <w:iCs/>
        </w:rPr>
        <w:t xml:space="preserve">[Executed 2026-08-29 at tier 1; the record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docs/r2_gate_decisions.md</w:t>
      </w:r>
      <w:r>
        <w:rPr>
          <w:i/>
          <w:iCs/>
        </w:rPr>
        <w:t xml:space="preserve"> </w:t>
      </w:r>
      <w:r>
        <w:rPr>
          <w:i/>
          <w:iCs/>
        </w:rPr>
        <w:t xml:space="preserve">and the</w:t>
      </w:r>
      <w:r>
        <w:rPr>
          <w:i/>
          <w:iCs/>
        </w:rPr>
        <w:t xml:space="preserve"> </w:t>
      </w:r>
      <w:r>
        <w:rPr>
          <w:i/>
          <w:iCs/>
        </w:rPr>
        <w:t xml:space="preserve">worklog entry of that date. Outcomes, against the numbered tasks below: (1) the</w:t>
      </w:r>
      <w:r>
        <w:rPr>
          <w:i/>
          <w:iCs/>
        </w:rPr>
        <w:t xml:space="preserve"> </w:t>
      </w:r>
      <w:r>
        <w:rPr>
          <w:i/>
          <w:iCs/>
        </w:rPr>
        <w:t xml:space="preserve">pre-registered field-versus-gap comparison on the second cut-in study ruled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against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 field</w:t>
      </w:r>
      <w:r>
        <w:rPr>
          <w:i/>
          <w:iCs/>
        </w:rPr>
        <w:t xml:space="preserve"> </w:t>
      </w:r>
      <w:r>
        <w:rPr>
          <w:i/>
          <w:iCs/>
        </w:rPr>
        <w:t xml:space="preserve">(held-out wRMSE 0.347 versus the log-gap threshold’s 0.152, chance</w:t>
      </w:r>
      <w:r>
        <w:rPr>
          <w:i/>
          <w:iCs/>
        </w:rPr>
        <w:t xml:space="preserve"> </w:t>
      </w:r>
      <w:r>
        <w:rPr>
          <w:i/>
          <w:iCs/>
        </w:rPr>
        <w:t xml:space="preserve">0.320; robust to the attention exclusion and to a trace-noise repair)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claim is restated around the trait (task 4); (2) the C1 inversion was a</w:t>
      </w:r>
      <w:r>
        <w:rPr>
          <w:i/>
          <w:iCs/>
        </w:rPr>
        <w:t xml:space="preserve"> </w:t>
      </w:r>
      <w:r>
        <w:rPr>
          <w:i/>
          <w:iCs/>
        </w:rPr>
        <w:t xml:space="preserve">covariate-window defect, fixed (B2.Q1 closed; C1 stays in the fit); (3) the lateral</w:t>
      </w:r>
      <w:r>
        <w:rPr>
          <w:i/>
          <w:iCs/>
        </w:rPr>
        <w:t xml:space="preserve"> </w:t>
      </w:r>
      <w:r>
        <w:rPr>
          <w:i/>
          <w:iCs/>
        </w:rPr>
        <w:t xml:space="preserve">term is NOT built — the R.2.Q1 sign derivation kills the expected-deficit distance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and the section-1 verdict removes the ground for a lateral graft; the</w:t>
      </w:r>
      <w:r>
        <w:rPr>
          <w:i/>
          <w:iCs/>
        </w:rPr>
        <w:t xml:space="preserve"> </w:t>
      </w:r>
      <w:r>
        <w:rPr>
          <w:i/>
          <w:iCs/>
        </w:rPr>
        <w:t xml:space="preserve">DRF becomes a comparator, not a donor; (4) the headline becomes the one-scalar</w:t>
      </w:r>
      <w:r>
        <w:rPr>
          <w:i/>
          <w:iCs/>
        </w:rPr>
        <w:t xml:space="preserve"> </w:t>
      </w:r>
      <w:r>
        <w:rPr>
          <w:i/>
          <w:iCs/>
        </w:rPr>
        <w:t xml:space="preserve">TRAIT claim (69% shared signal, stable percentiles, freed-lapse transfer),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criticality axis open and gap currently leading; (5) the A.3 wording is</w:t>
      </w:r>
      <w:r>
        <w:rPr>
          <w:i/>
          <w:iCs/>
        </w:rPr>
        <w:t xml:space="preserve"> </w:t>
      </w:r>
      <w:r>
        <w:rPr>
          <w:i/>
          <w:iCs/>
        </w:rPr>
        <w:t xml:space="preserve">narrowed per Bontje et al. in the assessment. R.1.Q1/Q2/Q3 settled (see register).</w:t>
      </w:r>
      <w:r>
        <w:rPr>
          <w:i/>
          <w:iCs/>
        </w:rPr>
        <w:t xml:space="preserve"> </w:t>
      </w:r>
      <w:r>
        <w:rPr>
          <w:i/>
          <w:iCs/>
        </w:rPr>
        <w:t xml:space="preserve">Program consequences are queries R2.Q4-Q6 for Jonas.]</w:t>
      </w:r>
    </w:p>
    <w:p>
      <w:pPr>
        <w:pStyle w:val="BodyText"/>
      </w:pPr>
      <w:r>
        <w:rPr>
          <w:i/>
          <w:iCs/>
        </w:rPr>
        <w:t xml:space="preserve">(Added 2026-08-28 at Jonas’s request. 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design</w:t>
      </w:r>
      <w:r>
        <w:rPr>
          <w:i/>
          <w:iCs/>
        </w:rPr>
        <w:t xml:space="preserve"> </w:t>
      </w:r>
      <w:r>
        <w:rPr>
          <w:i/>
          <w:iCs/>
        </w:rPr>
        <w:t xml:space="preserve">gate, not execution: two</w:t>
      </w:r>
      <w:r>
        <w:rPr>
          <w:i/>
          <w:iCs/>
        </w:rPr>
        <w:t xml:space="preserve"> </w:t>
      </w:r>
      <w:r>
        <w:rPr>
          <w:i/>
          <w:iCs/>
        </w:rPr>
        <w:t xml:space="preserve">findings have outrun what the executing session should decide alone, and the literature</w:t>
      </w:r>
      <w:r>
        <w:rPr>
          <w:i/>
          <w:iCs/>
        </w:rPr>
        <w:t xml:space="preserve"> </w:t>
      </w:r>
      <w:r>
        <w:rPr>
          <w:i/>
          <w:iCs/>
        </w:rPr>
        <w:t xml:space="preserve">that bears on them has been read and summarized. Run at tier 1.)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(the argument and the five</w:t>
      </w:r>
      <w:r>
        <w:t xml:space="preserve"> </w:t>
      </w:r>
      <w:r>
        <w:t xml:space="preserve">papers), then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§4 and §6 (where the two findings</w:t>
      </w:r>
      <w:r>
        <w:t xml:space="preserve"> </w:t>
      </w:r>
      <w:r>
        <w:t xml:space="preserve">came from), then</w:t>
      </w:r>
      <w:r>
        <w:t xml:space="preserve"> </w:t>
      </w:r>
      <w:r>
        <w:rPr>
          <w:rStyle w:val="VerbatimChar"/>
        </w:rPr>
        <w:t xml:space="preserve">replication/czb/out/overtake_field_check.md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.</w:t>
      </w:r>
      <w:r>
        <w:t xml:space="preserve"> </w:t>
      </w:r>
      <w:r>
        <w:rPr>
          <w:i/>
          <w:iCs/>
        </w:rPr>
        <w:t xml:space="preserve">[Rewritten 2026-08-28 after the B.1 arc and the arrival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02_Cut-in</w:t>
      </w:r>
      <w:r>
        <w:rPr>
          <w:i/>
          <w:iCs/>
        </w:rPr>
        <w:t xml:space="preserve">. The gate now</w:t>
      </w:r>
      <w:r>
        <w:rPr>
          <w:i/>
          <w:iCs/>
        </w:rPr>
        <w:t xml:space="preserve"> </w:t>
      </w:r>
      <w:r>
        <w:rPr>
          <w:i/>
          <w:iCs/>
        </w:rPr>
        <w:t xml:space="preserve">has a decisive dataset and a much sharper question than when it was drafted.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Read</w:t>
      </w:r>
      <w:r>
        <w:rPr>
          <w:b/>
          <w:bCs/>
          <w:i/>
          <w:iCs/>
        </w:rPr>
        <w:t xml:space="preserve"> </w:t>
      </w:r>
      <w:r>
        <w:rPr>
          <w:rStyle w:val="VerbatimChar"/>
          <w:b/>
          <w:bCs/>
          <w:i/>
          <w:iCs/>
        </w:rPr>
        <w:t xml:space="preserve">handover_2026-08-28.md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§1–2 first.</w:t>
      </w:r>
      <w:r>
        <w:rPr>
          <w:i/>
          <w:iCs/>
        </w:rPr>
        <w:t xml:space="preserve">]</w:t>
      </w:r>
    </w:p>
    <w:bookmarkEnd w:id="13"/>
    <w:bookmarkEnd w:id="14"/>
    <w:bookmarkStart w:id="29" w:name="X28cf394cb435e6e57cdc3e40680e3b74e8d8ccb"/>
    <w:p>
      <w:pPr>
        <w:pStyle w:val="Heading2"/>
      </w:pPr>
      <w:r>
        <w:t xml:space="preserve">What this gate must decide, in priority order</w:t>
      </w:r>
    </w:p>
    <w:p>
      <w:pPr>
        <w:pStyle w:val="FirstParagraph"/>
      </w:pPr>
      <w:r>
        <w:rPr>
          <w:b/>
          <w:bCs/>
        </w:rPr>
        <w:t xml:space="preserve">1. Is the preference field the right scalar at all?</w:t>
      </w:r>
      <w:r>
        <w:t xml:space="preserve"> </w:t>
      </w:r>
      <w:r>
        <w:t xml:space="preserve">This is now the live question,</w:t>
      </w:r>
      <w:r>
        <w:t xml:space="preserve"> </w:t>
      </w:r>
      <w:r>
        <w:t xml:space="preserve">and it was not before. In the study-1 cut-in design relative speed is constant, so</w:t>
      </w:r>
      <w:r>
        <w:t xml:space="preserve"> </w:t>
      </w:r>
      <w:r>
        <w:t xml:space="preserve">correlation(gap, TTC) = 1.0000 and every longitudinal fit is equally consistent with a</w:t>
      </w:r>
      <w:r>
        <w:t xml:space="preserve"> </w:t>
      </w:r>
      <w:r>
        <w:t xml:space="preserve">gap threshold. The second cut-in study breaks that: over 10 944 trials, gap orders the</w:t>
      </w:r>
      <w:r>
        <w:t xml:space="preserve"> </w:t>
      </w:r>
      <w:r>
        <w:t xml:space="preserve">response at ρ −0.887, TTC at −0.807, and required deceleration — the quantity our safety</w:t>
      </w:r>
      <w:r>
        <w:t xml:space="preserve"> </w:t>
      </w:r>
      <w:r>
        <w:t xml:space="preserve">terms are built from — at +0.238.</w:t>
      </w:r>
      <w:r>
        <w:t xml:space="preserve"> </w:t>
      </w:r>
      <w:r>
        <w:rPr>
          <w:b/>
          <w:bCs/>
        </w:rPr>
        <w:t xml:space="preserve">The first task is to fit the existing field to the</w:t>
      </w:r>
      <w:r>
        <w:rPr>
          <w:b/>
          <w:bCs/>
        </w:rPr>
        <w:t xml:space="preserve"> </w:t>
      </w:r>
      <w:r>
        <w:rPr>
          <w:b/>
          <w:bCs/>
        </w:rPr>
        <w:t xml:space="preserve">second cut-in study and compare it against a one-parameter gap threshold on 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held-out folds.</w:t>
      </w:r>
      <w:r>
        <w:t xml:space="preserve"> </w:t>
      </w:r>
      <w:r>
        <w:t xml:space="preserve">If the field does not beat a gap threshold there, the honest conclusion</w:t>
      </w:r>
      <w:r>
        <w:t xml:space="preserve"> </w:t>
      </w:r>
      <w:r>
        <w:t xml:space="preserve">is that the field’s kinematic content is not carrying the explanation, and the project’s</w:t>
      </w:r>
      <w:r>
        <w:t xml:space="preserve"> </w:t>
      </w:r>
      <w:r>
        <w:t xml:space="preserve">claim has to be restated around what does survive (the transfer trait, §4 below) rather</w:t>
      </w:r>
      <w:r>
        <w:t xml:space="preserve"> </w:t>
      </w:r>
      <w:r>
        <w:t xml:space="preserve">than around active inference as a mechanism. Pre-register the comparison before running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Diagnose the C1 inversion</w:t>
      </w:r>
      <w:r>
        <w:t xml:space="preserve"> </w:t>
      </w:r>
      <w:r>
        <w:t xml:space="preserve">(blocker B2.Q1). At C1 the cut-in conditions differ</w:t>
      </w:r>
      <w:r>
        <w:t xml:space="preserve"> </w:t>
      </w:r>
      <w:r>
        <w:t xml:space="preserve">two-fold in gap and behaviour is ordered accordingly, but the field ranks them backwards</w:t>
      </w:r>
      <w:r>
        <w:t xml:space="preserve"> </w:t>
      </w:r>
      <w:r>
        <w:t xml:space="preserve">(deficit 1 / 1509 / 2907 for gaps 10.5 / 16.0 / 21.5 m). The lane gate is the obvious</w:t>
      </w:r>
      <w:r>
        <w:t xml:space="preserve"> </w:t>
      </w:r>
      <w:r>
        <w:t xml:space="preserve">suspect. Until this is fixed the fitted lapse is absorbing real boundary signal and</w:t>
      </w:r>
      <w:r>
        <w:t xml:space="preserve"> </w:t>
      </w:r>
      <w:r>
        <w:t xml:space="preserve">should not be called a response floor. Cheap, and it gates the interpretation of every</w:t>
      </w:r>
      <w:r>
        <w:t xml:space="preserve"> </w:t>
      </w:r>
      <w:r>
        <w:t xml:space="preserve">existing fit.</w:t>
      </w:r>
    </w:p>
    <w:p>
      <w:pPr>
        <w:pStyle w:val="BodyText"/>
      </w:pPr>
      <w:r>
        <w:rPr>
          <w:b/>
          <w:bCs/>
        </w:rPr>
        <w:t xml:space="preserve">3. Decide the lateral term</w:t>
      </w:r>
      <w:r>
        <w:t xml:space="preserve"> </w:t>
      </w:r>
      <w:r>
        <w:t xml:space="preserve">— the original purpose of this gate. The cyclist overtake</w:t>
      </w:r>
      <w:r>
        <w:t xml:space="preserve"> </w:t>
      </w:r>
      <w:r>
        <w:t xml:space="preserve">needs a lateral</w:t>
      </w:r>
      <w:r>
        <w:t xml:space="preserve"> </w:t>
      </w:r>
      <w:r>
        <w:rPr>
          <w:i/>
          <w:iCs/>
        </w:rPr>
        <w:t xml:space="preserve">comfort</w:t>
      </w:r>
      <w:r>
        <w:t xml:space="preserve"> </w:t>
      </w:r>
      <w:r>
        <w:t xml:space="preserve">term;</w:t>
      </w:r>
      <w:r>
        <w:t xml:space="preserve"> </w:t>
      </w:r>
      <w:r>
        <w:rPr>
          <w:rStyle w:val="VerbatimChar"/>
        </w:rPr>
        <w:t xml:space="preserve">p_lane</w:t>
      </w:r>
      <w:r>
        <w:t xml:space="preserve"> </w:t>
      </w:r>
      <w:r>
        <w:t xml:space="preserve">saturates at 0.843–1.000 and the symmetric</w:t>
      </w:r>
      <w:r>
        <w:t xml:space="preserve"> </w:t>
      </w:r>
      <w:r>
        <w:t xml:space="preserve">projection over-corrects. Kolekar et al.’s Driver’s Risk Field is the strongest donor:</w:t>
      </w:r>
      <w:r>
        <w:t xml:space="preserve"> </w:t>
      </w:r>
      <w:r>
        <w:t xml:space="preserve">same claim as ours (</w:t>
      </w:r>
      <w:r>
        <w:t xml:space="preserve">“keep a scalar below a threshold”</w:t>
      </w:r>
      <w:r>
        <w:t xml:space="preserve">), lateral dimension built in,</w:t>
      </w:r>
      <w:r>
        <w:t xml:space="preserve"> </w:t>
      </w:r>
      <w:r>
        <w:t xml:space="preserve">validated on overtaking. Decide whether to re-derive the spread from our own predictive</w:t>
      </w:r>
      <w:r>
        <w:t xml:space="preserve"> </w:t>
      </w:r>
      <w:r>
        <w:t xml:space="preserve">model or adopt the DRF’s form (Gaussian cross-section, parabolic height to a</w:t>
      </w:r>
      <w:r>
        <w:t xml:space="preserve"> </w:t>
      </w:r>
      <w:r>
        <w:t xml:space="preserve">speed-scaled look-ahead, width linear in arc length and steering).</w:t>
      </w:r>
    </w:p>
    <w:p>
      <w:pPr>
        <w:pStyle w:val="BodyText"/>
      </w:pPr>
      <w:r>
        <w:rPr>
          <w:b/>
          <w:bCs/>
        </w:rPr>
        <w:t xml:space="preserve">4. Rule on what survives regardless.</w:t>
      </w:r>
      <w:r>
        <w:t xml:space="preserve"> </w:t>
      </w:r>
      <w:r>
        <w:t xml:space="preserve">The cross-scenario result needs no field:</w:t>
      </w:r>
      <w:r>
        <w:t xml:space="preserve"> </w:t>
      </w:r>
      <w:r>
        <w:t xml:space="preserve">~69% of the reliable per-driver signal is shared across all four scenarios. That</w:t>
      </w:r>
      <w:r>
        <w:t xml:space="preserve"> </w:t>
      </w:r>
      <w:r>
        <w:t xml:space="preserve">supports the one-scalar</w:t>
      </w:r>
      <w:r>
        <w:t xml:space="preserve"> </w:t>
      </w:r>
      <w:r>
        <w:rPr>
          <w:i/>
          <w:iCs/>
        </w:rPr>
        <w:t xml:space="preserve">trait</w:t>
      </w:r>
      <w:r>
        <w:t xml:space="preserve"> </w:t>
      </w:r>
      <w:r>
        <w:t xml:space="preserve">claim independently of whether our particular scalar is</w:t>
      </w:r>
      <w:r>
        <w:t xml:space="preserve"> </w:t>
      </w:r>
      <w:r>
        <w:t xml:space="preserve">right, and it caps any transfer test. The gate should say explicitly whether the</w:t>
      </w:r>
      <w:r>
        <w:t xml:space="preserve"> </w:t>
      </w:r>
      <w:r>
        <w:t xml:space="preserve">project’s headline becomes this, if task 1 goes against the field.</w:t>
      </w:r>
    </w:p>
    <w:p>
      <w:pPr>
        <w:pStyle w:val="BodyText"/>
      </w:pPr>
      <w:r>
        <w:rPr>
          <w:b/>
          <w:bCs/>
        </w:rPr>
        <w:t xml:space="preserve">5. Narrow or confirm the A.3 wording.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on looming or TTC, not a comfort deficit, and list</w:t>
      </w:r>
      <w:r>
        <w:t xml:space="preserve"> </w:t>
      </w:r>
      <w:r>
        <w:t xml:space="preserve">leaky accumulation and collapsing bounds as standard. Our FAIL was pre-registered and</w:t>
      </w:r>
      <w:r>
        <w:t xml:space="preserve"> </w:t>
      </w:r>
      <w:r>
        <w:t xml:space="preserve">stands for the accumulator we specified; decide whether the assessment’s broader claim</w:t>
      </w:r>
      <w:r>
        <w:t xml:space="preserve"> </w:t>
      </w:r>
      <w:r>
        <w:t xml:space="preserve">needs narrowing.</w:t>
      </w:r>
    </w:p>
    <w:p>
      <w:pPr>
        <w:pStyle w:val="BodyText"/>
      </w:pPr>
      <w:r>
        <w:rPr>
          <w:b/>
          <w:bCs/>
        </w:rPr>
        <w:t xml:space="preserve">A caution for whoever runs this.</w:t>
      </w:r>
      <w:r>
        <w:t xml:space="preserve"> </w:t>
      </w:r>
      <w:r>
        <w:t xml:space="preserve">The sign derivation below was attempted on</w:t>
      </w:r>
      <w:r>
        <w:t xml:space="preserve"> </w:t>
      </w:r>
      <w:r>
        <w:t xml:space="preserve">2026-08-28 and produced a problem: the expectation route gives the right direction for</w:t>
      </w:r>
      <w:r>
        <w:t xml:space="preserve"> </w:t>
      </w:r>
      <w:r>
        <w:t xml:space="preserve">the lateral term but the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one for the distance effect (a more distant conflict</w:t>
      </w:r>
      <w:r>
        <w:t xml:space="preserve"> </w:t>
      </w:r>
      <w:r>
        <w:t xml:space="preserve">would get a higher expected deficit, i.e. more discomfort at larger gaps, opposite to</w:t>
      </w:r>
      <w:r>
        <w:t xml:space="preserve"> </w:t>
      </w:r>
      <w:r>
        <w:t xml:space="preserve">what is observed). So the two findings do not have one fix, and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carries a dated correction saying so. Do not</w:t>
      </w:r>
      <w:r>
        <w:t xml:space="preserve"> </w:t>
      </w:r>
      <w:r>
        <w:t xml:space="preserve">re-adopt the unified story without redoing that derivation.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problem, in one line</w:t>
      </w:r>
      <w:r>
        <w:t xml:space="preserve">: the field evaluates the deficit along a single predicted</w:t>
      </w:r>
      <w:r>
        <w:t xml:space="preserve"> </w:t>
      </w:r>
      <w:r>
        <w:t xml:space="preserve">trajectory, and therefore cannot express either (a) that a collision-free pass at</w:t>
      </w:r>
      <w:r>
        <w:t xml:space="preserve"> </w:t>
      </w:r>
      <w:r>
        <w:t xml:space="preserve">0.5 m is uncomfortable, or (b) that a distant conflict at matched time is judged</w:t>
      </w:r>
      <w:r>
        <w:t xml:space="preserve"> </w:t>
      </w:r>
      <w:r>
        <w:t xml:space="preserve">differently from a near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proposal to assess</w:t>
      </w:r>
      <w:r>
        <w:t xml:space="preserve">: take the deficit in expectation over a predictive</w:t>
      </w:r>
      <w:r>
        <w:t xml:space="preserve"> </w:t>
      </w:r>
      <w:r>
        <w:t xml:space="preserve">distribution,</w:t>
      </w:r>
      <w:r>
        <w:t xml:space="preserve"> </w:t>
      </w:r>
      <w:r>
        <w:rPr>
          <w:rStyle w:val="VerbatimChar"/>
        </w:rPr>
        <w:t xml:space="preserve">E[d(x)]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 ~ N(x̂, Σ(t))</w:t>
      </w:r>
      <w:r>
        <w:t xml:space="preserve">, rather than at the point estimate.</w:t>
      </w:r>
      <w:r>
        <w:t xml:space="preserve"> </w:t>
      </w:r>
      <w:r>
        <w:t xml:space="preserve">Argued in the note as native to active inference — expected free energy is already an</w:t>
      </w:r>
      <w:r>
        <w:t xml:space="preserve"> </w:t>
      </w:r>
      <w:r>
        <w:t xml:space="preserve">expectation under a predictive distribution, which the released model collapses to its</w:t>
      </w:r>
      <w:r>
        <w:t xml:space="preserve"> </w:t>
      </w:r>
      <w:r>
        <w:t xml:space="preserve">mean because its scenarios are longitudinal. This is the same move as the lane-entry</w:t>
      </w:r>
      <w:r>
        <w:t xml:space="preserve"> </w:t>
      </w:r>
      <w:r>
        <w:t xml:space="preserve">work, which is the closed form of an expectation the closed loop computes by rollout.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decisions that need making</w:t>
      </w:r>
      <w:r>
        <w:t xml:space="preserve">, none of which the executing session should take: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Is the sign right?</w:t>
      </w:r>
      <w:r>
        <w:t xml:space="preserve"> </w:t>
      </w:r>
      <w:r>
        <w:t xml:space="preserve">For our preference function’s actual cost asymmetry, does</w:t>
      </w:r>
      <w:r>
        <w:t xml:space="preserve"> </w:t>
      </w:r>
      <w:r>
        <w:t xml:space="preserve">E[d] rise or fall as Σ widens? Do this analytically or numerically</w:t>
      </w:r>
      <w:r>
        <w:t xml:space="preserve"> </w:t>
      </w:r>
      <w:r>
        <w:rPr>
          <w:b/>
          <w:bCs/>
        </w:rPr>
        <w:t xml:space="preserve">before any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. If the sign is wrong the mechanism is not the explanation, and the</w:t>
      </w:r>
      <w:r>
        <w:t xml:space="preserve"> </w:t>
      </w:r>
      <w:r>
        <w:t xml:space="preserve">honest outcome is a lateral term motivated on its own terms instead.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Whose functional form?</w:t>
      </w:r>
      <w:r>
        <w:t xml:space="preserve"> </w:t>
      </w:r>
      <w:r>
        <w:t xml:space="preserve">Re-derive Σ from our own predictive model, or adopt</w:t>
      </w:r>
      <w:r>
        <w:t xml:space="preserve"> </w:t>
      </w:r>
      <w:r>
        <w:t xml:space="preserve">Kolekar et al.’s DRF shape (Gaussian cross-section, parabolic height to a</w:t>
      </w:r>
      <w:r>
        <w:t xml:space="preserve"> </w:t>
      </w:r>
      <w:r>
        <w:t xml:space="preserve">speed-scaled look-ahead, width linear in arc length and steering angle) with its</w:t>
      </w:r>
      <w:r>
        <w:t xml:space="preserve"> </w:t>
      </w:r>
      <w:r>
        <w:t xml:space="preserve">six constants? The DRF is independently validated on overtaking and car-following</w:t>
      </w:r>
      <w:r>
        <w:t xml:space="preserve"> </w:t>
      </w:r>
      <w:r>
        <w:t xml:space="preserve">and is structurally the same claim as ours —</w:t>
      </w:r>
      <w:r>
        <w:t xml:space="preserve"> </w:t>
      </w:r>
      <w:r>
        <w:t xml:space="preserve">“keep a scalar below a threshold”</w:t>
      </w:r>
      <w:r>
        <w:t xml:space="preserve"> </w:t>
      </w:r>
      <w:r>
        <w:t xml:space="preserve">—</w:t>
      </w:r>
      <w:r>
        <w:t xml:space="preserve"> </w:t>
      </w:r>
      <w:r>
        <w:t xml:space="preserve">so inheriting it is defensible, but it is a different model’s parameterization.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How much fitting is acceptable?</w:t>
      </w:r>
      <w:r>
        <w:t xml:space="preserve"> </w:t>
      </w:r>
      <w:r>
        <w:t xml:space="preserve">Σ’s scaling adds at least one parameter</w:t>
      </w:r>
      <w:r>
        <w:t xml:space="preserve"> </w:t>
      </w:r>
      <w:r>
        <w:t xml:space="preserve">upstream of the boundary. The project’s standing position is that the field</w:t>
      </w:r>
      <w:r>
        <w:t xml:space="preserve"> </w:t>
      </w:r>
      <w:r>
        <w:t xml:space="preserve">carries no constants fitted to the responses; k = 12 (card B.1) already bends</w:t>
      </w:r>
      <w:r>
        <w:t xml:space="preserve"> </w:t>
      </w:r>
      <w:r>
        <w:t xml:space="preserve">that, and this would bend it further. Whatever is decided, it must be calibrated</w:t>
      </w:r>
      <w:r>
        <w:t xml:space="preserve"> </w:t>
      </w:r>
      <w:r>
        <w:t xml:space="preserve">on one scenario and frozen before any transfer scenario is scored.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Does the A.3 verdict need revisiting?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the drift with looming or TTC, not with a</w:t>
      </w:r>
      <w:r>
        <w:t xml:space="preserve"> </w:t>
      </w:r>
      <w:r>
        <w:t xml:space="preserve">comfort deficit, and list leaky accumulation and collapsing bounds as the standard</w:t>
      </w:r>
      <w:r>
        <w:t xml:space="preserve"> </w:t>
      </w:r>
      <w:r>
        <w:t xml:space="preserve">architectures. Our FAIL was pre-registered and stands as a statement about the</w:t>
      </w:r>
      <w:r>
        <w:t xml:space="preserve"> </w:t>
      </w:r>
      <w:r>
        <w:t xml:space="preserve">accumulator we specified; the gate should decide whether it also licenses the</w:t>
      </w:r>
      <w:r>
        <w:t xml:space="preserve"> </w:t>
      </w:r>
      <w:r>
        <w:t xml:space="preserve">broader claim currently in the assessment, or whether that claim needs narrowing.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Pre-registered tests, in order</w:t>
      </w:r>
      <w:r>
        <w:t xml:space="preserve"> </w:t>
      </w:r>
      <w:r>
        <w:t xml:space="preserve">(the note’s §6): derive the sign; then LTAP, whose</w:t>
      </w:r>
      <w:r>
        <w:t xml:space="preserve"> </w:t>
      </w:r>
      <w:r>
        <w:t xml:space="preserve">two-speed design separates time from distance by construction and where the predicted</w:t>
      </w:r>
      <w:r>
        <w:t xml:space="preserve"> </w:t>
      </w:r>
      <w:r>
        <w:t xml:space="preserve">effect is a speed difference of the observed sign at matched PET; then the cyclist</w:t>
      </w:r>
      <w:r>
        <w:t xml:space="preserve"> </w:t>
      </w:r>
      <w:r>
        <w:t xml:space="preserve">overtake, where the prediction is that cell ordering improves materially on the</w:t>
      </w:r>
      <w:r>
        <w:t xml:space="preserve"> </w:t>
      </w:r>
      <w:r>
        <w:t xml:space="preserve">current Spearman +0.402 without the model being given the clearance.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Also settle</w:t>
      </w:r>
      <w:r>
        <w:t xml:space="preserve">: R.1.Q1 (how percentiles are to be quoted — a convention, see the</w:t>
      </w:r>
      <w:r>
        <w:t xml:space="preserve"> </w:t>
      </w:r>
      <w:r>
        <w:t xml:space="preserve">note in card A.2.v2), R.1.Q2 (on the evidence in</w:t>
      </w:r>
      <w:r>
        <w:t xml:space="preserve"> </w:t>
      </w:r>
      <w:r>
        <w:rPr>
          <w:rStyle w:val="VerbatimChar"/>
        </w:rPr>
        <w:t xml:space="preserve">out/lapse_threshold_artifact.md</w:t>
      </w:r>
      <w:r>
        <w:t xml:space="preserve">), and R.1.Q3 (Jonas’s position is that the</w:t>
      </w:r>
      <w:r>
        <w:t xml:space="preserve"> </w:t>
      </w:r>
      <w:r>
        <w:t xml:space="preserve">anticipation bias should be lived with and corrected using NDS data rather than</w:t>
      </w:r>
      <w:r>
        <w:t xml:space="preserve"> </w:t>
      </w:r>
      <w:r>
        <w:t xml:space="preserve">designed away; the gate should turn that into a specific estimator).</w:t>
      </w:r>
    </w:p>
    <w:bookmarkStart w:id="15" w:name="Xaf44b901c00165646984e5e08d5f0ad1589de7a"/>
    <w:p>
      <w:pPr>
        <w:pStyle w:val="Heading3"/>
      </w:pPr>
      <w:r>
        <w:t xml:space="preserve">Card B.2.v2 — the second cut-in study, and the pre-onset defect it exposed</w:t>
      </w:r>
    </w:p>
    <w:p>
      <w:pPr>
        <w:pStyle w:val="FirstParagraph"/>
      </w:pPr>
      <w:r>
        <w:rPr>
          <w:i/>
          <w:iCs/>
        </w:rPr>
        <w:t xml:space="preserve">[Executed 2026-08-29. Item 1: the C1 inversion was a covariate-window error — the</w:t>
      </w:r>
      <w:r>
        <w:rPr>
          <w:i/>
          <w:iCs/>
        </w:rPr>
        <w:t xml:space="preserve"> </w:t>
      </w:r>
      <w:r>
        <w:rPr>
          <w:i/>
          <w:iCs/>
        </w:rPr>
        <w:t xml:space="preserve">lookup included the manoeuvre-onset frame (whose lane-entry projection inverts the</w:t>
      </w:r>
      <w:r>
        <w:rPr>
          <w:i/>
          <w:iCs/>
        </w:rPr>
        <w:t xml:space="preserve"> </w:t>
      </w:r>
      <w:r>
        <w:rPr>
          <w:i/>
          <w:iCs/>
        </w:rPr>
        <w:t xml:space="preserve">ordering through its TTC lever arm) and the running max accumulated trace-start</w:t>
      </w:r>
      <w:r>
        <w:rPr>
          <w:i/>
          <w:iCs/>
        </w:rPr>
        <w:t xml:space="preserve"> </w:t>
      </w:r>
      <w:r>
        <w:rPr>
          <w:i/>
          <w:iCs/>
        </w:rPr>
        <w:t xml:space="preserve">frames never shown to participants. Fixed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comfortzone.czb_data</w:t>
      </w:r>
      <w:r>
        <w:rPr>
          <w:i/>
          <w:iCs/>
        </w:rPr>
        <w:t xml:space="preserve"> </w:t>
      </w:r>
      <w:r>
        <w:rPr>
          <w:i/>
          <w:iCs/>
        </w:rPr>
        <w:t xml:space="preserve">(shown-window</w:t>
      </w:r>
      <w:r>
        <w:rPr>
          <w:i/>
          <w:iCs/>
        </w:rPr>
        <w:t xml:space="preserve"> </w:t>
      </w:r>
      <w:r>
        <w:rPr>
          <w:i/>
          <w:iCs/>
        </w:rPr>
        <w:t xml:space="preserve">accumulation, C1 endpoint −0.15 s); diagnosis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out/c1_covariate_defect.md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decision: C1 joins the fit with the corrected covariate. Item 2: the study was</w:t>
      </w:r>
      <w:r>
        <w:rPr>
          <w:i/>
          <w:iCs/>
        </w:rPr>
        <w:t xml:space="preserve"> </w:t>
      </w:r>
      <w:r>
        <w:rPr>
          <w:i/>
          <w:iCs/>
        </w:rPr>
        <w:t xml:space="preserve">promoted and used as R.2’s primary venue — the field-versus-gap comparison ran on</w:t>
      </w:r>
      <w:r>
        <w:rPr>
          <w:i/>
          <w:iCs/>
        </w:rPr>
        <w:t xml:space="preserve"> </w:t>
      </w:r>
      <w:r>
        <w:rPr>
          <w:i/>
          <w:iCs/>
        </w:rPr>
        <w:t xml:space="preserve">it (</w:t>
      </w:r>
      <w:r>
        <w:rPr>
          <w:rStyle w:val="VerbatimChar"/>
          <w:i/>
          <w:iCs/>
        </w:rPr>
        <w:t xml:space="preserve">out/cutin2_field_vs_gap.md</w:t>
      </w:r>
      <w:r>
        <w:rPr>
          <w:i/>
          <w:iCs/>
        </w:rPr>
        <w:t xml:space="preserve">), attention-check handling as specified below</w:t>
      </w:r>
      <w:r>
        <w:rPr>
          <w:i/>
          <w:iCs/>
        </w:rPr>
        <w:t xml:space="preserve"> </w:t>
      </w:r>
      <w:r>
        <w:rPr>
          <w:i/>
          <w:iCs/>
        </w:rPr>
        <w:t xml:space="preserve">(kept in the primary, excluded in a sensitivity, verdict unchanged). B2.Q1/Q2/Q4/Q5</w:t>
      </w:r>
      <w:r>
        <w:rPr>
          <w:i/>
          <w:iCs/>
        </w:rPr>
        <w:t xml:space="preserve"> </w:t>
      </w:r>
      <w:r>
        <w:rPr>
          <w:i/>
          <w:iCs/>
        </w:rPr>
        <w:t xml:space="preserve">resolved; see the register.]</w:t>
      </w:r>
    </w:p>
    <w:p>
      <w:pPr>
        <w:pStyle w:val="BodyText"/>
      </w:pPr>
      <w:r>
        <w:rPr>
          <w:i/>
          <w:iCs/>
        </w:rPr>
        <w:t xml:space="preserve">(Added 2026-08-28. The first item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blocker on the interpretation of every fit run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so far</w:t>
      </w:r>
      <w:r>
        <w:rPr>
          <w:i/>
          <w:iCs/>
        </w:rPr>
        <w:t xml:space="preserve"> </w:t>
      </w:r>
      <w:r>
        <w:rPr>
          <w:i/>
          <w:iCs/>
        </w:rPr>
        <w:t xml:space="preserve">and should be taken before A.2.v2; the second promotes a dataset.)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C1 defect (query B2.Q1).</w:t>
      </w:r>
      <w:r>
        <w:t xml:space="preserve"> </w:t>
      </w:r>
      <w:r>
        <w:t xml:space="preserve">The project treats the C1 cells as carrying no</w:t>
      </w:r>
      <w:r>
        <w:t xml:space="preserve"> </w:t>
      </w:r>
      <w:r>
        <w:t xml:space="preserve">boundary information. That is false: at C1 the three cut-in conditions differ by a</w:t>
      </w:r>
      <w:r>
        <w:t xml:space="preserve"> </w:t>
      </w:r>
      <w:r>
        <w:t xml:space="preserve">factor of two in car-following state (gap 10.5 / 16.0 / 21.5 m, THW 0.34 / 0.52 /</w:t>
      </w:r>
      <w:r>
        <w:t xml:space="preserve"> </w:t>
      </w:r>
      <w:r>
        <w:t xml:space="preserve">0.70 s) and the behaviour is ordered accordingly (0.122 / 0.070 / 0.052), while the</w:t>
      </w:r>
      <w:r>
        <w:t xml:space="preserve"> </w:t>
      </w:r>
      <w:r>
        <w:t xml:space="preserve">field ranks them</w:t>
      </w:r>
      <w:r>
        <w:t xml:space="preserve"> </w:t>
      </w:r>
      <w:r>
        <w:rPr>
          <w:b/>
          <w:bCs/>
        </w:rPr>
        <w:t xml:space="preserve">backwards</w:t>
      </w:r>
      <w:r>
        <w:t xml:space="preserve"> </w:t>
      </w:r>
      <w:r>
        <w:t xml:space="preserve">(deficit 1 / 1509 / 2907). Evidence:</w:t>
      </w:r>
      <w:r>
        <w:t xml:space="preserve"> </w:t>
      </w:r>
      <w:r>
        <w:rPr>
          <w:rStyle w:val="VerbatimChar"/>
        </w:rPr>
        <w:t xml:space="preserve">replication/czb/out/response_style_and_anticipation.md</w:t>
      </w:r>
      <w:r>
        <w:t xml:space="preserve"> </w:t>
      </w:r>
      <w:r>
        <w:t xml:space="preserve">§Test C. Diagnose the</w:t>
      </w:r>
      <w:r>
        <w:t xml:space="preserve"> </w:t>
      </w:r>
      <w:r>
        <w:t xml:space="preserve">inversion — the lane gate is the obvious suspect, since the lead is fully in the</w:t>
      </w:r>
      <w:r>
        <w:t xml:space="preserve"> </w:t>
      </w:r>
      <w:r>
        <w:t xml:space="preserve">adjacent lane at C1 — then decide whether C1 joins the boundary fit with a corrected</w:t>
      </w:r>
      <w:r>
        <w:t xml:space="preserve"> </w:t>
      </w:r>
      <w:r>
        <w:t xml:space="preserve">covariate or is excluded and the lapse identified elsewhere.</w:t>
      </w:r>
      <w:r>
        <w:t xml:space="preserve"> </w:t>
      </w:r>
      <w:r>
        <w:rPr>
          <w:b/>
          <w:bCs/>
        </w:rPr>
        <w:t xml:space="preserve">Until this is settled</w:t>
      </w:r>
      <w:r>
        <w:rPr>
          <w:b/>
          <w:bCs/>
        </w:rPr>
        <w:t xml:space="preserve"> </w:t>
      </w:r>
      <w:r>
        <w:rPr>
          <w:b/>
          <w:bCs/>
        </w:rPr>
        <w:t xml:space="preserve">the fitted lapse must not be described as a response floor</w:t>
      </w:r>
      <w:r>
        <w:t xml:space="preserve">, because it is absorbing</w:t>
      </w:r>
      <w:r>
        <w:t xml:space="preserve"> </w:t>
      </w:r>
      <w:r>
        <w:t xml:space="preserve">real boundary signal, and that is a fifth explanation for the R.1.Q2 correlation that</w:t>
      </w:r>
      <w:r>
        <w:t xml:space="preserve"> </w:t>
      </w:r>
      <w:r>
        <w:t xml:space="preserve">no earlier analysis considered.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Promote the second cut-in study (query B2.Q2).</w:t>
      </w:r>
      <w:r>
        <w:t xml:space="preserve"> </w:t>
      </w:r>
      <w:r>
        <w:rPr>
          <w:rStyle w:val="VerbatimChar"/>
        </w:rPr>
        <w:t xml:space="preserve">02_Cut-in</w:t>
      </w:r>
      <w:r>
        <w:t xml:space="preserve">: 10 944 trials, 168</w:t>
      </w:r>
      <w:r>
        <w:t xml:space="preserve"> </w:t>
      </w:r>
      <w:r>
        <w:t xml:space="preserve">participants, same three response variables including the ordered braking question.</w:t>
      </w:r>
      <w:r>
        <w:t xml:space="preserve"> </w:t>
      </w:r>
      <w:r>
        <w:t xml:space="preserve">Its delta-velocity factor multiplies with TTC into distance by construction, so</w:t>
      </w:r>
      <w:r>
        <w:t xml:space="preserve"> </w:t>
      </w:r>
      <w:r>
        <w:t xml:space="preserve">matched-TTC cells span 1.6–78 m of gap. Measured in</w:t>
      </w:r>
      <w:r>
        <w:t xml:space="preserve"> </w:t>
      </w:r>
      <w:r>
        <w:rPr>
          <w:rStyle w:val="VerbatimChar"/>
        </w:rPr>
        <w:t xml:space="preserve">out/cutin2_scope.md</w:t>
      </w:r>
      <w:r>
        <w:t xml:space="preserve">: all 24</w:t>
      </w:r>
      <w:r>
        <w:t xml:space="preserve"> </w:t>
      </w:r>
      <w:r>
        <w:t xml:space="preserve">matched-TTC rows run negative, gap orders the cells at rho −0.887 against</w:t>
      </w:r>
      <w:r>
        <w:t xml:space="preserve"> </w:t>
      </w:r>
      <w:r>
        <w:t xml:space="preserve">time-to-collision’s −0.807, and required deceleration manages only +0.238. This is the</w:t>
      </w:r>
      <w:r>
        <w:t xml:space="preserve"> </w:t>
      </w:r>
      <w:r>
        <w:t xml:space="preserve">R.2 distance-versus-time question answered far more sharply than LTAP can answer it,</w:t>
      </w:r>
      <w:r>
        <w:t xml:space="preserve"> </w:t>
      </w:r>
      <w:r>
        <w:t xml:space="preserve">in the scenario whose field already exists. Use it as R.2’s primary venue; keep the</w:t>
      </w:r>
      <w:r>
        <w:t xml:space="preserve"> </w:t>
      </w:r>
      <w:r>
        <w:t xml:space="preserve">LTAP field for the transfer test but off the critical path.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Analysis constraint (query B2.Q3)</w:t>
      </w:r>
      <w:r>
        <w:t xml:space="preserve">: TTC 5/6/7 are between-subjects and the DV and</w:t>
      </w:r>
      <w:r>
        <w:t xml:space="preserve"> </w:t>
      </w:r>
      <w:r>
        <w:t xml:space="preserve">CP subsets are split-half, so participant means must be formed before aggregating.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more data-handling facts about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02_Cut-in</w:t>
      </w:r>
      <w:r>
        <w:rPr>
          <w:b/>
          <w:bCs/>
        </w:rPr>
        <w:t xml:space="preserve">, found 2026-08-28 and not in its own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documentation</w:t>
      </w:r>
      <w:r>
        <w:t xml:space="preserve">: the annotated trials file carries</w:t>
      </w:r>
      <w:r>
        <w:t xml:space="preserve"> </w:t>
      </w:r>
      <w:r>
        <w:rPr>
          <w:b/>
          <w:bCs/>
        </w:rPr>
        <w:t xml:space="preserve">144 participants</w:t>
      </w:r>
      <w:r>
        <w:t xml:space="preserve">, not the 168 the</w:t>
      </w:r>
      <w:r>
        <w:t xml:space="preserve"> </w:t>
      </w:r>
      <w:r>
        <w:t xml:space="preserve">context document states, so exclusions appear to have been applied already and the</w:t>
      </w:r>
      <w:r>
        <w:t xml:space="preserve"> </w:t>
      </w:r>
      <w:r>
        <w:t xml:space="preserve">effective n should be taken from the file rather than the prose. And there is exactly</w:t>
      </w:r>
      <w:r>
        <w:t xml:space="preserve"> </w:t>
      </w:r>
      <w:r>
        <w:rPr>
          <w:b/>
          <w:bCs/>
        </w:rPr>
        <w:t xml:space="preserve">one attention-check trial per participant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attention1</w:t>
      </w:r>
      <w:r>
        <w:t xml:space="preserve"> </w:t>
      </w:r>
      <w:r>
        <w:t xml:space="preserve">nonzero on 144 trials);</w:t>
      </w:r>
      <w:r>
        <w:t xml:space="preserve"> </w:t>
      </w:r>
      <w:r>
        <w:t xml:space="preserve">the answers split 124 / 16 / 4 across three values, so roughly 20 participants gave a</w:t>
      </w:r>
      <w:r>
        <w:t xml:space="preserve"> </w:t>
      </w:r>
      <w:r>
        <w:t xml:space="preserve">non-modal answer. Whoever fits this must decide explicitly whether to exclude them —</w:t>
      </w:r>
      <w:r>
        <w:t xml:space="preserve"> </w:t>
      </w:r>
      <w:r>
        <w:t xml:space="preserve">this session did not, because the correct answer is not documented.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Exposure effect</w:t>
      </w:r>
      <w:r>
        <w:t xml:space="preserve">: the same study shows P(intervene) rising from 0.547 to 0.575</w:t>
      </w:r>
      <w:r>
        <w:t xml:space="preserve"> </w:t>
      </w:r>
      <w:r>
        <w:t xml:space="preserve">between the first and second showing of an identical clip (3 456 pairs, SE 0.007) —</w:t>
      </w:r>
      <w:r>
        <w:t xml:space="preserve"> </w:t>
      </w:r>
      <w:r>
        <w:t xml:space="preserve">the direct test of R.1.Q3’s mechanism that study 1 cannot support, and it comes out in</w:t>
      </w:r>
      <w:r>
        <w:t xml:space="preserve"> </w:t>
      </w:r>
      <w:r>
        <w:t xml:space="preserve">the direction R.1.Q3 predicts.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proposed</w:t>
      </w:r>
      <w:r>
        <w:t xml:space="preserve">:</w:t>
      </w:r>
      <w:r>
        <w:t xml:space="preserve"> </w:t>
      </w:r>
      <w:r>
        <w:rPr>
          <w:rStyle w:val="VerbatimChar"/>
        </w:rPr>
        <w:t xml:space="preserve">03_CAMP</w:t>
      </w:r>
      <w:r>
        <w:t xml:space="preserve">, per Jonas.</w:t>
      </w:r>
    </w:p>
    <w:bookmarkEnd w:id="15"/>
    <w:bookmarkStart w:id="16" w:name="Xbee0725471818ccf32f0c9714fcb3f1227a51e0"/>
    <w:p>
      <w:pPr>
        <w:pStyle w:val="Heading3"/>
      </w:pPr>
      <w:r>
        <w:t xml:space="preserve">Card A.2.v2 — regenerate stage 1 under the corrected validation code, and test the correlated-effects variant</w:t>
      </w:r>
    </w:p>
    <w:p>
      <w:pPr>
        <w:pStyle w:val="FirstParagraph"/>
      </w:pPr>
      <w:r>
        <w:rPr>
          <w:i/>
          <w:iCs/>
        </w:rPr>
        <w:t xml:space="preserve">[Executed 2026-08-29 (28 min;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out/stage1_summary.md</w:t>
      </w:r>
      <w:r>
        <w:rPr>
          <w:i/>
          <w:iCs/>
        </w:rPr>
        <w:t xml:space="preserve">, log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out/log_stage1_v2.txt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Percentiles essentially unchanged (50th 5352 → 5400, +0.9%; 80th +0.2%; 95th −0.5%;</w:t>
      </w:r>
      <w:r>
        <w:rPr>
          <w:i/>
          <w:iCs/>
        </w:rPr>
        <w:t xml:space="preserve"> </w:t>
      </w:r>
      <w:r>
        <w:rPr>
          <w:i/>
          <w:iCs/>
        </w:rPr>
        <w:t xml:space="preserve">sigma_pop 0.200) — the k = 12 and C1-covariate-fix effects largely offset, inside</w:t>
      </w:r>
      <w:r>
        <w:rPr>
          <w:i/>
          <w:iCs/>
        </w:rPr>
        <w:t xml:space="preserve"> </w:t>
      </w:r>
      <w:r>
        <w:rPr>
          <w:i/>
          <w:iCs/>
        </w:rPr>
        <w:t xml:space="preserve">the card’s expected band. The product-grid LOPO now separates the bias variants</w:t>
      </w:r>
      <w:r>
        <w:rPr>
          <w:i/>
          <w:iCs/>
        </w:rPr>
        <w:t xml:space="preserve"> </w:t>
      </w:r>
      <w:r>
        <w:rPr>
          <w:i/>
          <w:iCs/>
        </w:rPr>
        <w:t xml:space="preserve">decisively (hier +52.7 units, was +0.6 under the diagonal defect). The correlated</w:t>
      </w:r>
      <w:r>
        <w:rPr>
          <w:i/>
          <w:iCs/>
        </w:rPr>
        <w:t xml:space="preserve"> </w:t>
      </w:r>
      <w:r>
        <w:rPr>
          <w:i/>
          <w:iCs/>
        </w:rPr>
        <w:t xml:space="preserve">variant converged: rho = −0.717 (SE 0.128) against the −0.27 artifact baseline —</w:t>
      </w:r>
      <w:r>
        <w:rPr>
          <w:i/>
          <w:iCs/>
        </w:rPr>
        <w:t xml:space="preserve"> </w:t>
      </w:r>
      <w:r>
        <w:rPr>
          <w:i/>
          <w:iCs/>
        </w:rPr>
        <w:t xml:space="preserve">partly real — and moves the 80th percentile 17 units against the pre-stated ~254</w:t>
      </w:r>
      <w:r>
        <w:rPr>
          <w:i/>
          <w:iCs/>
        </w:rPr>
        <w:t xml:space="preserve"> </w:t>
      </w:r>
      <w:r>
        <w:rPr>
          <w:i/>
          <w:iCs/>
        </w:rPr>
        <w:t xml:space="preserve">threshold, so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hierarchical variant stands as primary</w:t>
      </w:r>
      <w:r>
        <w:rPr>
          <w:i/>
          <w:iCs/>
        </w:rPr>
        <w:t xml:space="preserve">, correlated reported</w:t>
      </w:r>
      <w:r>
        <w:rPr>
          <w:i/>
          <w:iCs/>
        </w:rPr>
        <w:t xml:space="preserve"> </w:t>
      </w:r>
      <w:r>
        <w:rPr>
          <w:i/>
          <w:iCs/>
        </w:rPr>
        <w:t xml:space="preserve">as robustness. The ordered comfort/dread levels moved more (3703 → 3418 /</w:t>
      </w:r>
      <w:r>
        <w:rPr>
          <w:i/>
          <w:iCs/>
        </w:rPr>
        <w:t xml:space="preserve"> </w:t>
      </w:r>
      <w:r>
        <w:rPr>
          <w:i/>
          <w:iCs/>
        </w:rPr>
        <w:t xml:space="preserve">6397 → 6572; query A2v2.Q3). The artifact baseline itself is stale under the new</w:t>
      </w:r>
      <w:r>
        <w:rPr>
          <w:i/>
          <w:iCs/>
        </w:rPr>
        <w:t xml:space="preserve"> </w:t>
      </w:r>
      <w:r>
        <w:rPr>
          <w:i/>
          <w:iCs/>
        </w:rPr>
        <w:t xml:space="preserve">covariates (query A2v2.Q2).]</w:t>
      </w:r>
    </w:p>
    <w:p>
      <w:pPr>
        <w:pStyle w:val="BodyText"/>
      </w:pPr>
      <w:r>
        <w:rPr>
          <w:i/>
          <w:iCs/>
        </w:rPr>
        <w:t xml:space="preserve">(Added at review gate R.1, 2026-08-27. Cheap-model card; long-running, overnight is</w:t>
      </w:r>
      <w:r>
        <w:rPr>
          <w:i/>
          <w:iCs/>
        </w:rPr>
        <w:t xml:space="preserve"> </w:t>
      </w:r>
      <w:r>
        <w:rPr>
          <w:i/>
          <w:iCs/>
        </w:rPr>
        <w:t xml:space="preserve">fine.)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Why</w:t>
      </w:r>
      <w:r>
        <w:t xml:space="preserve">: R.1 found and fixed two defects in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’s validation code (not in</w:t>
      </w:r>
      <w:r>
        <w:t xml:space="preserve"> </w:t>
      </w:r>
      <w:r>
        <w:t xml:space="preserve">the fits): the hierarchical LOPO integrated the two random effects on the same</w:t>
      </w:r>
      <w:r>
        <w:t xml:space="preserve"> </w:t>
      </w:r>
      <w:r>
        <w:t xml:space="preserve">quadrature nodes (the diagonal of the 2D integral, asserting perfect rank</w:t>
      </w:r>
      <w:r>
        <w:t xml:space="preserve"> </w:t>
      </w:r>
      <w:r>
        <w:t xml:space="preserve">correlation), and the C1 predictive plugged in the hier variant’s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lapse</w:t>
      </w:r>
      <w:r>
        <w:t xml:space="preserve"> </w:t>
      </w:r>
      <w:r>
        <w:t xml:space="preserve">where the population mean is required. The stored</w:t>
      </w:r>
      <w:r>
        <w:t xml:space="preserve"> </w:t>
      </w:r>
      <w:r>
        <w:rPr>
          <w:rStyle w:val="VerbatimChar"/>
        </w:rPr>
        <w:t xml:space="preserve">out/stage1_summary.md</w:t>
      </w:r>
      <w:r>
        <w:t xml:space="preserve"> </w:t>
      </w:r>
      <w:r>
        <w:t xml:space="preserve">therefore</w:t>
      </w:r>
      <w:r>
        <w:t xml:space="preserve"> </w:t>
      </w:r>
      <w:r>
        <w:t xml:space="preserve">carries a LOPO comparison and a C1 table computed under those defects. R.1 also</w:t>
      </w:r>
      <w:r>
        <w:t xml:space="preserve"> </w:t>
      </w:r>
      <w:r>
        <w:t xml:space="preserve">found the fitted b_i and c_i correlate at Spearman −0.700 while the model assumes</w:t>
      </w:r>
      <w:r>
        <w:t xml:space="preserve"> </w:t>
      </w:r>
      <w:r>
        <w:t xml:space="preserve">independence, and specified a correlated-effects check.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</w:t>
      </w:r>
      <w:r>
        <w:t xml:space="preserve">: (a) re-run</w:t>
      </w:r>
      <w:r>
        <w:t xml:space="preserve"> </w:t>
      </w:r>
      <w:r>
        <w:rPr>
          <w:rStyle w:val="VerbatimChar"/>
        </w:rPr>
        <w:t xml:space="preserve">python replication/czb/fit_stage1.py</w:t>
      </w:r>
      <w:r>
        <w:t xml:space="preserve"> </w:t>
      </w:r>
      <w:r>
        <w:t xml:space="preserve">as committed (the fixes</w:t>
      </w:r>
      <w:r>
        <w:t xml:space="preserve"> </w:t>
      </w:r>
      <w:r>
        <w:t xml:space="preserve">are in place; 15 LOPO folds as before). (b) Add</w:t>
      </w:r>
      <w:r>
        <w:t xml:space="preserve"> </w:t>
      </w:r>
      <w:r>
        <w:rPr>
          <w:rStyle w:val="VerbatimChar"/>
        </w:rPr>
        <w:t xml:space="preserve">fit_hier_corr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: the hierarchical-lapse model with correlated effects — driver</w:t>
      </w:r>
      <w:r>
        <w:t xml:space="preserve"> </w:t>
      </w:r>
      <w:r>
        <w:t xml:space="preserve">threshold uses z1, driver lapse uses ρ·z1 + √(1−ρ²)·z2 on the same product</w:t>
      </w:r>
      <w:r>
        <w:t xml:space="preserve"> </w:t>
      </w:r>
      <w:r>
        <w:t xml:space="preserve">Gauss-Hermite grid, one extra hyperparameter ρ fitted as atanh(ρ) with prior</w:t>
      </w:r>
      <w:r>
        <w:t xml:space="preserve"> </w:t>
      </w:r>
      <w:r>
        <w:t xml:space="preserve">Normal(0, 0.75) on the atanh scale (weakly informative: 95% prior mass within</w:t>
      </w:r>
      <w:r>
        <w:t xml:space="preserve"> </w:t>
      </w:r>
      <w:r>
        <w:t xml:space="preserve">|ρ| &lt; 0.9; motivation: the posterior-mean correlation −0.700 must be reachable</w:t>
      </w:r>
      <w:r>
        <w:t xml:space="preserve"> </w:t>
      </w:r>
      <w:r>
        <w:t xml:space="preserve">without being presumed). Report its σ_pop, ρ, and the 50/80/95th percentiles</w:t>
      </w:r>
      <w:r>
        <w:t xml:space="preserve"> </w:t>
      </w:r>
      <w:r>
        <w:t xml:space="preserve">alongside the two existing variants.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</w:t>
      </w:r>
      <w:r>
        <w:t xml:space="preserve">: summary regenerated; the LOPO comparison quoted under product-grid</w:t>
      </w:r>
      <w:r>
        <w:t xml:space="preserve"> </w:t>
      </w:r>
      <w:r>
        <w:t xml:space="preserve">integration; the correlated fit either converges with usable SEs or is reported as</w:t>
      </w:r>
      <w:r>
        <w:t xml:space="preserve"> </w:t>
      </w:r>
      <w:r>
        <w:t xml:space="preserve">not identified (also an acceptable outcome — 43 drivers is thin for a correlation).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rule (pre-stated at R.1)</w:t>
      </w:r>
      <w:r>
        <w:t xml:space="preserve">: if the correlated variant moves the 80th</w:t>
      </w:r>
      <w:r>
        <w:t xml:space="preserve"> </w:t>
      </w:r>
      <w:r>
        <w:t xml:space="preserve">percentile by more than the hierarchical variant’s current CI half-width (~250</w:t>
      </w:r>
      <w:r>
        <w:t xml:space="preserve"> </w:t>
      </w:r>
      <w:r>
        <w:t xml:space="preserve">deficit units), escalate to review before any percentile is quoted downstream;</w:t>
      </w:r>
      <w:r>
        <w:t xml:space="preserve"> </w:t>
      </w:r>
      <w:r>
        <w:t xml:space="preserve">otherwise the hierarchical variant stands as primary with the correlated fit</w:t>
      </w:r>
      <w:r>
        <w:t xml:space="preserve"> </w:t>
      </w:r>
      <w:r>
        <w:t xml:space="preserve">reported as a robustness line.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Stop if</w:t>
      </w:r>
      <w:r>
        <w:t xml:space="preserve">: the correlated variant’s optimizer or Hessian fails after two honest</w:t>
      </w:r>
      <w:r>
        <w:t xml:space="preserve"> </w:t>
      </w:r>
      <w:r>
        <w:t xml:space="preserve">attempts — report, keep the hierarchical variant primary, carry the query.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Added 2026-08-28, and this card must now run before any percentile is quoted</w:t>
      </w:r>
      <w:r>
        <w:t xml:space="preserve">:</w:t>
      </w:r>
      <w:r>
        <w:t xml:space="preserve"> </w:t>
      </w:r>
      <w:r>
        <w:t xml:space="preserve">the CZB staging path adopts</w:t>
      </w:r>
      <w:r>
        <w:t xml:space="preserve"> </w:t>
      </w:r>
      <w:r>
        <w:rPr>
          <w:rStyle w:val="VerbatimChar"/>
        </w:rPr>
        <w:t xml:space="preserve">lane_entry_shape_k = 12</w:t>
      </w:r>
      <w:r>
        <w:t xml:space="preserve"> </w:t>
      </w:r>
      <w:r>
        <w:t xml:space="preserve">(</w:t>
      </w:r>
      <w:r>
        <w:rPr>
          <w:rStyle w:val="VerbatimChar"/>
        </w:rPr>
        <w:t xml:space="preserve">comfortzone.cutin. CZB_LANE_ENTRY_SHAPE_K</w:t>
      </w:r>
      <w:r>
        <w:t xml:space="preserve">, Jonas’s decision — argument in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§5). That changes the covariate in</w:t>
      </w:r>
      <w:r>
        <w:t xml:space="preserve"> </w:t>
      </w:r>
      <w:r>
        <w:rPr>
          <w:b/>
          <w:bCs/>
        </w:rPr>
        <w:t xml:space="preserve">3 of the 18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TTC4/C2 by +26%, TTC6/C1 by −27%, TTC8/C1 by +8%; the other fifteen are</w:t>
      </w:r>
      <w:r>
        <w:t xml:space="preserve"> </w:t>
      </w:r>
      <w:r>
        <w:t xml:space="preserve">already at saturated overlap and are bit-identical. The changed cells are the early,</w:t>
      </w:r>
      <w:r>
        <w:t xml:space="preserve"> </w:t>
      </w:r>
      <w:r>
        <w:t xml:space="preserve">partially-overlapping ones, which are exactly the cells that identify the lapse, so</w:t>
      </w:r>
      <w:r>
        <w:t xml:space="preserve"> </w:t>
      </w:r>
      <w:r>
        <w:t xml:space="preserve">the stage-1 fit and the whole percentile table must be regenerated under k = 12 before</w:t>
      </w:r>
      <w:r>
        <w:t xml:space="preserve"> </w:t>
      </w:r>
      <w:r>
        <w:t xml:space="preserve">being quoted. Report the old and new percentile tables side by side, since the</w:t>
      </w:r>
      <w:r>
        <w:t xml:space="preserve"> </w:t>
      </w:r>
      <w:r>
        <w:t xml:space="preserve">difference is the price of the k decision and should be visible.</w:t>
      </w:r>
      <w:r>
        <w:t xml:space="preserve"> </w:t>
      </w:r>
      <w:r>
        <w:rPr>
          <w:b/>
          <w:bCs/>
        </w:rPr>
        <w:t xml:space="preserve">Expected size,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in passing on 2026-08-28</w:t>
      </w:r>
      <w:r>
        <w:t xml:space="preserve">: the stage-2 refit under k = 12 returns a</w:t>
      </w:r>
      <w:r>
        <w:t xml:space="preserve"> </w:t>
      </w:r>
      <w:r>
        <w:t xml:space="preserve">between-driver spread of</w:t>
      </w:r>
      <w:r>
        <w:t xml:space="preserve"> </w:t>
      </w:r>
      <w:r>
        <w:rPr>
          <w:b/>
          <w:bCs/>
        </w:rPr>
        <w:t xml:space="preserve">0.194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0.209</w:t>
      </w:r>
      <w:r>
        <w:t xml:space="preserve"> </w:t>
      </w:r>
      <w:r>
        <w:t xml:space="preserve">fitted under k = 0, so the</w:t>
      </w:r>
      <w:r>
        <w:t xml:space="preserve"> </w:t>
      </w:r>
      <w:r>
        <w:t xml:space="preserve">percentile table should move by roughly 7%. If it moves by much more than that,</w:t>
      </w:r>
      <w:r>
        <w:t xml:space="preserve"> </w:t>
      </w:r>
      <w:r>
        <w:t xml:space="preserve">something else has changed and the run needs checking before anything is quoted.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percentile-reporting convention (R.1.Q1), to adopt here</w:t>
      </w:r>
      <w:r>
        <w:t xml:space="preserve">: every percentile is</w:t>
      </w:r>
      <w:r>
        <w:t xml:space="preserve"> </w:t>
      </w:r>
      <w:r>
        <w:t xml:space="preserve">quoted as a triple — value, CI, and the specification it came from (bias variant and</w:t>
      </w:r>
      <w:r>
        <w:t xml:space="preserve"> </w:t>
      </w:r>
      <w:r>
        <w:t xml:space="preserve">k). The summary table gets a header line naming both. This is a convention, not an</w:t>
      </w:r>
      <w:r>
        <w:t xml:space="preserve"> </w:t>
      </w:r>
      <w:r>
        <w:t xml:space="preserve">analysis, and it is cheap to adopt now.</w:t>
      </w:r>
    </w:p>
    <w:bookmarkEnd w:id="16"/>
    <w:bookmarkStart w:id="17" w:name="X943add23c8fdd6c0fd451bee0073f8359de15af"/>
    <w:p>
      <w:pPr>
        <w:pStyle w:val="Heading3"/>
      </w:pPr>
      <w:r>
        <w:t xml:space="preserve">Card B.3.v2 — the LTAP field (re-scoped 2026-08-28)</w:t>
      </w:r>
    </w:p>
    <w:p>
      <w:pPr>
        <w:pStyle w:val="FirstParagraph"/>
      </w:pPr>
      <w:r>
        <w:rPr>
          <w:i/>
          <w:iCs/>
        </w:rPr>
        <w:t xml:space="preserve">(Replaces the B.3 sketch below for planning purposes; that card’s construction advice</w:t>
      </w:r>
      <w:r>
        <w:rPr>
          <w:i/>
          <w:iCs/>
        </w:rPr>
        <w:t xml:space="preserve"> </w:t>
      </w:r>
      <w:r>
        <w:rPr>
          <w:i/>
          <w:iCs/>
        </w:rPr>
        <w:t xml:space="preserve">still stands. Re-scoped because the LTAP data turns out to be the richest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target, not the hardest-to-justify one.)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moved up</w:t>
      </w:r>
      <w:r>
        <w:t xml:space="preserve">: 3 096 Random trials, the same 43 participants,</w:t>
      </w:r>
      <w:r>
        <w:t xml:space="preserve"> </w:t>
      </w:r>
      <w:r>
        <w:rPr>
          <w:b/>
          <w:bCs/>
        </w:rPr>
        <w:t xml:space="preserve">18 well-filled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(9 PET levels × 2</w:t>
      </w:r>
      <w:r>
        <w:t xml:space="preserve"> </w:t>
      </w:r>
      <w:r>
        <w:rPr>
          <w:i/>
          <w:iCs/>
        </w:rPr>
        <w:t xml:space="preserve">oncoming-vehicle</w:t>
      </w:r>
      <w:r>
        <w:t xml:space="preserve"> </w:t>
      </w:r>
      <w:r>
        <w:t xml:space="preserve">speeds, 172 trials each) and an intervention range</w:t>
      </w:r>
      <w:r>
        <w:t xml:space="preserve"> </w:t>
      </w:r>
      <w:r>
        <w:t xml:space="preserve">of 0.110–0.907 — a wider dynamic range than the cyclist overtake (0.140–0.686) and</w:t>
      </w:r>
      <w:r>
        <w:t xml:space="preserve"> </w:t>
      </w:r>
      <w:r>
        <w:t xml:space="preserve">comparable to the cut-in. The cyclist overtake, by contrast, has one condition</w:t>
      </w:r>
      <w:r>
        <w:t xml:space="preserve"> </w:t>
      </w:r>
      <w:r>
        <w:t xml:space="preserve">(1.5 m) that is flat across all five timepoints, so it carries roughly two</w:t>
      </w:r>
      <w:r>
        <w:t xml:space="preserve"> </w:t>
      </w:r>
      <w:r>
        <w:t xml:space="preserve">informative criticality levels.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uniquely offers</w:t>
      </w:r>
      <w:r>
        <w:t xml:space="preserve">: the two-speed axis is the identifying variation the</w:t>
      </w:r>
      <w:r>
        <w:t xml:space="preserve"> </w:t>
      </w:r>
      <w:r>
        <w:t xml:space="preserve">roadmap §0b wants for the</w:t>
      </w:r>
      <w:r>
        <w:t xml:space="preserve"> </w:t>
      </w:r>
      <w:r>
        <w:rPr>
          <w:i/>
          <w:iCs/>
        </w:rPr>
        <w:t xml:space="preserve">secondary</w:t>
      </w:r>
      <w:r>
        <w:t xml:space="preserve"> </w:t>
      </w:r>
      <w:r>
        <w:t xml:space="preserve">model —</w:t>
      </w:r>
      <w:r>
        <w:t xml:space="preserve"> </w:t>
      </w:r>
      <w:r>
        <w:rPr>
          <w:rStyle w:val="VerbatimChar"/>
        </w:rPr>
        <w:t xml:space="preserve">t_react</w:t>
      </w:r>
      <w:r>
        <w:t xml:space="preserve"> </w:t>
      </w:r>
      <w:r>
        <w:t xml:space="preserve">scales with v_ego and</w:t>
      </w:r>
      <w:r>
        <w:t xml:space="preserve"> </w:t>
      </w:r>
      <w:r>
        <w:rPr>
          <w:rStyle w:val="VerbatimChar"/>
        </w:rPr>
        <w:t xml:space="preserve">a_OV,min</w:t>
      </w:r>
      <w:r>
        <w:t xml:space="preserve"> </w:t>
      </w:r>
      <w:r>
        <w:t xml:space="preserve">with stopping distance, so 50 vs 70 km/h at matched PET separates them.</w:t>
      </w:r>
      <w:r>
        <w:t xml:space="preserve"> </w:t>
      </w:r>
      <w:r>
        <w:t xml:space="preserve">Note the direction, which is worth understanding before modelling: intervention is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at 70 km/h at every PET level (e.g. PET2: 0.605 at 50, 0.360 at 70). The</w:t>
      </w:r>
      <w:r>
        <w:t xml:space="preserve"> </w:t>
      </w:r>
      <w:r>
        <w:t xml:space="preserve">speed manipulated is the</w:t>
      </w:r>
      <w:r>
        <w:t xml:space="preserve"> </w:t>
      </w:r>
      <w:r>
        <w:rPr>
          <w:b/>
          <w:bCs/>
        </w:rPr>
        <w:t xml:space="preserve">oncoming</w:t>
      </w:r>
      <w:r>
        <w:t xml:space="preserve"> </w:t>
      </w:r>
      <w:r>
        <w:t xml:space="preserve">vehicle’s (checked in the traces); the ego holds</w:t>
      </w:r>
      <w:r>
        <w:t xml:space="preserve"> </w:t>
      </w:r>
      <w:r>
        <w:t xml:space="preserve">13.9 m/s in both, so PET and the ego’s own kinematics are matched and the effect is</w:t>
      </w:r>
      <w:r>
        <w:t xml:space="preserve"> </w:t>
      </w:r>
      <w:r>
        <w:t xml:space="preserve">carried entirely by distance at matched time.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lacks</w:t>
      </w:r>
      <w:r>
        <w:t xml:space="preserve">: no</w:t>
      </w:r>
      <w:r>
        <w:t xml:space="preserve"> </w:t>
      </w:r>
      <w:r>
        <w:rPr>
          <w:rStyle w:val="VerbatimChar"/>
        </w:rPr>
        <w:t xml:space="preserve">timepoint</w:t>
      </w:r>
      <w:r>
        <w:t xml:space="preserve"> </w:t>
      </w:r>
      <w:r>
        <w:t xml:space="preserve">— there is no truncation series, so LTAP yields a</w:t>
      </w:r>
      <w:r>
        <w:t xml:space="preserve"> </w:t>
      </w:r>
      <w:r>
        <w:t xml:space="preserve">criticality × speed surface and not a criticality × time surface. Cross-scenario</w:t>
      </w:r>
      <w:r>
        <w:t xml:space="preserve"> </w:t>
      </w:r>
      <w:r>
        <w:t xml:space="preserve">comparison must therefore be on criticality, or per-driver (see below).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t xml:space="preserve">: the construction note first, per the original B.3 card — crossing</w:t>
      </w:r>
      <w:r>
        <w:t xml:space="preserve"> </w:t>
      </w:r>
      <w:r>
        <w:t xml:space="preserve">geometry, arrival-time separation at the conflict zone, co-occupancy gating. The</w:t>
      </w:r>
      <w:r>
        <w:t xml:space="preserve"> </w:t>
      </w:r>
      <w:r>
        <w:t xml:space="preserve">cut-in x/y conventions are meaningless 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Cheap partial comparison, available now and already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 </w:t>
      </w:r>
      <w:r>
        <w:t xml:space="preserve">compares all four scenarios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using the fact that every participant saw all four. Per-driver</w:t>
      </w:r>
      <w:r>
        <w:t xml:space="preserve"> </w:t>
      </w:r>
      <w:r>
        <w:t xml:space="preserve">criticality-adjusted propensity correlates +0.50 to +0.74 across scenario pairs,</w:t>
      </w:r>
      <w:r>
        <w:t xml:space="preserve"> </w:t>
      </w:r>
      <w:r>
        <w:t xml:space="preserve">which is 0.53–0.78 of the split-half reliability ceiling (mean 0.69).</w:t>
      </w:r>
    </w:p>
    <w:bookmarkEnd w:id="17"/>
    <w:bookmarkStart w:id="18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8"/>
    <w:bookmarkStart w:id="19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9"/>
    <w:bookmarkStart w:id="20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FirstParagraph"/>
      </w:pP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final and quotable.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gate repaired two diagnosed misspecifications (v2: noise gated at manoeuvre onset;</w:t>
      </w:r>
      <w:r>
        <w:rPr>
          <w:i/>
          <w:iCs/>
        </w:rPr>
        <w:t xml:space="preserve"> </w:t>
      </w:r>
      <w:r>
        <w:rPr>
          <w:i/>
          <w:iCs/>
        </w:rPr>
        <w:t xml:space="preserve">v3: a free trial-level threshold spread, the analogue of stage 1’s σ_resp),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v2’s degenerate optimum was global (</w:t>
      </w:r>
      <w:r>
        <w:rPr>
          <w:rStyle w:val="VerbatimChar"/>
          <w:i/>
          <w:iCs/>
        </w:rPr>
        <w:t xml:space="preserve">fit_stage2.py --scan</w:t>
      </w:r>
      <w:r>
        <w:rPr>
          <w:i/>
          <w:iCs/>
        </w:rPr>
        <w:t xml:space="preserve">), and pre-committed to v3</w:t>
      </w:r>
      <w:r>
        <w:rPr>
          <w:i/>
          <w:iCs/>
        </w:rPr>
        <w:t xml:space="preserve"> </w:t>
      </w:r>
      <w:r>
        <w:rPr>
          <w:i/>
          <w:iCs/>
        </w:rPr>
        <w:t xml:space="preserve">as the last iteration. v3: in-sample 0.178 vs the static probit’s 0.125; held-out</w:t>
      </w:r>
      <w:r>
        <w:rPr>
          <w:i/>
          <w:iCs/>
        </w:rPr>
        <w:t xml:space="preserve"> </w:t>
      </w:r>
      <w:r>
        <w:rPr>
          <w:i/>
          <w:iCs/>
        </w:rPr>
        <w:t xml:space="preserve">0.267 against the ≤ 0.11 / &gt; 0.13 rule. Structural cause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re-run this card; the accumulator question is closed for this stimulus set.]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20"/>
    <w:bookmarkStart w:id="21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FirstParagraph"/>
      </w:pPr>
      <w:r>
        <w:rPr>
          <w:i/>
          <w:iCs/>
        </w:rPr>
        <w:t xml:space="preserve">[Re-run 2026-08-27 at review gate R.1 under the final (v3) accumulator: still FAIL</w:t>
      </w:r>
      <w:r>
        <w:rPr>
          <w:i/>
          <w:iCs/>
        </w:rPr>
        <w:t xml:space="preserve"> </w:t>
      </w:r>
      <w:r>
        <w:rPr>
          <w:i/>
          <w:iCs/>
        </w:rPr>
        <w:t xml:space="preserve">(worst checkpoint discrepancy 0.310), attributable to the accumulator’s recorded A.3</w:t>
      </w:r>
      <w:r>
        <w:rPr>
          <w:i/>
          <w:iCs/>
        </w:rPr>
        <w:t xml:space="preserve"> </w:t>
      </w:r>
      <w:r>
        <w:rPr>
          <w:i/>
          <w:iCs/>
        </w:rPr>
        <w:t xml:space="preserve">inadequacy. What survives: the paradigm effect’s direction (earlier pressing in</w:t>
      </w:r>
      <w:r>
        <w:rPr>
          <w:i/>
          <w:iCs/>
        </w:rPr>
        <w:t xml:space="preserve"> </w:t>
      </w:r>
      <w:r>
        <w:rPr>
          <w:i/>
          <w:iCs/>
        </w:rPr>
        <w:t xml:space="preserve">Button) is confirmed; the level-versus-rate form is NOT distinguished (both shifts</w:t>
      </w:r>
      <w:r>
        <w:rPr>
          <w:i/>
          <w:iCs/>
        </w:rPr>
        <w:t xml:space="preserve"> </w:t>
      </w:r>
      <w:r>
        <w:rPr>
          <w:i/>
          <w:iCs/>
        </w:rPr>
        <w:t xml:space="preserve">reach RMSE 0.163), so handbook ch. 11 decision 3 stays open. Do not re-run without a</w:t>
      </w:r>
      <w:r>
        <w:rPr>
          <w:i/>
          <w:iCs/>
        </w:rPr>
        <w:t xml:space="preserve"> </w:t>
      </w:r>
      <w:r>
        <w:rPr>
          <w:i/>
          <w:iCs/>
        </w:rPr>
        <w:t xml:space="preserve">new response model.]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21"/>
    <w:bookmarkStart w:id="22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  <w:r>
        <w:t xml:space="preserve"> </w:t>
      </w:r>
      <w:r>
        <w:rPr>
          <w:i/>
          <w:iCs/>
        </w:rPr>
        <w:t xml:space="preserve">[Executed 2026-08-28; full account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loader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src/comfortzone/overtake.py</w:t>
      </w:r>
      <w:r>
        <w:rPr>
          <w:i/>
          <w:iCs/>
        </w:rPr>
        <w:t xml:space="preserve">, validated against the study’s own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labels (0.506 / 1.004 / 1.501 m against 0.5 / 1 / 1.5). Three corrections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card: roles must come from the instructed vehicle because the cut-in’s lateral-span</w:t>
      </w:r>
      <w:r>
        <w:rPr>
          <w:i/>
          <w:iCs/>
        </w:rPr>
        <w:t xml:space="preserve"> </w:t>
      </w:r>
      <w:r>
        <w:rPr>
          <w:i/>
          <w:iCs/>
        </w:rPr>
        <w:t xml:space="preserve">rule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inverted</w:t>
      </w:r>
      <w:r>
        <w:rPr>
          <w:i/>
          <w:iCs/>
        </w:rPr>
        <w:t xml:space="preserve"> </w:t>
      </w:r>
      <w:r>
        <w:rPr>
          <w:i/>
          <w:iCs/>
        </w:rPr>
        <w:t xml:space="preserve">here (the ego moves, not the target); the lateral coordinate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Location_Y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Offset</w:t>
      </w:r>
      <w:r>
        <w:rPr>
          <w:i/>
          <w:iCs/>
        </w:rPr>
        <w:t xml:space="preserve"> </w:t>
      </w:r>
      <w:r>
        <w:rPr>
          <w:i/>
          <w:iCs/>
        </w:rPr>
        <w:t xml:space="preserve">inverts the criticality ordering; and the cyclist width is in</w:t>
      </w:r>
      <w:r>
        <w:rPr>
          <w:i/>
          <w:iCs/>
        </w:rPr>
        <w:t xml:space="preserve"> </w:t>
      </w:r>
      <w:r>
        <w:rPr>
          <w:i/>
          <w:iCs/>
        </w:rPr>
        <w:t xml:space="preserve">the trace (0.582 m), not assumed. The card’s premise did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hold: the field</w:t>
      </w:r>
      <w:r>
        <w:rPr>
          <w:i/>
          <w:iCs/>
        </w:rPr>
        <w:t xml:space="preserve"> </w:t>
      </w:r>
      <w:r>
        <w:rPr>
          <w:i/>
          <w:iCs/>
        </w:rPr>
        <w:t xml:space="preserve">orders 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sits at 0.843–1.000 all through the window and cannot see the manipulated</w:t>
      </w:r>
      <w:r>
        <w:rPr>
          <w:i/>
          <w:iCs/>
        </w:rPr>
        <w:t xml:space="preserve"> </w:t>
      </w:r>
      <w:r>
        <w:rPr>
          <w:i/>
          <w:iCs/>
        </w:rPr>
        <w:t xml:space="preserve">variable. The scenario’s criticality is a lateral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comfort margin</w:t>
      </w:r>
      <w:r>
        <w:rPr>
          <w:i/>
          <w:iCs/>
        </w:rPr>
        <w:t xml:space="preserve">, not a collision</w:t>
      </w:r>
      <w:r>
        <w:rPr>
          <w:i/>
          <w:iCs/>
        </w:rPr>
        <w:t xml:space="preserve"> </w:t>
      </w:r>
      <w:r>
        <w:rPr>
          <w:i/>
          <w:iCs/>
        </w:rPr>
        <w:t xml:space="preserve">geometry. Adding a lateral-clearance comfort term is a preference-function change and</w:t>
      </w:r>
      <w:r>
        <w:rPr>
          <w:i/>
          <w:iCs/>
        </w:rPr>
        <w:t xml:space="preserve"> </w:t>
      </w:r>
      <w:r>
        <w:rPr>
          <w:i/>
          <w:iCs/>
        </w:rPr>
        <w:t xml:space="preserve">is left as a review decision.]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22"/>
    <w:bookmarkStart w:id="23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FirstParagraph"/>
      </w:pPr>
      <w:r>
        <w:rPr>
          <w:i/>
          <w:iCs/>
        </w:rPr>
        <w:t xml:space="preserve">[Adjusted 2026-08-27 at review gate R.1: A.3’s FAIL removes the accumulator from</w:t>
      </w:r>
      <w:r>
        <w:rPr>
          <w:i/>
          <w:iCs/>
        </w:rPr>
        <w:t xml:space="preserve"> </w:t>
      </w:r>
      <w:r>
        <w:rPr>
          <w:i/>
          <w:iCs/>
        </w:rPr>
        <w:t xml:space="preserve">this card. The transferred model is the stage-1 static threshold, hierarchical-lapse</w:t>
      </w:r>
      <w:r>
        <w:rPr>
          <w:i/>
          <w:iCs/>
        </w:rPr>
        <w:t xml:space="preserve"> </w:t>
      </w:r>
      <w:r>
        <w:rPr>
          <w:i/>
          <w:iCs/>
        </w:rPr>
        <w:t xml:space="preserve">variant (population median 5 352, σ 0.209), everything frozen. The three-way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(one-scalar field vs per-scenario 2D rules vs elliptical joint) is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unchanged.]</w:t>
      </w:r>
    </w:p>
    <w:p>
      <w:pPr>
        <w:pStyle w:val="BodyText"/>
      </w:pPr>
      <w:r>
        <w:rPr>
          <w:i/>
          <w:iCs/>
        </w:rPr>
        <w:t xml:space="preserve">[Adjusted again 2026-08-28, on evidence from the B.1 pilot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 </w:t>
      </w:r>
      <w:r>
        <w:rPr>
          <w:i/>
          <w:iCs/>
        </w:rPr>
        <w:t xml:space="preserve">§6).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 analysis should freeze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boundary and free each scenario’s lapse</w:t>
      </w:r>
      <w:r>
        <w:rPr>
          <w:i/>
          <w:iCs/>
        </w:rPr>
        <w:t xml:space="preserve">, not freeze everything. The pre-onset</w:t>
      </w:r>
      <w:r>
        <w:rPr>
          <w:i/>
          <w:iCs/>
        </w:rPr>
        <w:t xml:space="preserve"> </w:t>
      </w:r>
      <w:r>
        <w:rPr>
          <w:i/>
          <w:iCs/>
        </w:rPr>
        <w:t xml:space="preserve">intervention rate is 0.081 in the cut-in against 0.198 in the cyclist overtake, so a</w:t>
      </w:r>
      <w:r>
        <w:rPr>
          <w:i/>
          <w:iCs/>
        </w:rPr>
        <w:t xml:space="preserve"> </w:t>
      </w:r>
      <w:r>
        <w:rPr>
          <w:i/>
          <w:iCs/>
        </w:rPr>
        <w:t xml:space="preserve">no-shift primary starts every transfer cell ~0.12 low for reasons unrelated to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boundary: frozen transfer scores RMSE 0.176 against chance 0.158, while freeing only</w:t>
      </w:r>
      <w:r>
        <w:rPr>
          <w:i/>
          <w:iCs/>
        </w:rPr>
        <w:t xml:space="preserve"> </w:t>
      </w:r>
      <w:r>
        <w:rPr>
          <w:i/>
          <w:iCs/>
        </w:rPr>
        <w:t xml:space="preserve">the lapse gives 0.129 — past chance and within 0.016 of the full-refit ceiling. The</w:t>
      </w:r>
      <w:r>
        <w:rPr>
          <w:i/>
          <w:iCs/>
        </w:rPr>
        <w:t xml:space="preserve"> </w:t>
      </w:r>
      <w:r>
        <w:rPr>
          <w:i/>
          <w:iCs/>
        </w:rPr>
        <w:t xml:space="preserve">lapse is identified by that scenario’s C1 cells alone, which end where the field is</w:t>
      </w:r>
      <w:r>
        <w:rPr>
          <w:i/>
          <w:iCs/>
        </w:rPr>
        <w:t xml:space="preserve"> </w:t>
      </w:r>
      <w:r>
        <w:rPr>
          <w:i/>
          <w:iCs/>
        </w:rPr>
        <w:t xml:space="preserve">zero by construction and therefore carry no boundary information; the roadmap’s</w:t>
      </w:r>
      <w:r>
        <w:rPr>
          <w:i/>
          <w:iCs/>
        </w:rPr>
        <w:t xml:space="preserve"> </w:t>
      </w:r>
      <w:r>
        <w:rPr>
          <w:i/>
          <w:iCs/>
        </w:rPr>
        <w:t xml:space="preserve">secondary</w:t>
      </w:r>
      <w:r>
        <w:rPr>
          <w:i/>
          <w:iCs/>
        </w:rPr>
        <w:t xml:space="preserve"> </w:t>
      </w:r>
      <w:r>
        <w:rPr>
          <w:i/>
          <w:iCs/>
        </w:rPr>
        <w:t xml:space="preserve">“one uniform level shift per scenario”</w:t>
      </w:r>
      <w:r>
        <w:rPr>
          <w:i/>
          <w:iCs/>
        </w:rPr>
        <w:t xml:space="preserve"> </w:t>
      </w:r>
      <w:r>
        <w:rPr>
          <w:i/>
          <w:iCs/>
        </w:rPr>
        <w:t xml:space="preserve">does absorb the boundary and should</w:t>
      </w:r>
      <w:r>
        <w:rPr>
          <w:i/>
          <w:iCs/>
        </w:rPr>
        <w:t xml:space="preserve"> </w:t>
      </w:r>
      <w:r>
        <w:rPr>
          <w:i/>
          <w:iCs/>
        </w:rPr>
        <w:t xml:space="preserve">stay secondary. Also: score against the field-independent ceiling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out/cross_scenario_consistency.md</w:t>
      </w:r>
      <w:r>
        <w:rPr>
          <w:i/>
          <w:iCs/>
        </w:rPr>
        <w:t xml:space="preserve"> </w:t>
      </w:r>
      <w:r>
        <w:rPr>
          <w:i/>
          <w:iCs/>
        </w:rPr>
        <w:t xml:space="preserve">— only ~69% of the reliable per-driver signal is</w:t>
      </w:r>
      <w:r>
        <w:rPr>
          <w:i/>
          <w:iCs/>
        </w:rPr>
        <w:t xml:space="preserve"> </w:t>
      </w:r>
      <w:r>
        <w:rPr>
          <w:i/>
          <w:iCs/>
        </w:rPr>
        <w:t xml:space="preserve">shared between scenarios, so a perfect one-scalar model cannot reach 100%.]</w:t>
      </w:r>
    </w:p>
    <w:p>
      <w:pPr>
        <w:pStyle w:val="Compact"/>
        <w:numPr>
          <w:ilvl w:val="0"/>
          <w:numId w:val="1018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8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23"/>
    <w:bookmarkStart w:id="24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24"/>
    <w:bookmarkStart w:id="25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20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25"/>
    <w:bookmarkStart w:id="26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6"/>
    <w:bookmarkStart w:id="27" w:name="X937a3d28e103b79a970c1f1e22b6a19474b9223"/>
    <w:p>
      <w:pPr>
        <w:pStyle w:val="Heading3"/>
      </w:pPr>
      <w:r>
        <w:t xml:space="preserve">Card Q5.1 — world surprise on the data in hand, with no preference function (2026-09-02)</w:t>
      </w:r>
    </w:p>
    <w:p>
      <w:pPr>
        <w:pStyle w:val="FirstParagraph"/>
      </w:pPr>
      <w:r>
        <w:t xml:space="preserve">Specified in full in</w:t>
      </w:r>
      <w:r>
        <w:t xml:space="preserve"> </w:t>
      </w:r>
      <w:r>
        <w:rPr>
          <w:rStyle w:val="VerbatimChar"/>
        </w:rPr>
        <w:t xml:space="preserve">docs/surprise_without_the_field.md</w:t>
      </w:r>
      <w:r>
        <w:t xml:space="preserve"> </w:t>
      </w:r>
      <w:r>
        <w:t xml:space="preserve">§6 (the R2.Q5 design note);</w:t>
      </w:r>
      <w:r>
        <w:t xml:space="preserve"> </w:t>
      </w:r>
      <w:r>
        <w:t xml:space="preserve">read that note first, the card is not repeated here. In one line: a constant-velocity</w:t>
      </w:r>
      <w:r>
        <w:t xml:space="preserve"> </w:t>
      </w:r>
      <w:r>
        <w:t xml:space="preserve">Gaussian predictor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agent’s body-frame position, residual information and</w:t>
      </w:r>
      <w:r>
        <w:t xml:space="preserve"> </w:t>
      </w:r>
      <w:r>
        <w:t xml:space="preserve">antithesis via</w:t>
      </w:r>
      <w:r>
        <w:t xml:space="preserve"> </w:t>
      </w:r>
      <w:r>
        <w:rPr>
          <w:rStyle w:val="VerbatimChar"/>
        </w:rPr>
        <w:t xml:space="preserve">src/surprise/</w:t>
      </w:r>
      <w:r>
        <w:t xml:space="preserve">, four pre-stated tests (onset independent of lane-change</w:t>
      </w:r>
      <w:r>
        <w:t xml:space="preserve"> </w:t>
      </w:r>
      <w:r>
        <w:t xml:space="preserve">duration on study 2; identically zero on the cyclist overtake; surprise-alone and</w:t>
      </w:r>
      <w:r>
        <w:t xml:space="preserve"> </w:t>
      </w:r>
      <w:r>
        <w:t xml:space="preserve">surprise × inverse-gap as added covariates under the registered R.2 fit and folds, in a</w:t>
      </w:r>
      <w:r>
        <w:t xml:space="preserve"> </w:t>
      </w:r>
      <w:r>
        <w:t xml:space="preserve">new script; the CAMP braking-lead onset check). Decision rules are in the note. Touches</w:t>
      </w:r>
      <w:r>
        <w:t xml:space="preserve"> </w:t>
      </w:r>
      <w:r>
        <w:t xml:space="preserve">no preference code and front-runs neither B.2 nor B.3. Runs after Jonas has reviewed the</w:t>
      </w:r>
      <w:r>
        <w:t xml:space="preserve"> </w:t>
      </w:r>
      <w:r>
        <w:t xml:space="preserve">note (query Q5.Q1).</w:t>
      </w:r>
    </w:p>
    <w:bookmarkEnd w:id="27"/>
    <w:bookmarkStart w:id="28" w:name="X4a514c017975a9210b0417551846163fd4df625"/>
    <w:p>
      <w:pPr>
        <w:pStyle w:val="Heading3"/>
      </w:pPr>
      <w:r>
        <w:t xml:space="preserve">Cards EL.1–EL.3 — the CZB ellipse (2026-09-02)</w:t>
      </w:r>
    </w:p>
    <w:p>
      <w:pPr>
        <w:pStyle w:val="FirstParagraph"/>
      </w:pPr>
      <w:r>
        <w:t xml:space="preserve">Specified in full in</w:t>
      </w:r>
      <w:r>
        <w:t xml:space="preserve"> </w:t>
      </w:r>
      <w:r>
        <w:rPr>
          <w:rStyle w:val="VerbatimChar"/>
        </w:rPr>
        <w:t xml:space="preserve">docs/czb_ellipse_design_note.md</w:t>
      </w:r>
      <w:r>
        <w:t xml:space="preserve"> </w:t>
      </w:r>
      <w:r>
        <w:t xml:space="preserve">§6; read that note first. EL.1</w:t>
      </w:r>
      <w:r>
        <w:t xml:space="preserve"> </w:t>
      </w:r>
      <w:r>
        <w:t xml:space="preserve">(now, study 2, no new loaders): does a second axis earn its place against the R.2-winning</w:t>
      </w:r>
      <w:r>
        <w:t xml:space="preserve"> </w:t>
      </w:r>
      <w:r>
        <w:t xml:space="preserve">1D log-gap threshold — linear 2D rule and quadratic form on identical registered folds,</w:t>
      </w:r>
      <w:r>
        <w:t xml:space="preserve"> </w:t>
      </w:r>
      <w:r>
        <w:t xml:space="preserve">decision rules in the note. EL.2 (after B.2/B.3.v2 loaders): the per-driver level shared</w:t>
      </w:r>
      <w:r>
        <w:t xml:space="preserve"> </w:t>
      </w:r>
      <w:r>
        <w:t xml:space="preserve">across the per-scenario forms via the stage-1 estimator, the B.4 transfer as amended,</w:t>
      </w:r>
      <w:r>
        <w:t xml:space="preserve"> </w:t>
      </w:r>
      <w:r>
        <w:t xml:space="preserve">with the scale-confound convention stated in the header. EL.3 (naturalistic data): the</w:t>
      </w:r>
      <w:r>
        <w:t xml:space="preserve"> </w:t>
      </w:r>
      <w:r>
        <w:t xml:space="preserve">population reference per scenario and the two percentiles side by side. Runs after Jonas</w:t>
      </w:r>
      <w:r>
        <w:t xml:space="preserve"> </w:t>
      </w:r>
      <w:r>
        <w:t xml:space="preserve">has ruled on query EL.Q1 (which population the ellipse’s percentile refers to).</w:t>
      </w:r>
    </w:p>
    <w:bookmarkEnd w:id="28"/>
    <w:bookmarkEnd w:id="29"/>
    <w:bookmarkStart w:id="30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p>
      <w:pPr>
        <w:pStyle w:val="BodyText"/>
      </w:pPr>
      <w:r>
        <w:rPr>
          <w:i/>
          <w:iCs/>
        </w:rPr>
        <w:t xml:space="preserve">[Card order after gate R.1, 2026-08-27. Stage A is closed (A.1–A.4 done; the A.3/A.4</w:t>
      </w:r>
      <w:r>
        <w:rPr>
          <w:i/>
          <w:iCs/>
        </w:rPr>
        <w:t xml:space="preserve"> </w:t>
      </w:r>
      <w:r>
        <w:rPr>
          <w:i/>
          <w:iCs/>
        </w:rPr>
        <w:t xml:space="preserve">FAILs are recorded verdicts, not open work). The remaining cards, in the order a</w:t>
      </w:r>
      <w:r>
        <w:rPr>
          <w:i/>
          <w:iCs/>
        </w:rPr>
        <w:t xml:space="preserve"> </w:t>
      </w:r>
      <w:r>
        <w:rPr>
          <w:i/>
          <w:iCs/>
        </w:rPr>
        <w:t xml:space="preserve">cheap-model session should take them: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B.1 — cyclist-overtake field construction (small, next).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 — percentile sensitivity (small, cheap; uses A.2’s decided hierarchical</w:t>
      </w:r>
      <w:r>
        <w:rPr>
          <w:i/>
          <w:iCs/>
        </w:rPr>
        <w:t xml:space="preserve"> </w:t>
      </w:r>
      <w:r>
        <w:rPr>
          <w:i/>
          <w:iCs/>
        </w:rPr>
        <w:t xml:space="preserve">variant: median 5 352, σ 0.209).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A.2.v2 — regenerate stage 1 under the corrected validation code + the</w:t>
      </w:r>
      <w:r>
        <w:rPr>
          <w:i/>
          <w:iCs/>
        </w:rPr>
        <w:t xml:space="preserve"> </w:t>
      </w:r>
      <w:r>
        <w:rPr>
          <w:i/>
          <w:iCs/>
        </w:rPr>
        <w:t xml:space="preserve">correlated-effects check (long-running; a good overnight companion to B.1 or C).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B.2 — truck field construction; B.3 — LTAP (write its construction note first and</w:t>
      </w:r>
      <w:r>
        <w:rPr>
          <w:i/>
          <w:iCs/>
        </w:rPr>
        <w:t xml:space="preserve"> </w:t>
      </w:r>
      <w:r>
        <w:rPr>
          <w:i/>
          <w:iCs/>
        </w:rPr>
        <w:t xml:space="preserve">have it reviewed before coding, per the card).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B.4 — the transfer test (review gate; static stage-1 model per the R.1</w:t>
      </w:r>
      <w:r>
        <w:rPr>
          <w:i/>
          <w:iCs/>
        </w:rPr>
        <w:t xml:space="preserve"> </w:t>
      </w:r>
      <w:r>
        <w:rPr>
          <w:i/>
          <w:iCs/>
        </w:rPr>
        <w:t xml:space="preserve">adjustment).</w:t>
      </w:r>
    </w:p>
    <w:p>
      <w:pPr>
        <w:pStyle w:val="FirstParagraph"/>
      </w:pPr>
      <w:r>
        <w:rPr>
          <w:i/>
          <w:iCs/>
        </w:rPr>
        <w:t xml:space="preserve">Queries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replication/czb/out/query_register.md</w:t>
      </w:r>
      <w:r>
        <w:rPr>
          <w:i/>
          <w:iCs/>
        </w:rPr>
        <w:t xml:space="preserve">: A.1.Q2 (a_req axis) stays a</w:t>
      </w:r>
      <w:r>
        <w:rPr>
          <w:i/>
          <w:iCs/>
        </w:rPr>
        <w:t xml:space="preserve"> </w:t>
      </w:r>
      <w:r>
        <w:rPr>
          <w:i/>
          <w:iCs/>
        </w:rPr>
        <w:t xml:space="preserve">blocker for the truck check only; R.1.Q1–Q3 are for Jonas/review and block nothing</w:t>
      </w:r>
      <w:r>
        <w:rPr>
          <w:i/>
          <w:iCs/>
        </w:rPr>
        <w:t xml:space="preserve"> </w:t>
      </w:r>
      <w:r>
        <w:rPr>
          <w:i/>
          <w:iCs/>
        </w:rPr>
        <w:t xml:space="preserve">above.]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2026-09-02T09:23:42Z</dcterms:created>
  <dcterms:modified xsi:type="dcterms:W3CDTF">2026-09-02T09:23:42Z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