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42bbb90d7921b01b0334e3710816a0d731fd8c"/>
    <w:p>
      <w:pPr>
        <w:pStyle w:val="Heading1"/>
      </w:pPr>
      <w:r>
        <w:t xml:space="preserve">Using highD and inD: a plan for the comfort-zone work and for assessing the published model</w:t>
      </w:r>
    </w:p>
    <w:p>
      <w:pPr>
        <w:pStyle w:val="FirstParagraph"/>
      </w:pPr>
      <w:r>
        <w:rPr>
          <w:i/>
          <w:iCs/>
        </w:rPr>
        <w:t xml:space="preserve">2026-09-17. Written after Jonas requested access to both datasets. A plan, not a result: nothing</w:t>
      </w:r>
      <w:r>
        <w:rPr>
          <w:i/>
          <w:iCs/>
        </w:rPr>
        <w:t xml:space="preserve"> </w:t>
      </w:r>
      <w:r>
        <w:rPr>
          <w:i/>
          <w:iCs/>
        </w:rPr>
        <w:t xml:space="preserve">here has touched the data, and every count, rate and feasibility statement below is to be verified</w:t>
      </w:r>
      <w:r>
        <w:rPr>
          <w:i/>
          <w:iCs/>
        </w:rPr>
        <w:t xml:space="preserve"> </w:t>
      </w:r>
      <w:r>
        <w:rPr>
          <w:i/>
          <w:iCs/>
        </w:rPr>
        <w:t xml:space="preserve">on download. Cards are numbered NC (comfort-zone boundaries) and NM (the published model); none is</w:t>
      </w:r>
      <w:r>
        <w:rPr>
          <w:i/>
          <w:iCs/>
        </w:rPr>
        <w:t xml:space="preserve"> </w:t>
      </w:r>
      <w:r>
        <w:rPr>
          <w:i/>
          <w:iCs/>
        </w:rPr>
        <w:t xml:space="preserve">authorized until Jonas says so.</w:t>
      </w:r>
    </w:p>
    <w:bookmarkStart w:id="9" w:name="the-short-version"/>
    <w:p>
      <w:pPr>
        <w:pStyle w:val="Heading2"/>
      </w:pPr>
      <w:r>
        <w:t xml:space="preserve">0 The short version</w:t>
      </w:r>
    </w:p>
    <w:p>
      <w:pPr>
        <w:pStyle w:val="FirstParagraph"/>
      </w:pPr>
      <w:r>
        <w:t xml:space="preserve">The two datasets can do more than</w:t>
      </w:r>
      <w:r>
        <w:t xml:space="preserve"> </w:t>
      </w:r>
      <w:r>
        <w:rPr>
          <w:rStyle w:val="VerbatimChar"/>
        </w:rPr>
        <w:t xml:space="preserve">docs/data_requirements.md</w:t>
      </w:r>
      <w:r>
        <w:t xml:space="preserve"> </w:t>
      </w:r>
      <w:r>
        <w:t xml:space="preserve">§9 allowed them in August (</w:t>
      </w:r>
      <w:r>
        <w:t xml:space="preserve">“good for</w:t>
      </w:r>
      <w:r>
        <w:t xml:space="preserve"> </w:t>
      </w:r>
      <w:r>
        <w:t xml:space="preserve">distributional calibration only; no driver state and no onsets”</w:t>
      </w:r>
      <w:r>
        <w:t xml:space="preserve">). That verdict was right for the</w:t>
      </w:r>
      <w:r>
        <w:t xml:space="preserve"> </w:t>
      </w:r>
      <w:r>
        <w:t xml:space="preserve">question then asked, a per-driver onset label. Since then the model became gate × axis × level with a</w:t>
      </w:r>
      <w:r>
        <w:t xml:space="preserve"> </w:t>
      </w:r>
      <w:r>
        <w:t xml:space="preserve">population percentile as the deliverable, and three things changed what drone data can offer: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left turn needs no onset.</w:t>
      </w:r>
      <w:r>
        <w:t xml:space="preserve"> </w:t>
      </w:r>
      <w:r>
        <w:t xml:space="preserve">A turning driver’s decision is binary and observable: the gap was</w:t>
      </w:r>
      <w:r>
        <w:t xml:space="preserve"> </w:t>
      </w:r>
      <w:r>
        <w:t xml:space="preserve">accepted or rejected. inD gives that directly, and it is the same kind of response as the video</w:t>
      </w:r>
      <w:r>
        <w:t xml:space="preserve"> </w:t>
      </w:r>
      <w:r>
        <w:t xml:space="preserve">study’s</w:t>
      </w:r>
      <w:r>
        <w:t xml:space="preserve"> </w:t>
      </w:r>
      <w:r>
        <w:t xml:space="preserve">“intervene or not”</w:t>
      </w:r>
      <w:r>
        <w:t xml:space="preserve"> </w:t>
      </w:r>
      <w:r>
        <w:t xml:space="preserve">and the test track’s Go/No-Go.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deliverable is a population percentile, not a per-driver level.</w:t>
      </w:r>
      <w:r>
        <w:t xml:space="preserve"> </w:t>
      </w:r>
      <w:r>
        <w:t xml:space="preserve">Neither dataset identifies</w:t>
      </w:r>
      <w:r>
        <w:t xml:space="preserve"> </w:t>
      </w:r>
      <w:r>
        <w:t xml:space="preserve">drivers across recordings, so per-driver levels and the trait (TR.1) are out of reach; the</w:t>
      </w:r>
      <w:r>
        <w:t xml:space="preserve"> </w:t>
      </w:r>
      <w:r>
        <w:t xml:space="preserve">population level is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of the project’s open questions are naturalistic by nature.</w:t>
      </w:r>
      <w:r>
        <w:t xml:space="preserve"> </w:t>
      </w:r>
      <w:r>
        <w:t xml:space="preserve">Card EX.2 made first exposure</w:t>
      </w:r>
      <w:r>
        <w:t xml:space="preserve"> </w:t>
      </w:r>
      <w:r>
        <w:t xml:space="preserve">the primary setting, which predicts which fitted level should match unrehearsed drivers. And the</w:t>
      </w:r>
      <w:r>
        <w:t xml:space="preserve"> </w:t>
      </w:r>
      <w:r>
        <w:t xml:space="preserve">method review’s finding that the released model is unstable in plain car following (§4.2, cards</w:t>
      </w:r>
      <w:r>
        <w:t xml:space="preserve"> </w:t>
      </w:r>
      <w:r>
        <w:t xml:space="preserve">GZ.1 and GZ.2) can only be judged against how real drivers follow.</w:t>
      </w:r>
    </w:p>
    <w:p>
      <w:pPr>
        <w:pStyle w:val="FirstParagraph"/>
      </w:pPr>
      <w:r>
        <w:t xml:space="preserve">So the plan has two programs sharing one ingest step. The comfort-zone program’s strongest card is the</w:t>
      </w:r>
      <w:r>
        <w:t xml:space="preserve"> </w:t>
      </w:r>
      <w:r>
        <w:t xml:space="preserve">inD left turn; the paper-assessment program’s strongest card is sustained following on highD.</w:t>
      </w:r>
    </w:p>
    <w:bookmarkEnd w:id="9"/>
    <w:bookmarkStart w:id="10" w:name="X7583b3e749223ec1d956c6e8793e71abfc71bc2"/>
    <w:p>
      <w:pPr>
        <w:pStyle w:val="Heading2"/>
      </w:pPr>
      <w:r>
        <w:t xml:space="preserve">1 What each dataset gives, and what it does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highD</w:t>
            </w:r>
          </w:p>
        </w:tc>
        <w:tc>
          <w:tcPr/>
          <w:p>
            <w:pPr>
              <w:pStyle w:val="Compact"/>
            </w:pPr>
            <w:r>
              <w:t xml:space="preserve">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German highways, drone, same-direction traffic only</w:t>
            </w:r>
          </w:p>
        </w:tc>
        <w:tc>
          <w:tcPr/>
          <w:p>
            <w:pPr>
              <w:pStyle w:val="Compact"/>
            </w:pPr>
            <w:r>
              <w:t xml:space="preserve">four German urban intersections, drone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 users (website)</w:t>
            </w:r>
          </w:p>
        </w:tc>
        <w:tc>
          <w:tcPr/>
          <w:p>
            <w:pPr>
              <w:pStyle w:val="Compact"/>
            </w:pPr>
            <w:r>
              <w:t xml:space="preserve">about 110 500 vehicles, cars and trucks</w:t>
            </w:r>
          </w:p>
        </w:tc>
        <w:tc>
          <w:tcPr/>
          <w:p>
            <w:pPr>
              <w:pStyle w:val="Compact"/>
            </w:pPr>
            <w:r>
              <w:t xml:space="preserve">about 8 200 vehicles and 5 300 pedestrians and cyclists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track</w:t>
            </w:r>
          </w:p>
        </w:tc>
        <w:tc>
          <w:tcPr/>
          <w:p>
            <w:pPr>
              <w:pStyle w:val="Compact"/>
            </w:pPr>
            <w:r>
              <w:t xml:space="preserve">position, velocity, acceleration, size, lane, preceding and following ids, THW, TTC, lane-change annotation</w:t>
            </w:r>
          </w:p>
        </w:tc>
        <w:tc>
          <w:tcPr/>
          <w:p>
            <w:pPr>
              <w:pStyle w:val="Compact"/>
            </w:pPr>
            <w:r>
              <w:t xml:space="preserve">position, heading, velocity, acceleration, bounding box,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lane markings</w:t>
            </w:r>
          </w:p>
        </w:tc>
        <w:tc>
          <w:tcPr/>
          <w:p>
            <w:pPr>
              <w:pStyle w:val="Compact"/>
            </w:pPr>
            <w:r>
              <w:t xml:space="preserve">OpenDRIVE and Lanelet2 maps of each intersection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identity across recordings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Brake lights, pedal, gaze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verify on download</w:t>
            </w:r>
          </w:p>
        </w:tc>
        <w:tc>
          <w:tcPr/>
          <w:p>
            <w:pPr>
              <w:pStyle w:val="Compact"/>
            </w:pPr>
            <w:r>
              <w:t xml:space="preserve">the position reference point (box corner or centre), driving direction per lane, frame rate, the observation window per vehicle</w:t>
            </w:r>
          </w:p>
        </w:tc>
        <w:tc>
          <w:tcPr/>
          <w:p>
            <w:pPr>
              <w:pStyle w:val="Compact"/>
            </w:pPr>
            <w:r>
              <w:t xml:space="preserve">frame rate, whether each intersection is signalized, which turning relations have oncoming or priority traffic, how many decisions each turning relation yields</w:t>
            </w:r>
          </w:p>
        </w:tc>
      </w:tr>
    </w:tbl>
    <w:p>
      <w:pPr>
        <w:pStyle w:val="BodyText"/>
      </w:pPr>
      <w:r>
        <w:t xml:space="preserve">Consequences that shape every card: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Responses are revealed behavior, not judgments.</w:t>
      </w:r>
      <w:r>
        <w:t xml:space="preserve"> </w:t>
      </w:r>
      <w:r>
        <w:t xml:space="preserve">A video participant says</w:t>
      </w:r>
      <w:r>
        <w:t xml:space="preserve"> </w:t>
      </w:r>
      <w:r>
        <w:t xml:space="preserve">“I would intervene”</w:t>
      </w:r>
      <w:r>
        <w:t xml:space="preserve">; a</w:t>
      </w:r>
      <w:r>
        <w:t xml:space="preserve"> </w:t>
      </w:r>
      <w:r>
        <w:t xml:space="preserve">highD follower either decelerates or not. Mapping one onto the other is an assumption to state, as</w:t>
      </w:r>
      <w:r>
        <w:t xml:space="preserve"> </w:t>
      </w:r>
      <w:r>
        <w:t xml:space="preserve">card TT.1 stated</w:t>
      </w:r>
      <w:r>
        <w:t xml:space="preserve"> </w:t>
      </w:r>
      <w:r>
        <w:t xml:space="preserve">“Go on the track = not intervening on video”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onset has to be derived from kinematics.</w:t>
      </w:r>
      <w:r>
        <w:t xml:space="preserve"> </w:t>
      </w:r>
      <w:r>
        <w:t xml:space="preserve">Deceleration onset from 25 Hz tracks is feasible but</w:t>
      </w:r>
      <w:r>
        <w:t xml:space="preserve"> </w:t>
      </w:r>
      <w:r>
        <w:t xml:space="preserve">has a detection latency and a false-positive rate that must be measured before any timing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observation window is short.</w:t>
      </w:r>
      <w:r>
        <w:t xml:space="preserve"> </w:t>
      </w:r>
      <w:r>
        <w:t xml:space="preserve">A highD vehicle is in view for the length of the recorded road</w:t>
      </w:r>
      <w:r>
        <w:t xml:space="preserve"> </w:t>
      </w:r>
      <w:r>
        <w:t xml:space="preserve">segment only, so events whose run-up or response falls outside it are censored.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license:</w:t>
      </w:r>
      <w:r>
        <w:t xml:space="preserve"> </w:t>
      </w:r>
      <w:r>
        <w:t xml:space="preserve">non-commercial research, no redistribution, citation required. Raw data stays in</w:t>
      </w:r>
      <w:r>
        <w:t xml:space="preserve"> </w:t>
      </w:r>
      <w:r>
        <w:rPr>
          <w:rStyle w:val="VerbatimChar"/>
        </w:rPr>
        <w:t xml:space="preserve">external/</w:t>
      </w:r>
      <w:r>
        <w:t xml:space="preserve"> </w:t>
      </w:r>
      <w:r>
        <w:t xml:space="preserve">(untracked); only aggregate results enter the repository. No data or per-track derived</w:t>
      </w:r>
      <w:r>
        <w:t xml:space="preserve"> </w:t>
      </w:r>
      <w:r>
        <w:t xml:space="preserve">data goes to anyone else, the authors of the published model included.</w:t>
      </w:r>
    </w:p>
    <w:bookmarkEnd w:id="10"/>
    <w:bookmarkStart w:id="11" w:name="step-zero-shared-by-both-programs"/>
    <w:p>
      <w:pPr>
        <w:pStyle w:val="Heading2"/>
      </w:pPr>
      <w:r>
        <w:t xml:space="preserve">2 Step zero, shared by both programs</w:t>
      </w:r>
    </w:p>
    <w:p>
      <w:pPr>
        <w:pStyle w:val="FirstParagraph"/>
      </w:pPr>
      <w:r>
        <w:rPr>
          <w:b/>
          <w:bCs/>
        </w:rPr>
        <w:t xml:space="preserve">NC.0 — ingest, conventions and the jitter floor</w:t>
      </w:r>
      <w:r>
        <w:t xml:space="preserve"> </w:t>
      </w:r>
      <w:r>
        <w:t xml:space="preserve">(a few days; gate for everything else).</w:t>
      </w:r>
      <w:r>
        <w:t xml:space="preserve"> </w:t>
      </w:r>
      <w:r>
        <w:t xml:space="preserve">Loaders</w:t>
      </w:r>
      <w:r>
        <w:t xml:space="preserve"> </w:t>
      </w:r>
      <w:r>
        <w:rPr>
          <w:rStyle w:val="VerbatimChar"/>
        </w:rPr>
        <w:t xml:space="preserve">src/comfortzone/highd.py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ind.py</w:t>
      </w:r>
      <w:r>
        <w:t xml:space="preserve"> </w:t>
      </w:r>
      <w:r>
        <w:t xml:space="preserve">with property tests that check the claims (a track’s</w:t>
      </w:r>
      <w:r>
        <w:t xml:space="preserve"> </w:t>
      </w:r>
      <w:r>
        <w:t xml:space="preserve">integrated velocity reproduces its positions; THW recomputed from positions matches the provided THW;</w:t>
      </w:r>
      <w:r>
        <w:t xml:space="preserve"> </w:t>
      </w:r>
      <w:r>
        <w:t xml:space="preserve">lane changes counted from lane ids match the annotation). Establish the conventions from the data, not</w:t>
      </w:r>
      <w:r>
        <w:t xml:space="preserve"> </w:t>
      </w:r>
      <w:r>
        <w:t xml:space="preserve">from documentation, as the overtake and left-turn loaders did: the reference point, the driving</w:t>
      </w:r>
      <w:r>
        <w:t xml:space="preserve"> </w:t>
      </w:r>
      <w:r>
        <w:t xml:space="preserve">direction, heading. Measure the position and velocity jitter floor on steady driving, per dataset,</w:t>
      </w:r>
      <w:r>
        <w:t xml:space="preserve"> </w:t>
      </w:r>
      <w:r>
        <w:t xml:space="preserve">before any spread or window is chosen (the trap card HS.1 fell into). Decide the route of the adapter</w:t>
      </w:r>
      <w:r>
        <w:t xml:space="preserve"> </w:t>
      </w:r>
      <w:r>
        <w:t xml:space="preserve">(query NAT.Q2).</w:t>
      </w:r>
    </w:p>
    <w:p>
      <w:pPr>
        <w:pStyle w:val="BodyText"/>
      </w:pPr>
      <w:r>
        <w:rPr>
          <w:b/>
          <w:bCs/>
        </w:rPr>
        <w:t xml:space="preserve">NC.0b — a validated deceleration-onset detector.</w:t>
      </w:r>
      <w:r>
        <w:t xml:space="preserve"> </w:t>
      </w:r>
      <w:r>
        <w:t xml:space="preserve">Onset as the start of a sustained deceleration</w:t>
      </w:r>
      <w:r>
        <w:t xml:space="preserve"> </w:t>
      </w:r>
      <w:r>
        <w:t xml:space="preserve">beyond the vehicle’s own baseline, by the piecewise-linear fit to the speed trace that</w:t>
      </w:r>
      <w:r>
        <w:t xml:space="preserve"> </w:t>
      </w:r>
      <w:r>
        <w:rPr>
          <w:rStyle w:val="VerbatimChar"/>
        </w:rPr>
        <w:t xml:space="preserve">docs/data_requirements.md</w:t>
      </w:r>
      <w:r>
        <w:t xml:space="preserve"> </w:t>
      </w:r>
      <w:r>
        <w:t xml:space="preserve">§7.4 specifies (its attribution to Markkula et al. is marked unverified</w:t>
      </w:r>
      <w:r>
        <w:t xml:space="preserve"> </w:t>
      </w:r>
      <w:r>
        <w:t xml:space="preserve">there and stays so here). Validated on synthetic traces with known onsets plus the measured jitter:</w:t>
      </w:r>
      <w:r>
        <w:t xml:space="preserve"> </w:t>
      </w:r>
      <w:r>
        <w:t xml:space="preserve">report latency and false-positive rate. Stop rule: if the median latency exceeds 0.3 s or the</w:t>
      </w:r>
      <w:r>
        <w:t xml:space="preserve"> </w:t>
      </w:r>
      <w:r>
        <w:t xml:space="preserve">false-positive rate on steady following exceeds 5%, no timing claim is made from highD and the cards</w:t>
      </w:r>
      <w:r>
        <w:t xml:space="preserve"> </w:t>
      </w:r>
      <w:r>
        <w:t xml:space="preserve">below fall back to</w:t>
      </w:r>
      <w:r>
        <w:t xml:space="preserve"> </w:t>
      </w:r>
      <w:r>
        <w:t xml:space="preserve">“responded within the window, yes or no”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NC.0c — the census.</w:t>
      </w:r>
      <w:r>
        <w:t xml:space="preserve"> </w:t>
      </w:r>
      <w:r>
        <w:t xml:space="preserve">Counts, before any hypothesis is tested: highD cut-ins by gap and relative</w:t>
      </w:r>
      <w:r>
        <w:t xml:space="preserve"> </w:t>
      </w:r>
      <w:r>
        <w:t xml:space="preserve">speed, steady-following episodes by speed and THW, lead-deceleration events by magnitude; inD turning</w:t>
      </w:r>
      <w:r>
        <w:t xml:space="preserve"> </w:t>
      </w:r>
      <w:r>
        <w:t xml:space="preserve">decisions by relation and conflicting road-user class. Each card below has a minimum count, stated in</w:t>
      </w:r>
      <w:r>
        <w:t xml:space="preserve"> </w:t>
      </w:r>
      <w:r>
        <w:t xml:space="preserve">its pre-registration; a card whose count is not met is not run.</w:t>
      </w:r>
    </w:p>
    <w:bookmarkEnd w:id="11"/>
    <w:bookmarkStart w:id="12" w:name="the-comfort-zone-program"/>
    <w:p>
      <w:pPr>
        <w:pStyle w:val="Heading2"/>
      </w:pPr>
      <w:r>
        <w:t xml:space="preserve">3 The comfort-zone program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NC.1</w:t>
            </w:r>
          </w:p>
        </w:tc>
        <w:tc>
          <w:tcPr/>
          <w:p>
            <w:pPr>
              <w:pStyle w:val="Compact"/>
            </w:pPr>
            <w:r>
              <w:t xml:space="preserve">Do real drivers accepting a left turn across oncoming traffic show the boundary the video and the track found?</w:t>
            </w:r>
          </w:p>
        </w:tc>
        <w:tc>
          <w:tcPr/>
          <w:p>
            <w:pPr>
              <w:pStyle w:val="Compact"/>
            </w:pPr>
            <w:r>
              <w:t xml:space="preserve">inD</w:t>
            </w:r>
          </w:p>
        </w:tc>
        <w:tc>
          <w:tcPr/>
          <w:p>
            <w:pPr>
              <w:pStyle w:val="Compact"/>
            </w:pPr>
            <w:r>
              <w:t xml:space="preserve">gap accepted or rejected</w:t>
            </w:r>
          </w:p>
        </w:tc>
        <w:tc>
          <w:tcPr/>
          <w:p>
            <w:pPr>
              <w:pStyle w:val="Compact"/>
            </w:pPr>
            <w:r>
              <w:t xml:space="preserve">a third anchor after video (2.42 s at first exposure, 2.18 pooled) and track (2.45 s), with no onset needed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NC.2</w:t>
            </w:r>
          </w:p>
        </w:tc>
        <w:tc>
          <w:tcPr/>
          <w:p>
            <w:pPr>
              <w:pStyle w:val="Compact"/>
            </w:pPr>
            <w:r>
              <w:t xml:space="preserve">Is distance, not time, the left-turn axis when speed varies naturally?</w:t>
            </w:r>
          </w:p>
        </w:tc>
        <w:tc>
          <w:tcPr/>
          <w:p>
            <w:pPr>
              <w:pStyle w:val="Compact"/>
            </w:pPr>
            <w:r>
              <w:t xml:space="preserve">inD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card B.3.v2 chose distance on a design with one speed per cell; naturalistic speeds break that confound</w:t>
            </w:r>
          </w:p>
        </w:tc>
        <w:tc>
          <w:tcPr/>
          <w:p>
            <w:pPr>
              <w:pStyle w:val="Compact"/>
            </w:pPr>
            <w:r>
              <w:t xml:space="preserve">hours, after NC.1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NC.3</w:t>
            </w:r>
          </w:p>
        </w:tc>
        <w:tc>
          <w:tcPr/>
          <w:p>
            <w:pPr>
              <w:pStyle w:val="Compact"/>
            </w:pPr>
            <w:r>
              <w:t xml:space="preserve">Does the video-fitted cut-in level predict when real followers respond?</w:t>
            </w:r>
          </w:p>
        </w:tc>
        <w:tc>
          <w:tcPr/>
          <w:p>
            <w:pPr>
              <w:pStyle w:val="Compact"/>
            </w:pPr>
            <w:r>
              <w:t xml:space="preserve">highD</w:t>
            </w:r>
          </w:p>
        </w:tc>
        <w:tc>
          <w:tcPr/>
          <w:p>
            <w:pPr>
              <w:pStyle w:val="Compact"/>
            </w:pPr>
            <w:r>
              <w:t xml:space="preserve">deceleration onset or response yes/no</w:t>
            </w:r>
          </w:p>
        </w:tc>
        <w:tc>
          <w:tcPr/>
          <w:p>
            <w:pPr>
              <w:pStyle w:val="Compact"/>
            </w:pPr>
            <w:r>
              <w:t xml:space="preserve">the out-of-sample test of gate × looming × level on real traffic; and a direct test of EX.2’s choice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NC.4</w:t>
            </w:r>
          </w:p>
        </w:tc>
        <w:tc>
          <w:tcPr/>
          <w:p>
            <w:pPr>
              <w:pStyle w:val="Compact"/>
            </w:pPr>
            <w:r>
              <w:t xml:space="preserve">How far ahead do real drivers anticipate, per scenario?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onset relative to the lane change’s lateral onset; the turning driver’s slowing relative to the oncoming arrival</w:t>
            </w:r>
          </w:p>
        </w:tc>
        <w:tc>
          <w:tcPr/>
          <w:p>
            <w:pPr>
              <w:pStyle w:val="Compact"/>
            </w:pPr>
            <w:r>
              <w:t xml:space="preserve">answers PC1.Q4 empirically: the scenario-specific anticipation horizon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NC.5</w:t>
            </w:r>
          </w:p>
        </w:tc>
        <w:tc>
          <w:tcPr/>
          <w:p>
            <w:pPr>
              <w:pStyle w:val="Compact"/>
            </w:pPr>
            <w:r>
              <w:t xml:space="preserve">Where does free car following sit relative to the comfort-zone field’s boundary?</w:t>
            </w:r>
          </w:p>
        </w:tc>
        <w:tc>
          <w:tcPr/>
          <w:p>
            <w:pPr>
              <w:pStyle w:val="Compact"/>
            </w:pPr>
            <w:r>
              <w:t xml:space="preserve">highD</w:t>
            </w:r>
          </w:p>
        </w:tc>
        <w:tc>
          <w:tcPr/>
          <w:p>
            <w:pPr>
              <w:pStyle w:val="Compact"/>
            </w:pPr>
            <w:r>
              <w:t xml:space="preserve">chosen THW by speed</w:t>
            </w:r>
          </w:p>
        </w:tc>
        <w:tc>
          <w:tcPr/>
          <w:p>
            <w:pPr>
              <w:pStyle w:val="Compact"/>
            </w:pPr>
            <w:r>
              <w:t xml:space="preserve">the static field’s closed-form boundary (README table) against revealed behavior; shares its computation with NM.2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NC.6</w:t>
            </w:r>
          </w:p>
        </w:tc>
        <w:tc>
          <w:tcPr/>
          <w:p>
            <w:pPr>
              <w:pStyle w:val="Compact"/>
            </w:pPr>
            <w:r>
              <w:t xml:space="preserve">Do real cut-ins fall inside the video study’s design space?</w:t>
            </w:r>
          </w:p>
        </w:tc>
        <w:tc>
          <w:tcPr/>
          <w:p>
            <w:pPr>
              <w:pStyle w:val="Compact"/>
            </w:pPr>
            <w:r>
              <w:t xml:space="preserve">highD</w:t>
            </w:r>
          </w:p>
        </w:tc>
        <w:tc>
          <w:tcPr/>
          <w:p>
            <w:pPr>
              <w:pStyle w:val="Compact"/>
            </w:pPr>
            <w:r>
              <w:t xml:space="preserve">none, descriptive</w:t>
            </w:r>
          </w:p>
        </w:tc>
        <w:tc>
          <w:tcPr/>
          <w:p>
            <w:pPr>
              <w:pStyle w:val="Compact"/>
            </w:pPr>
            <w:r>
              <w:t xml:space="preserve">tells whether study 2’s stimuli are representative, and what share of real cut-ins cross each percentile</w:t>
            </w:r>
          </w:p>
        </w:tc>
        <w:tc>
          <w:tcPr/>
          <w:p>
            <w:pPr>
              <w:pStyle w:val="Compact"/>
            </w:pPr>
            <w:r>
              <w:t xml:space="preserve">hours, part of NC.0c</w:t>
            </w:r>
          </w:p>
        </w:tc>
      </w:tr>
    </w:tbl>
    <w:p>
      <w:pPr>
        <w:pStyle w:val="BodyText"/>
      </w:pPr>
      <w:r>
        <w:rPr>
          <w:b/>
          <w:bCs/>
        </w:rPr>
        <w:t xml:space="preserve">NC.1 in more detail</w:t>
      </w:r>
      <w:r>
        <w:t xml:space="preserve">, since it is the recommended first test. For each left turn with an oncoming or</w:t>
      </w:r>
      <w:r>
        <w:t xml:space="preserve"> </w:t>
      </w:r>
      <w:r>
        <w:t xml:space="preserve">priority road user, the decision moment is when the turning vehicle commits or stops. At that moment</w:t>
      </w:r>
      <w:r>
        <w:t xml:space="preserve"> </w:t>
      </w:r>
      <w:r>
        <w:t xml:space="preserve">read the conflicting road user’s distance to the conflict point and its time to arrival, and whether</w:t>
      </w:r>
      <w:r>
        <w:t xml:space="preserve"> </w:t>
      </w:r>
      <w:r>
        <w:t xml:space="preserve">the gap was accepted. Rejected gaps before an accepted one belong to the same driver, so the unit of</w:t>
      </w:r>
      <w:r>
        <w:t xml:space="preserve"> </w:t>
      </w:r>
      <w:r>
        <w:t xml:space="preserve">resampling is the turning track. Fit the population psychometric on the distance axis (no per-driver</w:t>
      </w:r>
      <w:r>
        <w:t xml:space="preserve"> </w:t>
      </w:r>
      <w:r>
        <w:t xml:space="preserve">term; there is one decision-maker per track). Pre-stated comparisons: the naturalistic median against</w:t>
      </w:r>
      <w:r>
        <w:t xml:space="preserve"> </w:t>
      </w:r>
      <w:r>
        <w:t xml:space="preserve">the video’s first-exposure and pooled medians and the track’s, as differences with intervals; and</w:t>
      </w:r>
      <w:r>
        <w:t xml:space="preserve"> </w:t>
      </w:r>
      <w:r>
        <w:t xml:space="preserve">which of the two video settings the naturalistic median is closer to, which is EX.2’s prediction put to</w:t>
      </w:r>
      <w:r>
        <w:t xml:space="preserve"> </w:t>
      </w:r>
      <w:r>
        <w:t xml:space="preserve">data. Two known gaps must be addressed in the pre-registration: the video and track boundaries are in</w:t>
      </w:r>
      <w:r>
        <w:t xml:space="preserve"> </w:t>
      </w:r>
      <w:r>
        <w:t xml:space="preserve">post-encroachment time, which a gap-acceptance decision does not produce directly, so the comparison is</w:t>
      </w:r>
      <w:r>
        <w:t xml:space="preserve"> </w:t>
      </w:r>
      <w:r>
        <w:t xml:space="preserve">made on distance at the decision moment (B.3.v2’s axis); and inD’s speeds are urban and may not cover</w:t>
      </w:r>
      <w:r>
        <w:t xml:space="preserve"> </w:t>
      </w:r>
      <w:r>
        <w:t xml:space="preserve">the video’s 50 km/h.</w:t>
      </w:r>
    </w:p>
    <w:p>
      <w:pPr>
        <w:pStyle w:val="BodyText"/>
      </w:pPr>
      <w:r>
        <w:rPr>
          <w:b/>
          <w:bCs/>
        </w:rPr>
        <w:t xml:space="preserve">NC.3 in more detail.</w:t>
      </w:r>
      <w:r>
        <w:t xml:space="preserve"> </w:t>
      </w:r>
      <w:r>
        <w:t xml:space="preserve">For each cut-in, compute the G.1 gate and the looming rate along the</w:t>
      </w:r>
      <w:r>
        <w:t xml:space="preserve"> </w:t>
      </w:r>
      <w:r>
        <w:t xml:space="preserve">follower’s view, exactly as the video pipeline does (</w:t>
      </w:r>
      <w:r>
        <w:rPr>
          <w:rStyle w:val="VerbatimChar"/>
        </w:rPr>
        <w:t xml:space="preserve">src/comfortzone/interface.py</w:t>
      </w:r>
      <w:r>
        <w:t xml:space="preserve"> </w:t>
      </w:r>
      <w:r>
        <w:t xml:space="preserve">already does this</w:t>
      </w:r>
      <w:r>
        <w:t xml:space="preserve"> </w:t>
      </w:r>
      <w:r>
        <w:t xml:space="preserve">for the Volvo Cars interface). Predict, with the video-fitted population and nothing refitted, the</w:t>
      </w:r>
      <w:r>
        <w:t xml:space="preserve"> </w:t>
      </w:r>
      <w:r>
        <w:t xml:space="preserve">probability that the follower responds within the window, and its timing. Score against chance and</w:t>
      </w:r>
      <w:r>
        <w:t xml:space="preserve"> </w:t>
      </w:r>
      <w:r>
        <w:t xml:space="preserve">against a refit on highD, as TT.1 scored the video population on the track. Report the prediction at</w:t>
      </w:r>
      <w:r>
        <w:t xml:space="preserve"> </w:t>
      </w:r>
      <w:r>
        <w:t xml:space="preserve">both EX.2 settings and pre-state that the first-exposure setting is expected to score better.</w:t>
      </w:r>
      <w:r>
        <w:t xml:space="preserve"> </w:t>
      </w:r>
      <w:r>
        <w:t xml:space="preserve">Confounds to state in advance: the follower may already be decelerating, may change lane instead, and</w:t>
      </w:r>
      <w:r>
        <w:t xml:space="preserve"> </w:t>
      </w:r>
      <w:r>
        <w:t xml:space="preserve">trucks follow at other gaps.</w:t>
      </w:r>
    </w:p>
    <w:p>
      <w:pPr>
        <w:pStyle w:val="BodyText"/>
      </w:pPr>
      <w:r>
        <w:rPr>
          <w:b/>
          <w:bCs/>
        </w:rPr>
        <w:t xml:space="preserve">Deferred:</w:t>
      </w:r>
      <w:r>
        <w:t xml:space="preserve"> </w:t>
      </w:r>
      <w:r>
        <w:t xml:space="preserve">the cross-scenario generalization test (fit on one scenario, predict another) needs the</w:t>
      </w:r>
      <w:r>
        <w:t xml:space="preserve"> </w:t>
      </w:r>
      <w:r>
        <w:t xml:space="preserve">common scale of EL.2 and query EL.Q4; the per-driver trait is out of reach in both datasets.</w:t>
      </w:r>
    </w:p>
    <w:bookmarkEnd w:id="12"/>
    <w:bookmarkStart w:id="13" w:name="the-paper-assessment-program"/>
    <w:p>
      <w:pPr>
        <w:pStyle w:val="Heading2"/>
      </w:pPr>
      <w:r>
        <w:t xml:space="preserve">4 The paper-assessment program</w:t>
      </w:r>
    </w:p>
    <w:p>
      <w:pPr>
        <w:pStyle w:val="FirstParagraph"/>
      </w:pPr>
      <w:r>
        <w:t xml:space="preserve">The published model was compared against a meta-analysis of SHRP2 and ANNEXT response times (rear-end),</w:t>
      </w:r>
      <w:r>
        <w:t xml:space="preserve"> </w:t>
      </w:r>
      <w:r>
        <w:t xml:space="preserve">a UK simulator study (opposite-direction lateral incursion) and a Canadian simulator study (the held-out</w:t>
      </w:r>
      <w:r>
        <w:t xml:space="preserve"> </w:t>
      </w:r>
      <w:r>
        <w:t xml:space="preserve">intersection). None of those is free naturalistic driving. The method 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docs/method_review.md</w:t>
      </w:r>
      <w:r>
        <w:t xml:space="preserve">) found two things that only naturalistic data can settle: the accumulator is</w:t>
      </w:r>
      <w:r>
        <w:t xml:space="preserve"> </w:t>
      </w:r>
      <w:r>
        <w:t xml:space="preserve">far from zero in ordinary following (§4.2), and, since cards GZ.1 and GZ.2, the released configuration</w:t>
      </w:r>
      <w:r>
        <w:t xml:space="preserve"> </w:t>
      </w:r>
      <w:r>
        <w:t xml:space="preserve">brakes by itself after about 2.6 s of steady following.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NM.1</w:t>
            </w:r>
          </w:p>
        </w:tc>
        <w:tc>
          <w:tcPr/>
          <w:p>
            <w:pPr>
              <w:pStyle w:val="Compact"/>
            </w:pPr>
            <w:r>
              <w:t xml:space="preserve">Does the released model hold real car following that real drivers hold?</w:t>
            </w:r>
          </w:p>
        </w:tc>
        <w:tc>
          <w:tcPr/>
          <w:p>
            <w:pPr>
              <w:pStyle w:val="Compact"/>
            </w:pPr>
            <w:r>
              <w:t xml:space="preserve">highD steady-following episodes</w:t>
            </w:r>
          </w:p>
        </w:tc>
        <w:tc>
          <w:tcPr/>
          <w:p>
            <w:pPr>
              <w:pStyle w:val="Compact"/>
            </w:pPr>
            <w:r>
              <w:t xml:space="preserve">the authors’ model, unmodified, on replayed lead trajectories (the tier-2 adapter already used by GZ.1 and GZ.2), a stratified sample by speed and THW; rate of spontaneous re-plans and braking against the human follower in the same episode</w:t>
            </w:r>
          </w:p>
        </w:tc>
        <w:tc>
          <w:tcPr/>
          <w:p>
            <w:pPr>
              <w:pStyle w:val="Compact"/>
            </w:pPr>
            <w:r>
              <w:t xml:space="preserve">overnight runs: 5 to 100 s of CPU per simulated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NM.2</w:t>
            </w:r>
          </w:p>
        </w:tc>
        <w:tc>
          <w:tcPr/>
          <w:p>
            <w:pPr>
              <w:pStyle w:val="Compact"/>
            </w:pPr>
            <w:r>
              <w:t xml:space="preserve">Is the model’s calibrated following preference where real drivers follow?</w:t>
            </w:r>
          </w:p>
        </w:tc>
        <w:tc>
          <w:tcPr/>
          <w:p>
            <w:pPr>
              <w:pStyle w:val="Compact"/>
            </w:pPr>
            <w:r>
              <w:t xml:space="preserve">highD following distributions</w:t>
            </w:r>
          </w:p>
        </w:tc>
        <w:tc>
          <w:tcPr/>
          <w:p>
            <w:pPr>
              <w:pStyle w:val="Compact"/>
            </w:pPr>
            <w:r>
              <w:t xml:space="preserve">the preference function (</w:t>
            </w:r>
            <w:r>
              <w:rPr>
                <w:rStyle w:val="VerbatimChar"/>
              </w:rPr>
              <w:t xml:space="preserve">src/aidriver/preferences.py</w:t>
            </w:r>
            <w:r>
              <w:t xml:space="preserve">, verified against the code) evaluated on real following states: the share of real following that the collision-and-safety term scores as a shortfall, which is what feeds the accumulator in NM.1</w:t>
            </w:r>
          </w:p>
        </w:tc>
        <w:tc>
          <w:tcPr/>
          <w:p>
            <w:pPr>
              <w:pStyle w:val="Compact"/>
            </w:pPr>
            <w:r>
              <w:t xml:space="preserve">hours; same computation as NC.5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NM.3</w:t>
            </w:r>
          </w:p>
        </w:tc>
        <w:tc>
          <w:tcPr/>
          <w:p>
            <w:pPr>
              <w:pStyle w:val="Compact"/>
            </w:pPr>
            <w:r>
              <w:t xml:space="preserve">Does the response-time-to-urgency relation hold in naturalistic lead decelerations?</w:t>
            </w:r>
          </w:p>
        </w:tc>
        <w:tc>
          <w:tcPr/>
          <w:p>
            <w:pPr>
              <w:pStyle w:val="Compact"/>
            </w:pPr>
            <w:r>
              <w:t xml:space="preserve">highD lead-deceleration events</w:t>
            </w:r>
          </w:p>
        </w:tc>
        <w:tc>
          <w:tcPr/>
          <w:p>
            <w:pPr>
              <w:pStyle w:val="Compact"/>
            </w:pPr>
            <w:r>
              <w:t xml:space="preserve">onset from NC.0b, urgency as inverse tau at the lead’s deceleration onset; the relation compared with the deposit’s and with the paper’s regression</w:t>
            </w:r>
          </w:p>
        </w:tc>
        <w:tc>
          <w:tcPr/>
          <w:p>
            <w:pPr>
              <w:pStyle w:val="Compact"/>
            </w:pPr>
            <w:r>
              <w:t xml:space="preserve">days; stop rule if hard decelerations are too few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NM.4</w:t>
            </w:r>
          </w:p>
        </w:tc>
        <w:tc>
          <w:tcPr/>
          <w:p>
            <w:pPr>
              <w:pStyle w:val="Compact"/>
            </w:pPr>
            <w:r>
              <w:t xml:space="preserve">Before the conflict, do priority-road drivers behave as the model’s intersection scenario assumes?</w:t>
            </w:r>
          </w:p>
        </w:tc>
        <w:tc>
          <w:tcPr/>
          <w:p>
            <w:pPr>
              <w:pStyle w:val="Compact"/>
            </w:pPr>
            <w:r>
              <w:t xml:space="preserve">inD straight-through drivers meeting vehicles entering from a minor road</w:t>
            </w:r>
          </w:p>
        </w:tc>
        <w:tc>
          <w:tcPr/>
          <w:p>
            <w:pPr>
              <w:pStyle w:val="Compact"/>
            </w:pPr>
            <w:r>
              <w:t xml:space="preserve">approach speed and slowing when a vehicle waits or creeps, against the deposit’s pre-event behavior in the intersection scenario</w:t>
            </w:r>
          </w:p>
        </w:tc>
        <w:tc>
          <w:tcPr/>
          <w:p>
            <w:pPr>
              <w:pStyle w:val="Compact"/>
            </w:pPr>
            <w:r>
              <w:t xml:space="preserve">days; a feasibility check first, since failures to yield will be rare and the deposit’s scenario geometry may not match any inD 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opposite-direction lateral incursion</w:t>
            </w:r>
          </w:p>
        </w:tc>
        <w:tc>
          <w:tcPr/>
          <w:p>
            <w:pPr>
              <w:pStyle w:val="Compact"/>
            </w:pPr>
            <w:r>
              <w:t xml:space="preserve">not testable</w:t>
            </w:r>
          </w:p>
        </w:tc>
        <w:tc>
          <w:tcPr/>
          <w:p>
            <w:pPr>
              <w:pStyle w:val="Compact"/>
            </w:pPr>
            <w:r>
              <w:t xml:space="preserve">highD has no opposing traffic; inD speeds are too 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What these cards can and cannot claim. They test the model on behavior it was not built to reproduce</w:t>
      </w:r>
      <w:r>
        <w:t xml:space="preserve"> </w:t>
      </w:r>
      <w:r>
        <w:t xml:space="preserve">(sustained naturalistic following, free gap choice), which is a fair test of a model presented as a</w:t>
      </w:r>
      <w:r>
        <w:t xml:space="preserve"> </w:t>
      </w:r>
      <w:r>
        <w:t xml:space="preserve">general account of driving but not a test of the paper’s own comparisons. The write-up should say so</w:t>
      </w:r>
      <w:r>
        <w:t xml:space="preserve"> </w:t>
      </w:r>
      <w:r>
        <w:t xml:space="preserve">in those words. The paper’s own fit metrics (Jensen–Shannon for outcomes, Wasserstein for response-time</w:t>
      </w:r>
      <w:r>
        <w:t xml:space="preserve"> </w:t>
      </w:r>
      <w:r>
        <w:t xml:space="preserve">distributions) can be applied where the naturalistic reference is a distribution of the same quantity,</w:t>
      </w:r>
      <w:r>
        <w:t xml:space="preserve"> </w:t>
      </w:r>
      <w:r>
        <w:t xml:space="preserve">which is NM.3 and, for braking onsets, NM.1.</w:t>
      </w:r>
    </w:p>
    <w:bookmarkEnd w:id="13"/>
    <w:bookmarkStart w:id="14" w:name="order"/>
    <w:p>
      <w:pPr>
        <w:pStyle w:val="Heading2"/>
      </w:pPr>
      <w:r>
        <w:t xml:space="preserve">5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access:</w:t>
      </w:r>
      <w:r>
        <w:t xml:space="preserve"> </w:t>
      </w:r>
      <w:r>
        <w:t xml:space="preserve">NC.0, NC.0b, NC.0c. The census decides which of the cards below have the events they</w:t>
      </w:r>
      <w:r>
        <w:t xml:space="preserve"> </w:t>
      </w:r>
      <w:r>
        <w:t xml:space="preserve">need.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Cheap and decisive:</w:t>
      </w:r>
      <w:r>
        <w:t xml:space="preserve"> </w:t>
      </w:r>
      <w:r>
        <w:t xml:space="preserve">NC.5 with NM.2 (one computation, two readings), NC.6, then</w:t>
      </w:r>
      <w:r>
        <w:t xml:space="preserve"> </w:t>
      </w:r>
      <w:r>
        <w:rPr>
          <w:b/>
          <w:bCs/>
        </w:rPr>
        <w:t xml:space="preserve">NC.1</w:t>
      </w:r>
      <w:r>
        <w:t xml:space="preserve"> </w:t>
      </w:r>
      <w:r>
        <w:t xml:space="preserve">(the</w:t>
      </w:r>
      <w:r>
        <w:t xml:space="preserve"> </w:t>
      </w:r>
      <w:r>
        <w:t xml:space="preserve">strongest comfort-zone test, no onset) and NC.2.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onset-dependent cards:</w:t>
      </w:r>
      <w:r>
        <w:t xml:space="preserve"> </w:t>
      </w:r>
      <w:r>
        <w:t xml:space="preserve">NC.3, NC.4, NM.3.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expensive one:</w:t>
      </w:r>
      <w:r>
        <w:t xml:space="preserve"> </w:t>
      </w:r>
      <w:r>
        <w:t xml:space="preserve">NM.1, pre-registered and run overnight, possibly over several nights.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Feasibility-gated:</w:t>
      </w:r>
      <w:r>
        <w:t xml:space="preserve"> </w:t>
      </w:r>
      <w:r>
        <w:t xml:space="preserve">NM.4.</w:t>
      </w:r>
    </w:p>
    <w:p>
      <w:pPr>
        <w:pStyle w:val="FirstParagraph"/>
      </w:pPr>
      <w:r>
        <w:t xml:space="preserve">Each card follows the standing rules: a pre-registered script, a generated report, a worklog entry,</w:t>
      </w:r>
      <w:r>
        <w:t xml:space="preserve"> </w:t>
      </w:r>
      <w:r>
        <w:t xml:space="preserve">queries, the suite green, one commit.</w:t>
      </w:r>
    </w:p>
    <w:bookmarkEnd w:id="14"/>
    <w:bookmarkStart w:id="15" w:name="decisions-for-jonas"/>
    <w:p>
      <w:pPr>
        <w:pStyle w:val="Heading2"/>
      </w:pPr>
      <w:r>
        <w:t xml:space="preserve">6 Decisions for Jonas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NAT.Q1</w:t>
      </w:r>
      <w:r>
        <w:t xml:space="preserve"> </w:t>
      </w:r>
      <w:r>
        <w:t xml:space="preserve">(judgment): the mapping from video to naturalistic responses. Proposed:</w:t>
      </w:r>
      <w:r>
        <w:t xml:space="preserve"> </w:t>
      </w:r>
      <w:r>
        <w:t xml:space="preserve">“would intervene”</w:t>
      </w:r>
      <w:r>
        <w:t xml:space="preserve"> </w:t>
      </w:r>
      <w:r>
        <w:t xml:space="preserve">on video corresponds to a deceleration onset beyond baseline for highD, and to rejecting the gap for</w:t>
      </w:r>
      <w:r>
        <w:t xml:space="preserve"> </w:t>
      </w:r>
      <w:r>
        <w:t xml:space="preserve">inD. Both are assumptions the reports will state.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NAT.Q2</w:t>
      </w:r>
      <w:r>
        <w:t xml:space="preserve"> </w:t>
      </w:r>
      <w:r>
        <w:t xml:space="preserve">(judgment): route highD cut-ins through the split-site interface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transfer/interface_schema.yaml</w:t>
      </w:r>
      <w:r>
        <w:t xml:space="preserve">, card NDS.1) as a dry run of the Volvo Cars pipeline on real data?</w:t>
      </w:r>
      <w:r>
        <w:t xml:space="preserve"> </w:t>
      </w:r>
      <w:r>
        <w:t xml:space="preserve">It would exercise the five schema gaps found by NDS.1 without sending anything to Volvo Cars. The VCC</w:t>
      </w:r>
      <w:r>
        <w:t xml:space="preserve"> </w:t>
      </w:r>
      <w:r>
        <w:t xml:space="preserve">track is paused, so this needs your word.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NAT.Q3</w:t>
      </w:r>
      <w:r>
        <w:t xml:space="preserve"> </w:t>
      </w:r>
      <w:r>
        <w:t xml:space="preserve">(judgment): results about the published model (NM cards) are outward-sensitive, given the</w:t>
      </w:r>
      <w:r>
        <w:t xml:space="preserve"> </w:t>
      </w:r>
      <w:r>
        <w:t xml:space="preserve">authors’ reply of 2026-09-11 and the meeting with Julian Schumann. Who sees them, and when, is yours</w:t>
      </w:r>
      <w:r>
        <w:t xml:space="preserve"> </w:t>
      </w:r>
      <w:r>
        <w:t xml:space="preserve">to decide; nothing is shared by a session.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NAT.Q4</w:t>
      </w:r>
      <w:r>
        <w:t xml:space="preserve"> </w:t>
      </w:r>
      <w:r>
        <w:t xml:space="preserve">(judgment): priority if time is short. My recommendation is NC.1 first for the comfort-zone</w:t>
      </w:r>
      <w:r>
        <w:t xml:space="preserve"> </w:t>
      </w:r>
      <w:r>
        <w:t xml:space="preserve">work and NM.1 first for the paper; NM.1 costs the most machine time and the least of yours.</w:t>
      </w:r>
    </w:p>
    <w:bookmarkEnd w:id="15"/>
    <w:bookmarkStart w:id="16" w:name="where-i-may-be-wrong"/>
    <w:p>
      <w:pPr>
        <w:pStyle w:val="Heading2"/>
      </w:pPr>
      <w:r>
        <w:t xml:space="preserve">7 Where I may be wrong</w:t>
      </w:r>
    </w:p>
    <w:p>
      <w:pPr>
        <w:pStyle w:val="Compact"/>
        <w:numPr>
          <w:ilvl w:val="0"/>
          <w:numId w:val="1005"/>
        </w:numPr>
      </w:pPr>
      <w:r>
        <w:t xml:space="preserve">The dataset facts in §1 come from the dataset pages, not from the data. inD in particular may have</w:t>
      </w:r>
      <w:r>
        <w:t xml:space="preserve"> </w:t>
      </w:r>
      <w:r>
        <w:t xml:space="preserve">few left turns with oncoming traffic, in which case NC.1 moves to turns yielding to priority traffic</w:t>
      </w:r>
      <w:r>
        <w:t xml:space="preserve"> </w:t>
      </w:r>
      <w:r>
        <w:t xml:space="preserve">from the side, a different geometry from the video study.</w:t>
      </w:r>
    </w:p>
    <w:p>
      <w:pPr>
        <w:pStyle w:val="Compact"/>
        <w:numPr>
          <w:ilvl w:val="0"/>
          <w:numId w:val="1005"/>
        </w:numPr>
      </w:pPr>
      <w:r>
        <w:t xml:space="preserve">A deceleration onset may be a poor proxy for</w:t>
      </w:r>
      <w:r>
        <w:t xml:space="preserve"> </w:t>
      </w:r>
      <w:r>
        <w:t xml:space="preserve">“uncomfortable”</w:t>
      </w:r>
      <w:r>
        <w:t xml:space="preserve">: followers can release the throttle and</w:t>
      </w:r>
      <w:r>
        <w:t xml:space="preserve"> </w:t>
      </w:r>
      <w:r>
        <w:t xml:space="preserve">coast, which drone kinematics show only as a small deceleration. NC.0b’s stop rule protects the</w:t>
      </w:r>
      <w:r>
        <w:t xml:space="preserve"> </w:t>
      </w:r>
      <w:r>
        <w:t xml:space="preserve">timing claims, not the mapping.</w:t>
      </w:r>
    </w:p>
    <w:p>
      <w:pPr>
        <w:pStyle w:val="Compact"/>
        <w:numPr>
          <w:ilvl w:val="0"/>
          <w:numId w:val="1005"/>
        </w:numPr>
      </w:pPr>
      <w:r>
        <w:t xml:space="preserve">NM.1 replays a recorded lead into a closed-loop model whose own speed diverges from the human</w:t>
      </w:r>
      <w:r>
        <w:t xml:space="preserve"> </w:t>
      </w:r>
      <w:r>
        <w:t xml:space="preserve">follower’s; comparing the two after divergence compares different situations. The report must compare</w:t>
      </w:r>
      <w:r>
        <w:t xml:space="preserve"> </w:t>
      </w:r>
      <w:r>
        <w:t xml:space="preserve">the first spontaneous re-plan and braking onset, before divergence, not whole trajectories.</w:t>
      </w:r>
    </w:p>
    <w:p>
      <w:pPr>
        <w:pStyle w:val="Compact"/>
        <w:numPr>
          <w:ilvl w:val="0"/>
          <w:numId w:val="1005"/>
        </w:numPr>
      </w:pPr>
      <w:r>
        <w:t xml:space="preserve">The first-exposure prediction for NC.1 and NC.3 assumes naturalistic drivers correspond to the</w:t>
      </w:r>
      <w:r>
        <w:t xml:space="preserve"> </w:t>
      </w:r>
      <w:r>
        <w:t xml:space="preserve">first-session state of a video participant. EX1.Q3 applies: session and exposure are confounded in</w:t>
      </w:r>
      <w:r>
        <w:t xml:space="preserve"> </w:t>
      </w:r>
      <w:r>
        <w:t xml:space="preserve">study 1, so a better match to first exposure could also reflect session-day effects.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2026-09-17T12:36:11Z</dcterms:created>
  <dcterms:modified xsi:type="dcterms:W3CDTF">2026-09-17T12:36:11Z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