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5.png" ContentType="image/png"/>
  <Override PartName="/word/media/rId9.png" ContentType="image/png"/>
  <Override PartName="/word/media/rId13.png" ContentType="image/png"/>
  <Override PartName="/word/media/rId16.png" ContentType="image/png"/>
  <Override PartName="/word/media/rId21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f20d1f10c349497c12e2eadb63ff01d7ffdcc48"/>
    <w:p>
      <w:pPr>
        <w:pStyle w:val="Heading1"/>
      </w:pPr>
      <w:r>
        <w:t xml:space="preserve">The software in blocks: a map of the repository for jumping into the work</w:t>
      </w:r>
    </w:p>
    <w:p>
      <w:pPr>
        <w:pStyle w:val="FirstParagraph"/>
      </w:pPr>
      <w:r>
        <w:rPr>
          <w:i/>
          <w:iCs/>
        </w:rPr>
        <w:t xml:space="preserve">2026-09-16. Written at Jonas’s request for the two of us: what the software is, divided into</w:t>
      </w:r>
      <w:r>
        <w:rPr>
          <w:i/>
          <w:iCs/>
        </w:rPr>
        <w:t xml:space="preserve"> </w:t>
      </w:r>
      <w:r>
        <w:rPr>
          <w:i/>
          <w:iCs/>
        </w:rPr>
        <w:t xml:space="preserve">blocks one can hold in the head, with a figure per block and the files to open. It explains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 and flow, not the science; the handbook (</w:t>
      </w:r>
      <w:r>
        <w:rPr>
          <w:rStyle w:val="VerbatimChar"/>
          <w:i/>
          <w:iCs/>
        </w:rPr>
        <w:t xml:space="preserve">docs/handbook/</w:t>
      </w:r>
      <w:r>
        <w:rPr>
          <w:i/>
          <w:iCs/>
        </w:rPr>
        <w:t xml:space="preserve">) explains the model, and its</w:t>
      </w:r>
      <w:r>
        <w:rPr>
          <w:i/>
          <w:iCs/>
        </w:rPr>
        <w:t xml:space="preserve"> </w:t>
      </w:r>
      <w:r>
        <w:rPr>
          <w:i/>
          <w:iCs/>
        </w:rPr>
        <w:t xml:space="preserve">chapter 12 gives the class-and-parameter table of the authors’ code. Where this document and the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disagree, the repository wins. Figures are 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docs/make_software_overview_figures.py</w:t>
      </w:r>
      <w:r>
        <w:rPr>
          <w:i/>
          <w:iCs/>
        </w:rPr>
        <w:t xml:space="preserve"> </w:t>
      </w:r>
      <w:r>
        <w:rPr>
          <w:i/>
          <w:iCs/>
        </w:rPr>
        <w:t xml:space="preserve">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docs/software_overview_figures/</w:t>
      </w:r>
      <w:r>
        <w:rPr>
          <w:i/>
          <w:iCs/>
        </w:rPr>
        <w:t xml:space="preserve">; the Word and PDF</w:t>
      </w:r>
      <w:r>
        <w:rPr>
          <w:i/>
          <w:iCs/>
        </w:rPr>
        <w:t xml:space="preserve"> </w:t>
      </w:r>
      <w:r>
        <w:rPr>
          <w:i/>
          <w:iCs/>
        </w:rPr>
        <w:t xml:space="preserve">versions are built from this markdown.</w:t>
      </w:r>
    </w:p>
    <w:bookmarkStart w:id="12" w:name="the-whole-thing-in-one-picture"/>
    <w:p>
      <w:pPr>
        <w:pStyle w:val="Heading2"/>
      </w:pPr>
      <w:r>
        <w:t xml:space="preserve">1 The whole thing in one picture</w:t>
      </w:r>
    </w:p>
    <w:p>
      <w:pPr>
        <w:pStyle w:val="FirstParagraph"/>
      </w:pPr>
      <w:r>
        <w:t xml:space="preserve">The repository does four kinds of work, on three kinds of input, and writes three kinds of output.</w:t>
      </w:r>
      <w:r>
        <w:t xml:space="preserve"> </w:t>
      </w:r>
      <w:r>
        <w:t xml:space="preserve">The inputs are the papers, the authors’ released code with its data deposit, and human data. The</w:t>
      </w:r>
      <w:r>
        <w:t xml:space="preserve"> </w:t>
      </w:r>
      <w:r>
        <w:t xml:space="preserve">engines are a reference model and our mirror of it, a library of surprise measures, the</w:t>
      </w:r>
      <w:r>
        <w:t xml:space="preserve"> </w:t>
      </w:r>
      <w:r>
        <w:t xml:space="preserve">comfort-zone measurement method, and a crash-causation study; a sixth block moves work between</w:t>
      </w:r>
      <w:r>
        <w:t xml:space="preserve"> </w:t>
      </w:r>
      <w:r>
        <w:t xml:space="preserve">sites that cannot share data. The outputs are tracked results, documents, and decks and tools.</w:t>
      </w:r>
      <w:r>
        <w:t xml:space="preserve"> </w:t>
      </w:r>
      <w:r>
        <w:t xml:space="preserve">Underneath everything sits a floor of property tests and working rules.</w:t>
      </w:r>
    </w:p>
    <w:p>
      <w:pPr>
        <w:pStyle w:val="BodyText"/>
      </w:pPr>
      <w:r>
        <w:drawing>
          <wp:inline>
            <wp:extent cx="5334000" cy="34412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oftware_overview_figures/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folder(s)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  <w:tc>
          <w:tcPr/>
          <w:p>
            <w:pPr>
              <w:pStyle w:val="Compact"/>
            </w:pPr>
            <w:r>
              <w:t xml:space="preserve">first file to open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The reference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external/aica/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replication/</w:t>
            </w:r>
          </w:p>
        </w:tc>
        <w:tc>
          <w:tcPr/>
          <w:p>
            <w:pPr>
              <w:pStyle w:val="Compact"/>
            </w:pPr>
            <w:r>
              <w:t xml:space="preserve">run the published model on one condition; compare with the paper and its deposit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replication/run_rear_end_single.py</w:t>
            </w:r>
          </w:p>
        </w:tc>
        <w:tc>
          <w:tcPr/>
          <w:p>
            <w:pPr>
              <w:pStyle w:val="Compact"/>
            </w:pPr>
            <w:r>
              <w:t xml:space="preserve">works; two conditions replicated; one logged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Our readable mirror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src/aidriver/</w:t>
            </w:r>
          </w:p>
        </w:tc>
        <w:tc>
          <w:tcPr/>
          <w:p>
            <w:pPr>
              <w:pStyle w:val="Compact"/>
            </w:pPr>
            <w:r>
              <w:t xml:space="preserve">the same model in NumPy, readable and ablatable; supplies the preference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src/aidriver/preferences.py</w:t>
            </w:r>
          </w:p>
        </w:tc>
        <w:tc>
          <w:tcPr/>
          <w:p>
            <w:pPr>
              <w:pStyle w:val="Compact"/>
            </w:pPr>
            <w:r>
              <w:t xml:space="preserve">preferences verified; closed-loop timing not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Surprise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src/surprise/</w:t>
            </w:r>
          </w:p>
        </w:tc>
        <w:tc>
          <w:tcPr/>
          <w:p>
            <w:pPr>
              <w:pStyle w:val="Compact"/>
            </w:pPr>
            <w:r>
              <w:t xml:space="preserve">every surprise measure the papers use, on one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src/surprise/__init__.py</w:t>
            </w:r>
          </w:p>
        </w:tc>
        <w:tc>
          <w:tcPr/>
          <w:p>
            <w:pPr>
              <w:pStyle w:val="Compact"/>
            </w:pPr>
            <w:r>
              <w:t xml:space="preserve">complete; 31 property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Comfort-zone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src/comfortzone/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replication/czb/</w:t>
            </w:r>
          </w:p>
        </w:tc>
        <w:tc>
          <w:tcPr/>
          <w:p>
            <w:pPr>
              <w:pStyle w:val="Compact"/>
            </w:pPr>
            <w:r>
              <w:t xml:space="preserve">measure comfort-zone boundaries from human data: gate, axis, level,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docs/handbook/13_glossary.md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replication/czb/out/</w:t>
            </w:r>
          </w:p>
        </w:tc>
        <w:tc>
          <w:tcPr/>
          <w:p>
            <w:pPr>
              <w:pStyle w:val="Compact"/>
            </w:pPr>
            <w:r>
              <w:t xml:space="preserve">the current model of the project; two scenarios fitted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Crash causation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src/quadris/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src/causation/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src/equivalence/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replication/causation/</w:t>
            </w:r>
          </w:p>
        </w:tc>
        <w:tc>
          <w:tcPr/>
          <w:p>
            <w:pPr>
              <w:pStyle w:val="Compact"/>
            </w:pPr>
            <w:r>
              <w:t xml:space="preserve">crashes generated around an active-inference response and tested for equivalence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docs/crash_causation_results.md</w:t>
            </w:r>
          </w:p>
        </w:tc>
        <w:tc>
          <w:tcPr/>
          <w:p>
            <w:pPr>
              <w:pStyle w:val="Compact"/>
            </w:pPr>
            <w:r>
              <w:t xml:space="preserve">complete study; the gaze probes GZ.1 and GZ.2 live here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Split-site 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src/comfortzone/interface.py</w:t>
            </w:r>
          </w:p>
        </w:tc>
        <w:tc>
          <w:tcPr/>
          <w:p>
            <w:pPr>
              <w:pStyle w:val="Compact"/>
            </w:pPr>
            <w:r>
              <w:t xml:space="preserve">work with Volvo Cars without moving their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transfer/README.md</w:t>
            </w:r>
          </w:p>
        </w:tc>
        <w:tc>
          <w:tcPr/>
          <w:p>
            <w:pPr>
              <w:pStyle w:val="Compact"/>
            </w:pPr>
            <w:r>
              <w:t xml:space="preserve">ready; paused by Jonas 2026-09-11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replication/*/out/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presentation/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t xml:space="preserve">reports, documents, decks, explorers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handover.md</w:t>
            </w:r>
          </w:p>
        </w:tc>
        <w:tc>
          <w:tcPr/>
          <w:p>
            <w:pPr>
              <w:pStyle w:val="Compact"/>
            </w:pPr>
            <w:r>
              <w:t xml:space="preserve">living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floor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docs/czb_work_orders.md</w:t>
            </w:r>
            <w:r>
              <w:t xml:space="preserve"> </w:t>
            </w: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nine test scripts and the standing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handover.md</w:t>
            </w:r>
            <w:r>
              <w:t xml:space="preserve"> </w:t>
            </w:r>
            <w:r>
              <w:t xml:space="preserve">§0 and §2</w:t>
            </w:r>
          </w:p>
        </w:tc>
        <w:tc>
          <w:tcPr/>
          <w:p>
            <w:pPr>
              <w:pStyle w:val="Compact"/>
            </w:pPr>
            <w:r>
              <w:t xml:space="preserve">353 checks, all passing on 2026-09-16</w:t>
            </w:r>
          </w:p>
        </w:tc>
      </w:tr>
    </w:tbl>
    <w:bookmarkEnd w:id="12"/>
    <w:bookmarkStart w:id="19" w:name="X02b3219bf369f5b7613d81675af132915d5828e"/>
    <w:p>
      <w:pPr>
        <w:pStyle w:val="Heading2"/>
      </w:pPr>
      <w:r>
        <w:t xml:space="preserve">2 Block 1: the reference model, and how it is replicated</w:t>
      </w:r>
    </w:p>
    <w:p>
      <w:pPr>
        <w:pStyle w:val="FirstParagraph"/>
      </w:pPr>
      <w:r>
        <w:t xml:space="preserve">The published model (Schumann et al., 2026) is a driver that senses, believes, predicts, evaluates</w:t>
      </w:r>
      <w:r>
        <w:t xml:space="preserve"> </w:t>
      </w:r>
      <w:r>
        <w:t xml:space="preserve">and acts, once every 0.2 s, with a surprise accumulator that decides when to throw the current</w:t>
      </w:r>
      <w:r>
        <w:t xml:space="preserve"> </w:t>
      </w:r>
      <w:r>
        <w:t xml:space="preserve">plan away. The authors’ PyTorch code is cloned unmodified under</w:t>
      </w:r>
      <w:r>
        <w:t xml:space="preserve"> </w:t>
      </w:r>
      <w:r>
        <w:rPr>
          <w:rStyle w:val="VerbatimChar"/>
        </w:rPr>
        <w:t xml:space="preserve">external/aica/</w:t>
      </w:r>
      <w:r>
        <w:t xml:space="preserve"> </w:t>
      </w:r>
      <w:r>
        <w:t xml:space="preserve">and is the ground</w:t>
      </w:r>
      <w:r>
        <w:t xml:space="preserve"> </w:t>
      </w:r>
      <w:r>
        <w:t xml:space="preserve">truth for every number that will be compared or published. The figure names the file behind each</w:t>
      </w:r>
      <w:r>
        <w:t xml:space="preserve"> </w:t>
      </w:r>
      <w:r>
        <w:t xml:space="preserve">stage.</w:t>
      </w:r>
    </w:p>
    <w:p>
      <w:pPr>
        <w:pStyle w:val="BodyText"/>
      </w:pPr>
      <w:r>
        <w:drawing>
          <wp:inline>
            <wp:extent cx="5334000" cy="24002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oftware_overview_figures/reference_loo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plain words. The driver does not see the lead car in meters; it sees an optical angle and how</w:t>
      </w:r>
      <w:r>
        <w:t xml:space="preserve"> </w:t>
      </w:r>
      <w:r>
        <w:t xml:space="preserve">fast that angle grows (</w:t>
      </w:r>
      <w:r>
        <w:rPr>
          <w:rStyle w:val="VerbatimChar"/>
        </w:rPr>
        <w:t xml:space="preserve">decoder.py</w:t>
      </w:r>
      <w:r>
        <w:t xml:space="preserve">). It holds 75 hypotheses about where both cars are and what</w:t>
      </w:r>
      <w:r>
        <w:t xml:space="preserve"> </w:t>
      </w:r>
      <w:r>
        <w:t xml:space="preserve">the lead is doing, weighted by how well each explains what was seen, given the noise the model</w:t>
      </w:r>
      <w:r>
        <w:t xml:space="preserve"> </w:t>
      </w:r>
      <w:r>
        <w:rPr>
          <w:i/>
          <w:iCs/>
        </w:rPr>
        <w:t xml:space="preserve">assumes</w:t>
      </w:r>
      <w:r>
        <w:t xml:space="preserve"> </w:t>
      </w:r>
      <w:r>
        <w:t xml:space="preserve">its senses have (</w:t>
      </w:r>
      <w:r>
        <w:rPr>
          <w:rStyle w:val="VerbatimChar"/>
        </w:rPr>
        <w:t xml:space="preserve">encoder.py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particle_filter.py</w:t>
      </w:r>
      <w:r>
        <w:t xml:space="preserve">). Each hypothesis is rolled six</w:t>
      </w:r>
      <w:r>
        <w:t xml:space="preserve"> </w:t>
      </w:r>
      <w:r>
        <w:t xml:space="preserve">seconds ahead with the other car biased toward normal behavior (</w:t>
      </w:r>
      <w:r>
        <w:rPr>
          <w:rStyle w:val="VerbatimChar"/>
        </w:rPr>
        <w:t xml:space="preserve">dynamics.py</w:t>
      </w:r>
      <w:r>
        <w:t xml:space="preserve">). Candidate plans</w:t>
      </w:r>
      <w:r>
        <w:t xml:space="preserve"> </w:t>
      </w:r>
      <w:r>
        <w:t xml:space="preserve">are scored on those imagined futures against six preferences and an information term</w:t>
      </w:r>
      <w:r>
        <w:t xml:space="preserve"> </w:t>
      </w:r>
      <w:r>
        <w:t xml:space="preserve">(</w:t>
      </w:r>
      <w:r>
        <w:rPr>
          <w:rStyle w:val="VerbatimChar"/>
        </w:rPr>
        <w:t xml:space="preserve">belief_reward.py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), and the first step of the best plan is executed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mpc_discrete.py</w:t>
      </w:r>
      <w:r>
        <w:t xml:space="preserve">). Meanwhile the accumulator adds up, every step, how far the plan being</w:t>
      </w:r>
      <w:r>
        <w:t xml:space="preserve"> </w:t>
      </w:r>
      <w:r>
        <w:t xml:space="preserve">followed falls short of the preferred future; when the sum crosses one, the driver re-plans from</w:t>
      </w:r>
      <w:r>
        <w:t xml:space="preserve"> </w:t>
      </w:r>
      <w:r>
        <w:t xml:space="preserve">scratch. That accumulator is the model’s response-time mechanism, and it is also the piece that</w:t>
      </w:r>
      <w:r>
        <w:t xml:space="preserve"> </w:t>
      </w:r>
      <w:r>
        <w:t xml:space="preserve">card GZ.2 found re-planning by itself in steady following, driven by the collision-and-safety term</w:t>
      </w:r>
      <w:r>
        <w:t xml:space="preserve"> </w:t>
      </w:r>
      <w:r>
        <w:t xml:space="preserve">alone (</w:t>
      </w:r>
      <w:r>
        <w:rPr>
          <w:rStyle w:val="VerbatimChar"/>
        </w:rPr>
        <w:t xml:space="preserve">replication/causation/gz2/gz2_following_braking.md</w:t>
      </w:r>
      <w:r>
        <w:t xml:space="preserve">).</w:t>
      </w:r>
    </w:p>
    <w:p>
      <w:pPr>
        <w:pStyle w:val="BodyText"/>
      </w:pPr>
      <w:r>
        <w:t xml:space="preserve">Two things about the code that are easy to get wrong. The observation noise scales in the</w:t>
      </w:r>
      <w:r>
        <w:t xml:space="preserve"> </w:t>
      </w:r>
      <w:r>
        <w:t xml:space="preserve">configuration are the noise the model</w:t>
      </w:r>
      <w:r>
        <w:t xml:space="preserve"> </w:t>
      </w:r>
      <w:r>
        <w:rPr>
          <w:i/>
          <w:iCs/>
        </w:rPr>
        <w:t xml:space="preserve">assumes</w:t>
      </w:r>
      <w:r>
        <w:t xml:space="preserve">; the world’s true observation noise is those</w:t>
      </w:r>
      <w:r>
        <w:t xml:space="preserve"> </w:t>
      </w:r>
      <w:r>
        <w:t xml:space="preserve">values times 0.001 (</w:t>
      </w:r>
      <w:r>
        <w:rPr>
          <w:rStyle w:val="VerbatimChar"/>
        </w:rPr>
        <w:t xml:space="preserve">simulation_benign.py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Decoder_true</w:t>
      </w:r>
      <w:r>
        <w:t xml:space="preserve">). The Supplementary Information and the</w:t>
      </w:r>
      <w:r>
        <w:t xml:space="preserve"> </w:t>
      </w:r>
      <w:r>
        <w:t xml:space="preserve">released code disagree in more than a dozen places, listed in</w:t>
      </w:r>
      <w:r>
        <w:t xml:space="preserve"> </w:t>
      </w:r>
      <w:r>
        <w:rPr>
          <w:rStyle w:val="VerbatimChar"/>
        </w:rPr>
        <w:t xml:space="preserve">docs/method_review.md</w:t>
      </w:r>
      <w:r>
        <w:t xml:space="preserve"> </w:t>
      </w:r>
      <w:r>
        <w:t xml:space="preserve">§5; the code</w:t>
      </w:r>
      <w:r>
        <w:t xml:space="preserve"> </w:t>
      </w:r>
      <w:r>
        <w:t xml:space="preserve">wins, and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documents each difference.</w:t>
      </w:r>
    </w:p>
    <w:p>
      <w:pPr>
        <w:pStyle w:val="BodyText"/>
      </w:pPr>
      <w:r>
        <w:t xml:space="preserve">Replication runs the authors’ own</w:t>
      </w:r>
      <w:r>
        <w:t xml:space="preserve"> </w:t>
      </w:r>
      <w:r>
        <w:rPr>
          <w:rStyle w:val="VerbatimChar"/>
        </w:rPr>
        <w:t xml:space="preserve">simulate()</w:t>
      </w:r>
      <w:r>
        <w:t xml:space="preserve"> </w:t>
      </w:r>
      <w:r>
        <w:t xml:space="preserve">for one condition at a time, because the paper’s</w:t>
      </w:r>
      <w:r>
        <w:t xml:space="preserve"> </w:t>
      </w:r>
      <w:r>
        <w:t xml:space="preserve">grid costs about 18 s of CPU per simulated step per run here. Track A is that path; Track B is our</w:t>
      </w:r>
      <w:r>
        <w:t xml:space="preserve"> </w:t>
      </w:r>
      <w:r>
        <w:t xml:space="preserve">mirror swept over the paper’s 28 conditions. Both are compared against the paper and against the</w:t>
      </w:r>
      <w:r>
        <w:t xml:space="preserve"> </w:t>
      </w:r>
      <w:r>
        <w:t xml:space="preserve">OSF deposit, which holds the authors’ own per-timestep output for every published run and beats</w:t>
      </w:r>
      <w:r>
        <w:t xml:space="preserve"> </w:t>
      </w:r>
      <w:r>
        <w:t xml:space="preserve">the printed figures whenever they disagree.</w:t>
      </w:r>
    </w:p>
    <w:p>
      <w:pPr>
        <w:pStyle w:val="BodyText"/>
      </w:pPr>
      <w:r>
        <w:drawing>
          <wp:inline>
            <wp:extent cx="5334000" cy="170206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oftware_overview_figures/replication_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replication/run_rear_end_single.py</w:t>
            </w:r>
          </w:p>
        </w:tc>
        <w:tc>
          <w:tcPr/>
          <w:p>
            <w:pPr>
              <w:pStyle w:val="Compact"/>
            </w:pPr>
            <w:r>
              <w:t xml:space="preserve">one condition through the authors’ code;</w:t>
            </w:r>
            <w:r>
              <w:t xml:space="preserve"> </w:t>
            </w:r>
            <w:r>
              <w:rPr>
                <w:rStyle w:val="VerbatimChar"/>
              </w:rPr>
              <w:t xml:space="preserve">--checkpoint-every</w:t>
            </w:r>
            <w:r>
              <w:t xml:space="preserve"> </w:t>
            </w:r>
            <w:r>
              <w:t xml:space="preserve">writes a</w:t>
            </w:r>
            <w:r>
              <w:t xml:space="preserve"> </w:t>
            </w:r>
            <w:r>
              <w:rPr>
                <w:rStyle w:val="VerbatimChar"/>
              </w:rPr>
              <w:t xml:space="preserve">.partial</w:t>
            </w:r>
            <w:r>
              <w:t xml:space="preserve"> </w:t>
            </w:r>
            <w:r>
              <w:t xml:space="preserve">pickle because long jobs get killed in this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replication/validate.py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validate_osf.py</w:t>
            </w:r>
          </w:p>
        </w:tc>
        <w:tc>
          <w:tcPr/>
          <w:p>
            <w:pPr>
              <w:pStyle w:val="Compact"/>
            </w:pPr>
            <w:r>
              <w:t xml:space="preserve">compare a run, or the deposit, with the published values;</w:t>
            </w:r>
            <w:r>
              <w:t xml:space="preserve"> </w:t>
            </w:r>
            <w:r>
              <w:rPr>
                <w:rStyle w:val="VerbatimChar"/>
              </w:rPr>
              <w:t xml:space="preserve">replication/osf/report.md</w:t>
            </w:r>
            <w:r>
              <w:t xml:space="preserve"> </w:t>
            </w:r>
            <w:r>
              <w:t xml:space="preserve">is the deposit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replication/review_osf.py</w:t>
            </w:r>
          </w:p>
        </w:tc>
        <w:tc>
          <w:tcPr/>
          <w:p>
            <w:pPr>
              <w:pStyle w:val="Compact"/>
            </w:pPr>
            <w:r>
              <w:t xml:space="preserve">the deposit-level checks behind</w:t>
            </w:r>
            <w:r>
              <w:t xml:space="preserve"> </w:t>
            </w:r>
            <w:r>
              <w:rPr>
                <w:rStyle w:val="VerbatimChar"/>
              </w:rPr>
              <w:t xml:space="preserve">docs/method_review.md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replication/sweep_rear_end_aidriver.py</w:t>
            </w:r>
          </w:p>
        </w:tc>
        <w:tc>
          <w:tcPr/>
          <w:p>
            <w:pPr>
              <w:pStyle w:val="Compact"/>
            </w:pPr>
            <w:r>
              <w:t xml:space="preserve">the 140-run sweep of the mirror; appends and fsyncs each row, restartable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replication/PATCHES.md</w:t>
            </w:r>
          </w:p>
        </w:tc>
        <w:tc>
          <w:tcPr/>
          <w:p>
            <w:pPr>
              <w:pStyle w:val="Compact"/>
            </w:pPr>
            <w:r>
              <w:t xml:space="preserve">the one local patch in</w:t>
            </w:r>
            <w:r>
              <w:t xml:space="preserve"> </w:t>
            </w:r>
            <w:r>
              <w:rPr>
                <w:rStyle w:val="VerbatimChar"/>
              </w:rPr>
              <w:t xml:space="preserve">external/aica/</w:t>
            </w:r>
            <w:r>
              <w:t xml:space="preserve"> </w:t>
            </w:r>
            <w:r>
              <w:t xml:space="preserve">(a hard-coded</w:t>
            </w:r>
            <w:r>
              <w:t xml:space="preserve"> </w:t>
            </w:r>
            <w:r>
              <w:rPr>
                <w:rStyle w:val="VerbatimChar"/>
              </w:rPr>
              <w:t xml:space="preserve">device='cuda'</w:t>
            </w:r>
            <w:r>
              <w:t xml:space="preserve">); keep it the only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notes/03_replication.md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notes/05_validation.md</w:t>
            </w:r>
          </w:p>
        </w:tc>
        <w:tc>
          <w:tcPr/>
          <w:p>
            <w:pPr>
              <w:pStyle w:val="Compact"/>
            </w:pPr>
            <w:r>
              <w:t xml:space="preserve">what matched, what did not, and why</w:t>
            </w:r>
          </w:p>
        </w:tc>
      </w:tr>
    </w:tbl>
    <w:bookmarkEnd w:id="19"/>
    <w:bookmarkStart w:id="20" w:name="block-2-our-readable-mirror"/>
    <w:p>
      <w:pPr>
        <w:pStyle w:val="Heading2"/>
      </w:pPr>
      <w:r>
        <w:t xml:space="preserve">3 Block 2: our readable mirror</w:t>
      </w:r>
    </w:p>
    <w:p>
      <w:pPr>
        <w:pStyle w:val="FirstParagraph"/>
      </w:pPr>
      <w:r>
        <w:rPr>
          <w:rStyle w:val="VerbatimChar"/>
        </w:rPr>
        <w:t xml:space="preserve">src/aidriver/</w:t>
      </w:r>
      <w:r>
        <w:t xml:space="preserve"> </w:t>
      </w:r>
      <w:r>
        <w:t xml:space="preserve">re-implements the agent in NumPy so that mechanisms can be read and switched off.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is the belief-plus-CEM loop;</w:t>
      </w:r>
      <w:r>
        <w:t xml:space="preserve"> </w:t>
      </w:r>
      <w:r>
        <w:rPr>
          <w:rStyle w:val="VerbatimChar"/>
        </w:rPr>
        <w:t xml:space="preserve">bicycle.py</w:t>
      </w:r>
      <w:r>
        <w:t xml:space="preserve"> </w:t>
      </w:r>
      <w:r>
        <w:t xml:space="preserve">the vehicle model;</w:t>
      </w:r>
      <w:r>
        <w:t xml:space="preserve"> </w:t>
      </w:r>
      <w:r>
        <w:rPr>
          <w:rStyle w:val="VerbatimChar"/>
        </w:rPr>
        <w:t xml:space="preserve">scenarios.py</w:t>
      </w:r>
      <w:r>
        <w:t xml:space="preserve"> </w:t>
      </w:r>
      <w:r>
        <w:t xml:space="preserve">the</w:t>
      </w:r>
      <w:r>
        <w:t xml:space="preserve"> </w:t>
      </w:r>
      <w:r>
        <w:t xml:space="preserve">worlds;</w:t>
      </w:r>
      <w:r>
        <w:t xml:space="preserve"> </w:t>
      </w:r>
      <w:r>
        <w:rPr>
          <w:rStyle w:val="VerbatimChar"/>
        </w:rPr>
        <w:t xml:space="preserve">params.py</w:t>
      </w:r>
      <w:r>
        <w:t xml:space="preserve"> </w:t>
      </w:r>
      <w:r>
        <w:t xml:space="preserve">the parameter objects; and</w:t>
      </w:r>
      <w:r>
        <w:t xml:space="preserve"> </w:t>
      </w:r>
      <w:r>
        <w:rPr>
          <w:rStyle w:val="VerbatimChar"/>
        </w:rPr>
        <w:t xml:space="preserve">preferences.py</w:t>
      </w:r>
      <w:r>
        <w:t xml:space="preserve"> </w:t>
      </w:r>
      <w:r>
        <w:t xml:space="preserve">the preference function p(o),</w:t>
      </w:r>
      <w:r>
        <w:t xml:space="preserve"> </w:t>
      </w:r>
      <w:r>
        <w:t xml:space="preserve">which is the one part of the model the comfort-zone work depends on. The preferences were</w:t>
      </w:r>
      <w:r>
        <w:t xml:space="preserve"> </w:t>
      </w:r>
      <w:r>
        <w:t xml:space="preserve">verified against the SI and then aligned with the released code (2026-08-23); the closed-loop</w:t>
      </w:r>
      <w:r>
        <w:t xml:space="preserve"> </w:t>
      </w:r>
      <w:r>
        <w:t xml:space="preserve">response timing is not trusted and should not be used for timing claims (</w:t>
      </w:r>
      <w:r>
        <w:rPr>
          <w:rStyle w:val="VerbatimChar"/>
        </w:rPr>
        <w:t xml:space="preserve">notes/05_validation.md</w:t>
      </w:r>
      <w:r>
        <w:t xml:space="preserve">).</w:t>
      </w:r>
    </w:p>
    <w:p>
      <w:pPr>
        <w:pStyle w:val="BodyText"/>
      </w:pPr>
      <w:r>
        <w:t xml:space="preserve">Two traps recorded in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§4 apply here: the</w:t>
      </w:r>
      <w:r>
        <w:t xml:space="preserve"> </w:t>
      </w:r>
      <w:r>
        <w:rPr>
          <w:rStyle w:val="VerbatimChar"/>
        </w:rPr>
        <w:t xml:space="preserve">AgentParams</w:t>
      </w:r>
      <w:r>
        <w:t xml:space="preserve"> </w:t>
      </w:r>
      <w:r>
        <w:t xml:space="preserve">defaults do not match the</w:t>
      </w:r>
      <w:r>
        <w:t xml:space="preserve"> </w:t>
      </w:r>
      <w:r>
        <w:t xml:space="preserve">validated sweep configuration (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a_other_min_assumed</w:t>
      </w:r>
      <w:r>
        <w:t xml:space="preserve"> </w:t>
      </w:r>
      <w:r>
        <w:t xml:space="preserve">differ), and</w:t>
      </w:r>
      <w:r>
        <w:t xml:space="preserve"> </w:t>
      </w:r>
      <w:r>
        <w:rPr>
          <w:rStyle w:val="VerbatimChar"/>
        </w:rPr>
        <w:t xml:space="preserve">a_other_min_assumed</w:t>
      </w:r>
      <w:r>
        <w:t xml:space="preserve"> </w:t>
      </w:r>
      <w:r>
        <w:t xml:space="preserve">in the agent and</w:t>
      </w:r>
      <w:r>
        <w:t xml:space="preserve"> </w:t>
      </w:r>
      <w:r>
        <w:rPr>
          <w:rStyle w:val="VerbatimChar"/>
        </w:rPr>
        <w:t xml:space="preserve">a_other_min</w:t>
      </w:r>
      <w:r>
        <w:t xml:space="preserve"> </w:t>
      </w:r>
      <w:r>
        <w:t xml:space="preserve">in the preferences are different parameters that describe the same</w:t>
      </w:r>
      <w:r>
        <w:t xml:space="preserve"> </w:t>
      </w:r>
      <w:r>
        <w:t xml:space="preserve">physical assumption. Rule 3 of the standing rules says never change a default in</w:t>
      </w:r>
      <w:r>
        <w:t xml:space="preserve"> </w:t>
      </w:r>
      <w:r>
        <w:rPr>
          <w:rStyle w:val="VerbatimChar"/>
        </w:rPr>
        <w:t xml:space="preserve">preferences.py</w:t>
      </w:r>
      <w:r>
        <w:t xml:space="preserve">;</w:t>
      </w:r>
      <w:r>
        <w:t xml:space="preserve"> </w:t>
      </w:r>
      <w:r>
        <w:t xml:space="preserve">new behavior goes behind a flag that defaults off, as</w:t>
      </w:r>
      <w:r>
        <w:t xml:space="preserve"> </w:t>
      </w:r>
      <w:r>
        <w:rPr>
          <w:rStyle w:val="VerbatimChar"/>
        </w:rPr>
        <w:t xml:space="preserve">lane_entry_horizon_s</w:t>
      </w:r>
      <w:r>
        <w:t xml:space="preserve"> </w:t>
      </w:r>
      <w:r>
        <w:t xml:space="preserve">does.</w:t>
      </w:r>
    </w:p>
    <w:bookmarkEnd w:id="20"/>
    <w:bookmarkStart w:id="24" w:name="block-3-the-surprise-library"/>
    <w:p>
      <w:pPr>
        <w:pStyle w:val="Heading2"/>
      </w:pPr>
      <w:r>
        <w:t xml:space="preserve">4 Block 3: the surprise library</w:t>
      </w:r>
    </w:p>
    <w:p>
      <w:pPr>
        <w:pStyle w:val="FirstParagraph"/>
      </w:pPr>
      <w:r>
        <w:rPr>
          <w:rStyle w:val="VerbatimChar"/>
        </w:rPr>
        <w:t xml:space="preserve">src/surprise/</w:t>
      </w:r>
      <w:r>
        <w:t xml:space="preserve"> </w:t>
      </w:r>
      <w:r>
        <w:t xml:space="preserve">implements every surprise measure the papers use, organized by what is compared</w:t>
      </w:r>
      <w:r>
        <w:t xml:space="preserve"> </w:t>
      </w:r>
      <w:r>
        <w:t xml:space="preserve">with what, and runs each on any of four belief representations through one protocol. The</w:t>
      </w:r>
      <w:r>
        <w:t xml:space="preserve"> </w:t>
      </w:r>
      <w:r>
        <w:t xml:space="preserve">accumulator that turns preference-relative surprise into a response time lives in</w:t>
      </w:r>
      <w:r>
        <w:t xml:space="preserve"> </w:t>
      </w:r>
      <w:r>
        <w:rPr>
          <w:rStyle w:val="VerbatimChar"/>
        </w:rPr>
        <w:t xml:space="preserve">pragmatic.py</w:t>
      </w:r>
      <w:r>
        <w:t xml:space="preserve">;</w:t>
      </w:r>
      <w:r>
        <w:t xml:space="preserve"> </w:t>
      </w:r>
      <w:r>
        <w:rPr>
          <w:rStyle w:val="VerbatimChar"/>
        </w:rPr>
        <w:t xml:space="preserve">situational.py</w:t>
      </w:r>
      <w:r>
        <w:t xml:space="preserve"> </w:t>
      </w:r>
      <w:r>
        <w:t xml:space="preserve">(card HS.1) asks when a whole situation stops unfolding as</w:t>
      </w:r>
      <w:r>
        <w:t xml:space="preserve"> </w:t>
      </w:r>
      <w:r>
        <w:t xml:space="preserve">expected. The tests check the claims, not just that the code runs: the zero floor, invariance to</w:t>
      </w:r>
      <w:r>
        <w:t xml:space="preserve"> </w:t>
      </w:r>
      <w:r>
        <w:t xml:space="preserve">discretization, and the published equivalences between measures.</w:t>
      </w:r>
    </w:p>
    <w:p>
      <w:pPr>
        <w:pStyle w:val="BodyText"/>
      </w:pPr>
      <w:r>
        <w:drawing>
          <wp:inline>
            <wp:extent cx="5334000" cy="19557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oftware_overview_figures/surprise_famili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Where it is used: the crash-causation response model (block 5), the R.1 accumulator test on the</w:t>
      </w:r>
      <w:r>
        <w:t xml:space="preserve"> </w:t>
      </w:r>
      <w:r>
        <w:t xml:space="preserve">cut-in data, and card HS.1.</w:t>
      </w:r>
      <w:r>
        <w:t xml:space="preserve"> </w:t>
      </w:r>
      <w:r>
        <w:rPr>
          <w:rStyle w:val="VerbatimChar"/>
        </w:rPr>
        <w:t xml:space="preserve">demo_surprise.py</w:t>
      </w:r>
      <w:r>
        <w:t xml:space="preserve"> </w:t>
      </w:r>
      <w:r>
        <w:t xml:space="preserve">runs the measures on a cut-in and the agent on a</w:t>
      </w:r>
      <w:r>
        <w:t xml:space="preserve"> </w:t>
      </w:r>
      <w:r>
        <w:t xml:space="preserve">rear-end conflict in minutes.</w:t>
      </w:r>
    </w:p>
    <w:bookmarkEnd w:id="24"/>
    <w:bookmarkStart w:id="28" w:name="block-4-the-comfort-zone-method"/>
    <w:p>
      <w:pPr>
        <w:pStyle w:val="Heading2"/>
      </w:pPr>
      <w:r>
        <w:t xml:space="preserve">5 Block 4: the comfort-zone method</w:t>
      </w:r>
    </w:p>
    <w:p>
      <w:pPr>
        <w:pStyle w:val="FirstParagraph"/>
      </w:pPr>
      <w:r>
        <w:t xml:space="preserve">This is the project’s objective and its current model. It has two layers that should be kept</w:t>
      </w:r>
      <w:r>
        <w:t xml:space="preserve"> </w:t>
      </w:r>
      <w:r>
        <w:t xml:space="preserve">apart in the head.</w:t>
      </w:r>
    </w:p>
    <w:p>
      <w:pPr>
        <w:pStyle w:val="BodyText"/>
      </w:pPr>
      <w:r>
        <w:rPr>
          <w:b/>
          <w:bCs/>
        </w:rPr>
        <w:t xml:space="preserve">The static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src/comfortzone/field.py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boundary.py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calibrate.py</w:t>
      </w:r>
      <w:r>
        <w:t xml:space="preserve">) is the original</w:t>
      </w:r>
      <w:r>
        <w:t xml:space="preserve"> </w:t>
      </w:r>
      <w:r>
        <w:t xml:space="preserve">idea: the preference function gives a scalar field over the state space, a comfort-zone boundary</w:t>
      </w:r>
      <w:r>
        <w:t xml:space="preserve"> </w:t>
      </w:r>
      <w:r>
        <w:t xml:space="preserve">is a level set of that field, car following has a closed-form boundary, and the level can be</w:t>
      </w:r>
      <w:r>
        <w:t xml:space="preserve"> </w:t>
      </w:r>
      <w:r>
        <w:t xml:space="preserve">calibrated from recorded kinematics alone, without running the closed loop. It works and is</w:t>
      </w:r>
      <w:r>
        <w:t xml:space="preserve"> </w:t>
      </w:r>
      <w:r>
        <w:t xml:space="preserve">tested (</w:t>
      </w:r>
      <w:r>
        <w:rPr>
          <w:rStyle w:val="VerbatimChar"/>
        </w:rPr>
        <w:t xml:space="preserve">demo_comfort_zone.py</w:t>
      </w:r>
      <w:r>
        <w:t xml:space="preserve">; 33 property tests). On human data, however, the field’s kinematic</w:t>
      </w:r>
      <w:r>
        <w:t xml:space="preserve"> </w:t>
      </w:r>
      <w:r>
        <w:t xml:space="preserve">content was ruled out as the axis (gate R.2,</w:t>
      </w:r>
      <w:r>
        <w:t xml:space="preserve"> </w:t>
      </w:r>
      <w:r>
        <w:rPr>
          <w:rStyle w:val="VerbatimChar"/>
        </w:rPr>
        <w:t xml:space="preserve">docs/r2_gate_decisions.md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empirical layer</w:t>
      </w:r>
      <w:r>
        <w:t xml:space="preserve"> </w:t>
      </w:r>
      <w:r>
        <w:t xml:space="preserve">is what the project measures now. The model is one line:</w:t>
      </w:r>
    </w:p>
    <w:p>
      <w:pPr>
        <w:pStyle w:val="BlockText"/>
      </w:pPr>
      <w:r>
        <w:t xml:space="preserve">share who intervene = lapse + (1 − lapse) × GATE × Φ((AXIS − LEVEL) / spread)</w:t>
      </w:r>
    </w:p>
    <w:p>
      <w:pPr>
        <w:pStyle w:val="FirstParagraph"/>
      </w:pPr>
      <w:r>
        <w:t xml:space="preserve">The gate says whether the other vehicle counts yet; the axis is the number read off the scene (the</w:t>
      </w:r>
      <w:r>
        <w:t xml:space="preserve"> </w:t>
      </w:r>
      <w:r>
        <w:t xml:space="preserve">optical expansion rate on the cut-in, the oncoming car’s distance on the left turn); the level is</w:t>
      </w:r>
      <w:r>
        <w:t xml:space="preserve"> </w:t>
      </w:r>
      <w:r>
        <w:t xml:space="preserve">where one driver says</w:t>
      </w:r>
      <w:r>
        <w:t xml:space="preserve"> </w:t>
      </w:r>
      <w:r>
        <w:t xml:space="preserve">“now”</w:t>
      </w:r>
      <w:r>
        <w:t xml:space="preserve">; the deliverable is a percentile over drivers’ levels. Every term is</w:t>
      </w:r>
      <w:r>
        <w:t xml:space="preserve"> </w:t>
      </w:r>
      <w:r>
        <w:t xml:space="preserve">defined in plain words in</w:t>
      </w:r>
      <w:r>
        <w:t xml:space="preserve"> </w:t>
      </w:r>
      <w:r>
        <w:rPr>
          <w:rStyle w:val="VerbatimChar"/>
        </w:rPr>
        <w:t xml:space="preserve">docs/handbook/13_glossary.md</w:t>
      </w:r>
      <w:r>
        <w:t xml:space="preserve">.</w:t>
      </w:r>
    </w:p>
    <w:p>
      <w:pPr>
        <w:pStyle w:val="BodyText"/>
      </w:pPr>
      <w:r>
        <w:drawing>
          <wp:inline>
            <wp:extent cx="5334000" cy="275303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oftware_overview_figures/czb_pipelin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How the pipeline is built. One loader module per scenario (</w:t>
      </w:r>
      <w:r>
        <w:rPr>
          <w:rStyle w:val="VerbatimChar"/>
        </w:rPr>
        <w:t xml:space="preserve">cutin.py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overtake.py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ltap.py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czb_data.py</w:t>
      </w:r>
      <w:r>
        <w:t xml:space="preserve">) turns the study traces and button presses into cells: a stimulus, how many saw it,</w:t>
      </w:r>
      <w:r>
        <w:t xml:space="preserve"> </w:t>
      </w:r>
      <w:r>
        <w:t xml:space="preserve">and how many intervened. Each analysis is a card: a script in</w:t>
      </w:r>
      <w:r>
        <w:t xml:space="preserve"> </w:t>
      </w:r>
      <w:r>
        <w:rPr>
          <w:rStyle w:val="VerbatimChar"/>
        </w:rPr>
        <w:t xml:space="preserve">replication/czb/</w:t>
      </w:r>
      <w:r>
        <w:t xml:space="preserve"> </w:t>
      </w:r>
      <w:r>
        <w:t xml:space="preserve">whose docstring</w:t>
      </w:r>
      <w:r>
        <w:t xml:space="preserve"> </w:t>
      </w:r>
      <w:r>
        <w:t xml:space="preserve">states the models, folds, metric and decision rule before it runs, and which writes its report to</w:t>
      </w:r>
      <w:r>
        <w:t xml:space="preserve"> </w:t>
      </w:r>
      <w:r>
        <w:rPr>
          <w:rStyle w:val="VerbatimChar"/>
        </w:rPr>
        <w:t xml:space="preserve">replication/czb/out/</w:t>
      </w:r>
      <w:r>
        <w:t xml:space="preserve">. The current results, each with its script,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cut-in axis is the looming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cutin2_looming.py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out/cutin2_looming.md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anticipatory gate in front of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cutin2_gate.py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out/cutin2_gate.md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per-driver level on the gated looming 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fit_stage1_looming.py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out/stage1_looming.md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left turn’s axis is 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ltap_two_axis.py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out/ltap_two_axis.md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level is a trait across scenarios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driver_levels.py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cross_scenario_consistency.py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out/driver_levels.md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out/cross_scenario_consistency.md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against real turns on the test 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ltapod_testtrack.py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out/ltapod_testtrack.md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much the percentile choice matters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percentile_sensitivity.py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out/percentile_sensitivity.md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tried and ruled out: surprise as the onset, Farewell’s levels, the own-lane 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hs1_situational_surprise.py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pt1_farewell_thresholds.py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pn1_cutin_norm.py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out/hs1_*.md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out/pt1_*.md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out/pn1_*.md</w:t>
            </w:r>
          </w:p>
        </w:tc>
      </w:tr>
    </w:tbl>
    <w:p>
      <w:pPr>
        <w:pStyle w:val="BodyText"/>
      </w:pPr>
      <w:r>
        <w:t xml:space="preserve">The next card, PC.1, generalizes the gate from lateral clearance to a projected conflict between</w:t>
      </w:r>
      <w:r>
        <w:t xml:space="preserve"> </w:t>
      </w:r>
      <w:r>
        <w:t xml:space="preserve">the ego’s path and the other road user’s, so that the same construction runs in all four</w:t>
      </w:r>
      <w:r>
        <w:t xml:space="preserve"> </w:t>
      </w:r>
      <w:r>
        <w:t xml:space="preserve">scenarios (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§4). The data itself is under</w:t>
      </w:r>
      <w:r>
        <w:t xml:space="preserve"> </w:t>
      </w:r>
      <w:r>
        <w:rPr>
          <w:rStyle w:val="VerbatimChar"/>
        </w:rPr>
        <w:t xml:space="preserve">external/01_Studies/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external/02_LTAPOD_DBIN/</w:t>
      </w:r>
      <w:r>
        <w:t xml:space="preserve">, untracked;</w:t>
      </w:r>
      <w:r>
        <w:t xml:space="preserve"> </w:t>
      </w:r>
      <w:r>
        <w:rPr>
          <w:rStyle w:val="VerbatimChar"/>
        </w:rPr>
        <w:t xml:space="preserve">docs/czb_study1_data_plan.md</w:t>
      </w:r>
      <w:r>
        <w:t xml:space="preserve"> </w:t>
      </w:r>
      <w:r>
        <w:t xml:space="preserve">and the studies’ own data</w:t>
      </w:r>
      <w:r>
        <w:t xml:space="preserve"> </w:t>
      </w:r>
      <w:r>
        <w:t xml:space="preserve">dictionary list the traps.</w:t>
      </w:r>
    </w:p>
    <w:bookmarkEnd w:id="28"/>
    <w:bookmarkStart w:id="32" w:name="block-5-crash-causation"/>
    <w:p>
      <w:pPr>
        <w:pStyle w:val="Heading2"/>
      </w:pPr>
      <w:r>
        <w:t xml:space="preserve">6 Block 5: crash causation</w:t>
      </w:r>
    </w:p>
    <w:p>
      <w:pPr>
        <w:pStyle w:val="FirstParagraph"/>
      </w:pPr>
      <w:r>
        <w:t xml:space="preserve">A separate study with its own plan and results documents: the four crash-causation mechanisms of</w:t>
      </w:r>
      <w:r>
        <w:t xml:space="preserve"> </w:t>
      </w:r>
      <w:r>
        <w:t xml:space="preserve">Bärgman et al. (2024) implemented as switchable components around two response processes, crashes</w:t>
      </w:r>
      <w:r>
        <w:t xml:space="preserve"> </w:t>
      </w:r>
      <w:r>
        <w:t xml:space="preserve">generated from the QUADRIS seed scenarios, and the generated population tested for practical</w:t>
      </w:r>
      <w:r>
        <w:t xml:space="preserve"> </w:t>
      </w:r>
      <w:r>
        <w:t xml:space="preserve">equivalence against the reference with the Wu et al. (2026) binning-and-ROPE framework. The</w:t>
      </w:r>
      <w:r>
        <w:t xml:space="preserve"> </w:t>
      </w:r>
      <w:r>
        <w:t xml:space="preserve">equivalence package knows nothing about driving and is reusable for any metric.</w:t>
      </w:r>
    </w:p>
    <w:p>
      <w:pPr>
        <w:pStyle w:val="BodyText"/>
      </w:pPr>
      <w:r>
        <w:drawing>
          <wp:inline>
            <wp:extent cx="5334000" cy="204247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oftware_overview_figures/causation_fl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Tier 1 times the response on the seed kinematics with the surprise accumulator on the</w:t>
      </w:r>
      <w:r>
        <w:t xml:space="preserve"> </w:t>
      </w:r>
      <w:r>
        <w:t xml:space="preserve">comfort-zone field, which is cheap; tier 2 runs the authors’ closed-loop agent on the same seeds</w:t>
      </w:r>
      <w:r>
        <w:t xml:space="preserve"> </w:t>
      </w:r>
      <w:r>
        <w:t xml:space="preserve">with the lead vehicle replayed (</w:t>
      </w:r>
      <w:r>
        <w:rPr>
          <w:rStyle w:val="VerbatimChar"/>
        </w:rPr>
        <w:t xml:space="preserve">replication/causation/tier2_rear_end.py</w:t>
      </w:r>
      <w:r>
        <w:t xml:space="preserve">), which is slow. The</w:t>
      </w:r>
      <w:r>
        <w:t xml:space="preserve"> </w:t>
      </w:r>
      <w:r>
        <w:t xml:space="preserve">tier-2 adapter is also where the gaze probes of September 2026 live (</w:t>
      </w:r>
      <w:r>
        <w:rPr>
          <w:rStyle w:val="VerbatimChar"/>
        </w:rPr>
        <w:t xml:space="preserve">gz1_gaze_choice_probe.py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gz2_following_braking.py</w:t>
      </w:r>
      <w:r>
        <w:t xml:space="preserve">), because it is the one place the released model can be run with a</w:t>
      </w:r>
      <w:r>
        <w:t xml:space="preserve"> </w:t>
      </w:r>
      <w:r>
        <w:t xml:space="preserve">scripted lead and instrumented step by step. Results:</w:t>
      </w:r>
      <w:r>
        <w:t xml:space="preserve"> </w:t>
      </w:r>
      <w:r>
        <w:rPr>
          <w:rStyle w:val="VerbatimChar"/>
        </w:rPr>
        <w:t xml:space="preserve">docs/crash_causation_results.md</w:t>
      </w:r>
      <w:r>
        <w:t xml:space="preserve">; the</w:t>
      </w:r>
      <w:r>
        <w:t xml:space="preserve"> </w:t>
      </w:r>
      <w:r>
        <w:t xml:space="preserve">severity-timing dissociation and the ROPE calibration are separate notes.</w:t>
      </w:r>
    </w:p>
    <w:bookmarkEnd w:id="32"/>
    <w:bookmarkStart w:id="36" w:name="Xdc10c92fc0c51909d1c760f8d2c1a14a3e821a2"/>
    <w:p>
      <w:pPr>
        <w:pStyle w:val="Heading2"/>
      </w:pPr>
      <w:r>
        <w:t xml:space="preserve">7 Block 6: working with a partner that cannot move its data</w:t>
      </w:r>
    </w:p>
    <w:p>
      <w:pPr>
        <w:pStyle w:val="FirstParagraph"/>
      </w:pPr>
      <w:r>
        <w:t xml:space="preserve">Volvo Cars holds naturalistic data that will not leave their site, and the two sides share</w:t>
      </w:r>
      <w:r>
        <w:t xml:space="preserve"> </w:t>
      </w:r>
      <w:r>
        <w:t xml:space="preserve">neither a repository nor a drive. The split-site protocol (</w:t>
      </w:r>
      <w:r>
        <w:rPr>
          <w:rStyle w:val="VerbatimChar"/>
        </w:rPr>
        <w:t xml:space="preserve">docs/split_site_protocol.md</w:t>
      </w:r>
      <w:r>
        <w:t xml:space="preserve">) moves</w:t>
      </w:r>
      <w:r>
        <w:t xml:space="preserve"> </w:t>
      </w:r>
      <w:r>
        <w:t xml:space="preserve">code, documents and aggregate results as reviewed bundles; raw and per-event data never move.</w:t>
      </w:r>
      <w:r>
        <w:t xml:space="preserve"> </w:t>
      </w:r>
      <w:r>
        <w:t xml:space="preserve">The only data shape the shared code reads is</w:t>
      </w:r>
      <w:r>
        <w:t xml:space="preserve"> </w:t>
      </w:r>
      <w:r>
        <w:rPr>
          <w:rStyle w:val="VerbatimChar"/>
        </w:rPr>
        <w:t xml:space="preserve">transfer/interface_schema.yaml</w:t>
      </w:r>
      <w:r>
        <w:t xml:space="preserve">; VCC’s adapter</w:t>
      </w:r>
      <w:r>
        <w:t xml:space="preserve"> </w:t>
      </w:r>
      <w:r>
        <w:t xml:space="preserve">produces it, our synthetic fixture imitates it, and</w:t>
      </w:r>
      <w:r>
        <w:t xml:space="preserve"> </w:t>
      </w:r>
      <w:r>
        <w:rPr>
          <w:rStyle w:val="VerbatimChar"/>
        </w:rPr>
        <w:t xml:space="preserve">src/comfortzone/interface.py</w:t>
      </w:r>
      <w:r>
        <w:t xml:space="preserve"> </w:t>
      </w:r>
      <w:r>
        <w:t xml:space="preserve">reads it into</w:t>
      </w:r>
      <w:r>
        <w:t xml:space="preserve"> </w:t>
      </w:r>
      <w:r>
        <w:t xml:space="preserve">the gated-looming pipeline (card NDS.1,</w:t>
      </w:r>
      <w:r>
        <w:t xml:space="preserve"> </w:t>
      </w:r>
      <w:r>
        <w:rPr>
          <w:rStyle w:val="VerbatimChar"/>
        </w:rPr>
        <w:t xml:space="preserve">replication/czb/out/nds1_interface_smoke.md</w:t>
      </w:r>
      <w:r>
        <w:t xml:space="preserve">).</w:t>
      </w:r>
    </w:p>
    <w:p>
      <w:pPr>
        <w:pStyle w:val="BodyText"/>
      </w:pPr>
      <w:r>
        <w:drawing>
          <wp:inline>
            <wp:extent cx="5334000" cy="19557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oftware_overview_figures/transfer_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track is paused by Jonas since 2026-09-11 until a new VCC round starts. When it resumes, the</w:t>
      </w:r>
      <w:r>
        <w:t xml:space="preserve"> </w:t>
      </w:r>
      <w:r>
        <w:t xml:space="preserve">first action is to revise the interface schema with the five gaps card NDS.1 found (queries</w:t>
      </w:r>
      <w:r>
        <w:t xml:space="preserve"> </w:t>
      </w:r>
      <w:r>
        <w:t xml:space="preserve">NDS.Q2 to NDS.Q5) before VCC writes their adapter.</w:t>
      </w:r>
    </w:p>
    <w:bookmarkEnd w:id="36"/>
    <w:bookmarkStart w:id="37" w:name="X128634e5433759d09b24bb14ee7d0caa6db996b"/>
    <w:p>
      <w:pPr>
        <w:pStyle w:val="Heading2"/>
      </w:pPr>
      <w:r>
        <w:t xml:space="preserve">8 Outputs: results, documents, decks and tools</w:t>
      </w:r>
    </w:p>
    <w:p>
      <w:pPr>
        <w:pStyle w:val="FirstParagraph"/>
      </w:pPr>
      <w:r>
        <w:rPr>
          <w:b/>
          <w:bCs/>
        </w:rPr>
        <w:t xml:space="preserve">Tracked results.</w:t>
      </w:r>
      <w:r>
        <w:t xml:space="preserve"> </w:t>
      </w:r>
      <w:r>
        <w:t xml:space="preserve">Every card writes a report into</w:t>
      </w:r>
      <w:r>
        <w:t xml:space="preserve"> </w:t>
      </w:r>
      <w:r>
        <w:rPr>
          <w:rStyle w:val="VerbatimChar"/>
        </w:rPr>
        <w:t xml:space="preserve">replication/czb/out/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replication/causation/</w:t>
      </w:r>
      <w:r>
        <w:t xml:space="preserve">; the worklog</w:t>
      </w:r>
      <w:r>
        <w:t xml:space="preserve"> </w:t>
      </w:r>
      <w:r>
        <w:rPr>
          <w:rStyle w:val="VerbatimChar"/>
        </w:rPr>
        <w:t xml:space="preserve">replication/czb/out/worklog.md</w:t>
      </w:r>
      <w:r>
        <w:t xml:space="preserve"> </w:t>
      </w:r>
      <w:r>
        <w:t xml:space="preserve">is the source of truth for</w:t>
      </w:r>
      <w:r>
        <w:t xml:space="preserve"> </w:t>
      </w:r>
      <w:r>
        <w:t xml:space="preserve">decisions and for the queries raised to Jonas or to a reviewing session;</w:t>
      </w:r>
      <w:r>
        <w:t xml:space="preserve"> </w:t>
      </w:r>
      <w:r>
        <w:rPr>
          <w:rStyle w:val="VerbatimChar"/>
        </w:rPr>
        <w:t xml:space="preserve">collect_queries.py</w:t>
      </w:r>
      <w:r>
        <w:t xml:space="preserve"> </w:t>
      </w:r>
      <w:r>
        <w:t xml:space="preserve">compiles them into</w:t>
      </w:r>
      <w:r>
        <w:t xml:space="preserve"> </w:t>
      </w:r>
      <w:r>
        <w:rPr>
          <w:rStyle w:val="VerbatimChar"/>
        </w:rPr>
        <w:t xml:space="preserve">out/query_register.md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</w:t>
      </w:r>
      <w:r>
        <w:t xml:space="preserve">). Markdown is the source; Word and PDF are built from it with pandoc and</w:t>
      </w:r>
      <w:r>
        <w:t xml:space="preserve"> </w:t>
      </w:r>
      <w:r>
        <w:rPr>
          <w:rStyle w:val="VerbatimChar"/>
        </w:rPr>
        <w:t xml:space="preserve">docs/build_pdf.py</w:t>
      </w:r>
      <w:r>
        <w:t xml:space="preserve">. Three families: the handbook (</w:t>
      </w:r>
      <w:r>
        <w:rPr>
          <w:rStyle w:val="VerbatimChar"/>
        </w:rPr>
        <w:t xml:space="preserve">docs/handbook/</w:t>
      </w:r>
      <w:r>
        <w:t xml:space="preserve">, the internal understanding</w:t>
      </w:r>
      <w:r>
        <w:t xml:space="preserve"> </w:t>
      </w:r>
      <w:r>
        <w:t xml:space="preserve">pack, 17 chapters and appendices, built with</w:t>
      </w:r>
      <w:r>
        <w:t xml:space="preserve"> </w:t>
      </w:r>
      <w:r>
        <w:rPr>
          <w:rStyle w:val="VerbatimChar"/>
        </w:rPr>
        <w:t xml:space="preserve">build_handbook.py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build_combined.py</w:t>
      </w:r>
      <w:r>
        <w:t xml:space="preserve">) and its</w:t>
      </w:r>
      <w:r>
        <w:t xml:space="preserve"> </w:t>
      </w:r>
      <w:r>
        <w:t xml:space="preserve">separate authors’ edition (</w:t>
      </w:r>
      <w:r>
        <w:rPr>
          <w:rStyle w:val="VerbatimChar"/>
        </w:rPr>
        <w:t xml:space="preserve">docs/handbook_authors/</w:t>
      </w:r>
      <w:r>
        <w:t xml:space="preserve">, which does not track the internal one); the</w:t>
      </w:r>
      <w:r>
        <w:t xml:space="preserve"> </w:t>
      </w:r>
      <w:r>
        <w:t xml:space="preserve">design and construction notes, one per idea, each read before the card that implements it; and</w:t>
      </w:r>
      <w:r>
        <w:t xml:space="preserve"> </w:t>
      </w:r>
      <w:r>
        <w:t xml:space="preserve">the reviews and decision records (</w:t>
      </w:r>
      <w:r>
        <w:rPr>
          <w:rStyle w:val="VerbatimChar"/>
        </w:rPr>
        <w:t xml:space="preserve">method_review.md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r2_gate_decisions.md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r2_pipeline_review.md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holds the older research notes, and the dated</w:t>
      </w:r>
      <w:r>
        <w:t xml:space="preserve"> </w:t>
      </w:r>
      <w:r>
        <w:rPr>
          <w:rStyle w:val="VerbatimChar"/>
        </w:rPr>
        <w:t xml:space="preserve">handover_YYYY-MM-DD.md</w:t>
      </w:r>
      <w:r>
        <w:t xml:space="preserve"> </w:t>
      </w:r>
      <w:r>
        <w:t xml:space="preserve">files record each work arc.</w:t>
      </w:r>
    </w:p>
    <w:p>
      <w:pPr>
        <w:pStyle w:val="BodyText"/>
      </w:pPr>
      <w:r>
        <w:rPr>
          <w:b/>
          <w:bCs/>
        </w:rPr>
        <w:t xml:space="preserve">Decks and tools.</w:t>
      </w:r>
      <w:r>
        <w:t xml:space="preserve"> </w:t>
      </w:r>
      <w:r>
        <w:rPr>
          <w:rStyle w:val="VerbatimChar"/>
        </w:rPr>
        <w:t xml:space="preserve">presentation/talk/</w:t>
      </w:r>
      <w:r>
        <w:t xml:space="preserve"> </w:t>
      </w:r>
      <w:r>
        <w:t xml:space="preserve">holds four decks built by script on the Chalmers</w:t>
      </w:r>
      <w:r>
        <w:t xml:space="preserve"> </w:t>
      </w:r>
      <w:r>
        <w:t xml:space="preserve">template, with animations rendered once to GIF and transcoded to MP4 (the rules that keep the</w:t>
      </w:r>
      <w:r>
        <w:t xml:space="preserve"> </w:t>
      </w:r>
      <w:r>
        <w:t xml:space="preserve">videos right are in</w:t>
      </w:r>
      <w:r>
        <w:t xml:space="preserve"> </w:t>
      </w:r>
      <w:r>
        <w:rPr>
          <w:rStyle w:val="VerbatimChar"/>
        </w:rPr>
        <w:t xml:space="preserve">docs/skill_additions_video.md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tools/czb_explorer/</w:t>
      </w:r>
      <w:r>
        <w:t xml:space="preserve"> </w:t>
      </w:r>
      <w:r>
        <w:t xml:space="preserve">holds three static</w:t>
      </w:r>
      <w:r>
        <w:t xml:space="preserve"> </w:t>
      </w:r>
      <w:r>
        <w:t xml:space="preserve">browser pages: the closed-form boundary explorer, the norm-tournament sandbox, and a browser of</w:t>
      </w:r>
      <w:r>
        <w:t xml:space="preserve"> </w:t>
      </w:r>
      <w:r>
        <w:t xml:space="preserve">all 224 rear-end runs in the deposit.</w:t>
      </w:r>
    </w:p>
    <w:bookmarkEnd w:id="37"/>
    <w:bookmarkStart w:id="41" w:name="Xfeb96136180852550dfe35904d55a20c9377705"/>
    <w:p>
      <w:pPr>
        <w:pStyle w:val="Heading2"/>
      </w:pPr>
      <w:r>
        <w:t xml:space="preserve">9 The floor: tests, the working cycle, and the rules</w:t>
      </w:r>
    </w:p>
    <w:p>
      <w:pPr>
        <w:pStyle w:val="FirstParagraph"/>
      </w:pPr>
      <w:r>
        <w:t xml:space="preserve">Nine test scripts, each a plain script that counts checks in the</w:t>
      </w:r>
      <w:r>
        <w:t xml:space="preserve"> </w:t>
      </w:r>
      <w:r>
        <w:rPr>
          <w:rStyle w:val="VerbatimChar"/>
        </w:rPr>
        <w:t xml:space="preserve">check(...)</w:t>
      </w:r>
      <w:r>
        <w:t xml:space="preserve"> </w:t>
      </w:r>
      <w:r>
        <w:t xml:space="preserve">style, must pass</w:t>
      </w:r>
      <w:r>
        <w:t xml:space="preserve"> </w:t>
      </w:r>
      <w:r>
        <w:t xml:space="preserve">before and after every card.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reports fewer and is not the suite.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tests/test_surprise.py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the surprise measures and their claimed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tests/test_comfortzone.py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the static field, its closed-form boundary,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tests/test_causation.py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the causation components and the equivalence 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tests/test_cutin.py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lane entry, the cut-in and overtake loaders, the covariate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tests/test_ltap.py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the left-turn loader and geometry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tests/test_transfer.py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the bundle tool and its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tests/test_interface.py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the split-site interface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tests/test_situational.py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situational surprise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tests/test_norms.py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the cut-in norm</w:t>
            </w:r>
          </w:p>
        </w:tc>
      </w:tr>
    </w:tbl>
    <w:p>
      <w:pPr>
        <w:pStyle w:val="BodyText"/>
      </w:pPr>
      <w:r>
        <w:t xml:space="preserve">The cycle every card follows is the same, and the figure shows it with the files at each step.</w:t>
      </w:r>
    </w:p>
    <w:p>
      <w:pPr>
        <w:pStyle w:val="BodyText"/>
      </w:pPr>
      <w:r>
        <w:drawing>
          <wp:inline>
            <wp:extent cx="5334000" cy="18669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oftware_overview_figures/work_cyc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rules that bind every session are listed in full in</w:t>
      </w:r>
      <w:r>
        <w:t xml:space="preserve"> </w:t>
      </w:r>
      <w:r>
        <w:rPr>
          <w:rStyle w:val="VerbatimChar"/>
        </w:rPr>
        <w:t xml:space="preserve">docs/czb_work_orders.md</w:t>
      </w:r>
      <w:r>
        <w:t xml:space="preserve"> </w:t>
      </w:r>
      <w:r>
        <w:t xml:space="preserve">§2 and</w:t>
      </w:r>
      <w:r>
        <w:t xml:space="preserve"> </w:t>
      </w:r>
      <w:r>
        <w:t xml:space="preserve">summarized in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§2. The ones that bite most often: every quoted number comes from a</w:t>
      </w:r>
      <w:r>
        <w:t xml:space="preserve"> </w:t>
      </w:r>
      <w:r>
        <w:t xml:space="preserve">committed script with a tracked output; never change a default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;</w:t>
      </w:r>
      <w:r>
        <w:t xml:space="preserve"> </w:t>
      </w:r>
      <w:r>
        <w:t xml:space="preserve">never modify a script whose docstring says it is pre-registered; questions go into the worklog as</w:t>
      </w:r>
      <w:r>
        <w:t xml:space="preserve"> </w:t>
      </w:r>
      <w:r>
        <w:t xml:space="preserve">queries and do not stop the work; a PermissionError on a build means the file is open in Word or</w:t>
      </w:r>
      <w:r>
        <w:t xml:space="preserve"> </w:t>
      </w:r>
      <w:r>
        <w:t xml:space="preserve">PowerPoint, so write a</w:t>
      </w:r>
      <w:r>
        <w:t xml:space="preserve"> </w:t>
      </w:r>
      <w:r>
        <w:rPr>
          <w:rStyle w:val="VerbatimChar"/>
        </w:rPr>
        <w:t xml:space="preserve">-vN</w:t>
      </w:r>
      <w:r>
        <w:t xml:space="preserve"> </w:t>
      </w:r>
      <w:r>
        <w:t xml:space="preserve">copy.</w:t>
      </w:r>
    </w:p>
    <w:bookmarkEnd w:id="41"/>
    <w:bookmarkStart w:id="42" w:name="jumping-in"/>
    <w:p>
      <w:pPr>
        <w:pStyle w:val="Heading2"/>
      </w:pPr>
      <w:r>
        <w:t xml:space="preserve">10 Jumping in</w:t>
      </w:r>
    </w:p>
    <w:p>
      <w:pPr>
        <w:pStyle w:val="FirstParagraph"/>
      </w:pPr>
      <w:r>
        <w:rPr>
          <w:b/>
          <w:bCs/>
        </w:rPr>
        <w:t xml:space="preserve">The entry sequence.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in full (it says where the project stands, what is</w:t>
      </w:r>
      <w:r>
        <w:t xml:space="preserve"> </w:t>
      </w:r>
      <w:r>
        <w:t xml:space="preserve">waiting on Jonas, and the queue in order), then</w:t>
      </w:r>
      <w:r>
        <w:t xml:space="preserve"> </w:t>
      </w:r>
      <w:r>
        <w:rPr>
          <w:rStyle w:val="VerbatimChar"/>
        </w:rPr>
        <w:t xml:space="preserve">docs/czb_work_orders.md</w:t>
      </w:r>
      <w:r>
        <w:t xml:space="preserve"> </w:t>
      </w:r>
      <w:r>
        <w:t xml:space="preserve">§2, then the card or</w:t>
      </w:r>
      <w:r>
        <w:t xml:space="preserve"> </w:t>
      </w:r>
      <w:r>
        <w:t xml:space="preserve">note for the task. Run the nine test scripts. Check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performing-research</w:t>
      </w:r>
      <w:r>
        <w:t xml:space="preserve"> </w:t>
      </w:r>
      <w:r>
        <w:t xml:space="preserve">skill</w:t>
      </w:r>
      <w:r>
        <w:t xml:space="preserve"> </w:t>
      </w:r>
      <w:r>
        <w:t xml:space="preserve">sets the working mode.</w:t>
      </w:r>
    </w:p>
    <w:p>
      <w:pPr>
        <w:pStyle w:val="BodyText"/>
      </w:pPr>
      <w:r>
        <w:rPr>
          <w:b/>
          <w:bCs/>
        </w:rPr>
        <w:t xml:space="preserve">Where to go for a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 …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the model in 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docs/handbook/00_reading_guide.md</w:t>
            </w:r>
            <w:r>
              <w:t xml:space="preserve">, then chapters 02, 03,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current comfort-zone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replication/czb/out/stage1_looming.md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cutin2_gate.md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cutin2_looming.md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driver_levels.md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 what was decided and why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replication/czb/out/worklog.md</w:t>
            </w:r>
            <w:r>
              <w:t xml:space="preserve"> </w:t>
            </w:r>
            <w:r>
              <w:t xml:space="preserve">(newest at the end),</w:t>
            </w:r>
            <w:r>
              <w:t xml:space="preserve"> </w:t>
            </w:r>
            <w:r>
              <w:rPr>
                <w:rStyle w:val="VerbatimChar"/>
              </w:rPr>
              <w:t xml:space="preserve">docs/r2_gate_decisions.md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 what is waiting on Jonas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replication/czb/out/query_register.md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handover.md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the published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replication/run_rear_end_single.py</w:t>
            </w:r>
            <w:r>
              <w:t xml:space="preserve">; expect hours, use</w:t>
            </w:r>
            <w:r>
              <w:t xml:space="preserve"> </w:t>
            </w:r>
            <w:r>
              <w:rPr>
                <w:rStyle w:val="VerbatimChar"/>
              </w:rPr>
              <w:t xml:space="preserve">--checkpoint-every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 the published model step by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replication/causation/gz2_following_braking.py</w:t>
            </w:r>
            <w:r>
              <w:t xml:space="preserve"> </w:t>
            </w:r>
            <w:r>
              <w:t xml:space="preserve">is the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the preference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src/aidriver/preferences.py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docs/method_review.md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a surprise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src/surprise/__init__.py</w:t>
            </w:r>
            <w:r>
              <w:t xml:space="preserve">, the quick start in its docstring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scenario to the comfort-zone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docs/ltap_construction_note.md</w:t>
            </w:r>
            <w:r>
              <w:t xml:space="preserve"> </w:t>
            </w:r>
            <w:r>
              <w:t xml:space="preserve">is the pattern; a construction note first, then a loader, tests, a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 docs/X.md -o docs/X.docx --from markdown --resource-path docs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python docs/build_pdf.py docs/X.md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rebuild a deck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presentation/talk/README.md</w:t>
            </w:r>
            <w:r>
              <w:t xml:space="preserve">; never onto a file Jonas may have 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with the Volvo Cars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docs/split_site_protocol.md</w:t>
            </w:r>
            <w:r>
              <w:t xml:space="preserve">; paused until Jonas says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Environment.</w:t>
      </w:r>
      <w:r>
        <w:t xml:space="preserve"> </w:t>
      </w:r>
      <w:r>
        <w:t xml:space="preserve">Windows 11, Python 3.14, torch CPU-only, pandoc on PATH, no LaTeX, no GPU, no</w:t>
      </w:r>
      <w:r>
        <w:t xml:space="preserve"> </w:t>
      </w:r>
      <w:r>
        <w:rPr>
          <w:rStyle w:val="VerbatimChar"/>
        </w:rPr>
        <w:t xml:space="preserve">gh</w:t>
      </w:r>
      <w:r>
        <w:t xml:space="preserve">. The repository lives in OneDrive, so open Office files are locked.</w:t>
      </w:r>
      <w:r>
        <w:t xml:space="preserve"> </w:t>
      </w:r>
      <w:r>
        <w:rPr>
          <w:rStyle w:val="VerbatimChar"/>
        </w:rPr>
        <w:t xml:space="preserve">external/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papers/</w:t>
      </w:r>
      <w:r>
        <w:t xml:space="preserve"> </w:t>
      </w:r>
      <w:r>
        <w:t xml:space="preserve">(except their READMEs),</w:t>
      </w:r>
      <w:r>
        <w:t xml:space="preserve"> </w:t>
      </w:r>
      <w:r>
        <w:rPr>
          <w:rStyle w:val="VerbatimChar"/>
        </w:rPr>
        <w:t xml:space="preserve">OthersWork/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decks are untracked. Long runs go in the</w:t>
      </w:r>
      <w:r>
        <w:t xml:space="preserve"> </w:t>
      </w:r>
      <w:r>
        <w:t xml:space="preserve">background with a log; a hierarchical fit takes 5 to 35 minutes; the closed loop takes 5 to 100 s</w:t>
      </w:r>
      <w:r>
        <w:t xml:space="preserve"> </w:t>
      </w:r>
      <w:r>
        <w:t xml:space="preserve">per step depending on machine load.</w:t>
      </w:r>
    </w:p>
    <w:p>
      <w:pPr>
        <w:pStyle w:val="BodyText"/>
      </w:pPr>
      <w:r>
        <w:rPr>
          <w:b/>
          <w:bCs/>
        </w:rPr>
        <w:t xml:space="preserve">Five first exercises</w:t>
      </w:r>
      <w:r>
        <w:t xml:space="preserve"> </w:t>
      </w:r>
      <w:r>
        <w:t xml:space="preserve">for a first afternoon are in handbook chapter 12; each is under an hour</w:t>
      </w:r>
      <w:r>
        <w:t xml:space="preserve"> </w:t>
      </w:r>
      <w:r>
        <w:t xml:space="preserve">and touches a different block.</w:t>
      </w:r>
    </w:p>
    <w:bookmarkEnd w:id="42"/>
    <w:bookmarkStart w:id="43" w:name="what-this-document-leaves-out-on-purpose"/>
    <w:p>
      <w:pPr>
        <w:pStyle w:val="Heading2"/>
      </w:pPr>
      <w:r>
        <w:t xml:space="preserve">11 What this document leaves out, on purpose</w:t>
      </w:r>
    </w:p>
    <w:p>
      <w:pPr>
        <w:pStyle w:val="FirstParagraph"/>
      </w:pPr>
      <w:r>
        <w:t xml:space="preserve">The science and its numbers, which live in the reports and the handbook; the authors’ code at the</w:t>
      </w:r>
      <w:r>
        <w:t xml:space="preserve"> </w:t>
      </w:r>
      <w:r>
        <w:t xml:space="preserve">class level, which is handbook chapter 12; the history of decisions, which is the worklog and the</w:t>
      </w:r>
      <w:r>
        <w:t xml:space="preserve"> </w:t>
      </w:r>
      <w:r>
        <w:t xml:space="preserve">dated handovers; and</w:t>
      </w:r>
      <w:r>
        <w:t xml:space="preserve"> </w:t>
      </w:r>
      <w:r>
        <w:rPr>
          <w:rStyle w:val="VerbatimChar"/>
        </w:rPr>
        <w:t xml:space="preserve">OthersWork/</w:t>
      </w:r>
      <w:r>
        <w:t xml:space="preserve">, a colleague’s parallel analysis that is not context for this</w:t>
      </w:r>
      <w:r>
        <w:t xml:space="preserve"> </w:t>
      </w:r>
      <w:r>
        <w:t xml:space="preserve">project beyond handbook appendix 16.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2026-09-16T14:09:59Z</dcterms:created>
  <dcterms:modified xsi:type="dcterms:W3CDTF">2026-09-16T14:09:59Z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