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ed8a0d33d3226034b572f55e0d10ab8d651bc53"/>
    <w:p>
      <w:pPr>
        <w:pStyle w:val="Heading1"/>
      </w:pPr>
      <w:r>
        <w:t xml:space="preserve">Looming as free energy: the ways to read it, and what each predicts</w:t>
      </w:r>
    </w:p>
    <w:p>
      <w:pPr>
        <w:pStyle w:val="FirstParagraph"/>
      </w:pPr>
      <w:r>
        <w:rPr>
          <w:i/>
          <w:iCs/>
        </w:rPr>
        <w:t xml:space="preserve">2026-09-22, on Jonas’s instruction:</w:t>
      </w:r>
      <w:r>
        <w:rPr>
          <w:i/>
          <w:iCs/>
        </w:rPr>
        <w:t xml:space="preserve"> </w:t>
      </w:r>
      <w:r>
        <w:rPr>
          <w:i/>
          <w:iCs/>
        </w:rPr>
        <w:t xml:space="preserve">“Continue pursuing the possibility of using active inference</w:t>
      </w:r>
      <w:r>
        <w:rPr>
          <w:i/>
          <w:iCs/>
        </w:rPr>
        <w:t xml:space="preserve"> </w:t>
      </w:r>
      <w:r>
        <w:rPr>
          <w:i/>
          <w:iCs/>
        </w:rPr>
        <w:t xml:space="preserve">for CZBs. It may be that a looming threshold fits the data better, but if we can explain it in</w:t>
      </w:r>
      <w:r>
        <w:rPr>
          <w:i/>
          <w:iCs/>
        </w:rPr>
        <w:t xml:space="preserve"> </w:t>
      </w:r>
      <w:r>
        <w:rPr>
          <w:i/>
          <w:iCs/>
        </w:rPr>
        <w:t xml:space="preserve">terms of fundamental free energy it is more anchored in fundamental science, but we should not</w:t>
      </w:r>
      <w:r>
        <w:rPr>
          <w:i/>
          <w:iCs/>
        </w:rPr>
        <w:t xml:space="preserve"> </w:t>
      </w:r>
      <w:r>
        <w:rPr>
          <w:i/>
          <w:iCs/>
        </w:rPr>
        <w:t xml:space="preserve">just assume it works: we have to probe the different ways to think about it.”</w:t>
      </w:r>
      <w:r>
        <w:rPr>
          <w:i/>
          <w:iCs/>
        </w:rPr>
        <w:t xml:space="preserve"> </w:t>
      </w:r>
      <w:r>
        <w:rPr>
          <w:i/>
          <w:iCs/>
        </w:rPr>
        <w:t xml:space="preserve">A design note, not</w:t>
      </w:r>
      <w:r>
        <w:rPr>
          <w:i/>
          <w:iCs/>
        </w:rPr>
        <w:t xml:space="preserve"> </w:t>
      </w:r>
      <w:r>
        <w:rPr>
          <w:i/>
          <w:iCs/>
        </w:rPr>
        <w:t xml:space="preserve">a result; the cards it proposes are pre-stated and run separately, and section 6 records their</w:t>
      </w:r>
      <w:r>
        <w:rPr>
          <w:i/>
          <w:iCs/>
        </w:rPr>
        <w:t xml:space="preserve"> </w:t>
      </w:r>
      <w:r>
        <w:rPr>
          <w:i/>
          <w:iCs/>
        </w:rPr>
        <w:t xml:space="preserve">outcomes as they arrive. Opinions are marked.</w:t>
      </w:r>
    </w:p>
    <w:bookmarkStart w:id="9" w:name="what-is-on-the-table"/>
    <w:p>
      <w:pPr>
        <w:pStyle w:val="Heading2"/>
      </w:pPr>
      <w:r>
        <w:t xml:space="preserve">1 What is on the table</w:t>
      </w:r>
    </w:p>
    <w:p>
      <w:pPr>
        <w:pStyle w:val="FirstParagraph"/>
      </w:pPr>
      <w:r>
        <w:t xml:space="preserve">The measurement model that fits the second cut-in study is</w:t>
      </w:r>
    </w:p>
    <w:p>
      <w:pPr>
        <w:pStyle w:val="BlockText"/>
      </w:pPr>
      <w:r>
        <w:t xml:space="preserve">share who intervene = lapse + (1 − lapse) × GATE × Φ((log θ̇ − log θ̇₀) / σ),</w:t>
      </w:r>
    </w:p>
    <w:p>
      <w:pPr>
        <w:pStyle w:val="FirstParagraph"/>
      </w:pPr>
      <w:r>
        <w:t xml:space="preserve">with θ̇ the optical expansion rate of the cut-in vehicle at the response moment (card EL.1b), the</w:t>
      </w:r>
      <w:r>
        <w:t xml:space="preserve"> </w:t>
      </w:r>
      <w:r>
        <w:t xml:space="preserve">gate the probability that the vehicle’s lateral clearance projected 3 s ahead falls below a</w:t>
      </w:r>
      <w:r>
        <w:t xml:space="preserve"> </w:t>
      </w:r>
      <w:r>
        <w:t xml:space="preserve">minimum (card G.1), and θ̇₀ and σ a level and a spread. It scores 0.1027 held out; the</w:t>
      </w:r>
      <w:r>
        <w:t xml:space="preserve"> </w:t>
      </w:r>
      <w:r>
        <w:t xml:space="preserve">active-inference constructions of the 09-18 to 09-22 arc scored 0.29 to 0.32. The question is not</w:t>
      </w:r>
      <w:r>
        <w:t xml:space="preserve"> </w:t>
      </w:r>
      <w:r>
        <w:t xml:space="preserve">which fits better; it is whether the model that fits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an active-inference model written in</w:t>
      </w:r>
      <w:r>
        <w:t xml:space="preserve"> </w:t>
      </w:r>
      <w:r>
        <w:t xml:space="preserve">different words, and if so, which of the several possible readings it is, because the readings</w:t>
      </w:r>
      <w:r>
        <w:t xml:space="preserve"> </w:t>
      </w:r>
      <w:r>
        <w:t xml:space="preserve">make different predictions.</w:t>
      </w:r>
    </w:p>
    <w:p>
      <w:pPr>
        <w:pStyle w:val="BodyText"/>
      </w:pPr>
      <w:r>
        <w:t xml:space="preserve">Card JJ.6 settled one part on 2026-09-22:</w:t>
      </w:r>
      <w:r>
        <w:t xml:space="preserve"> </w:t>
      </w:r>
      <w:r>
        <w:rPr>
          <w:b/>
          <w:bCs/>
        </w:rPr>
        <w:t xml:space="preserve">the gate is the belief.</w:t>
      </w:r>
      <w:r>
        <w:t xml:space="preserve"> </w:t>
      </w:r>
      <w:r>
        <w:t xml:space="preserve">Card JJ.1’s fan, read as</w:t>
      </w:r>
      <w:r>
        <w:t xml:space="preserve"> </w:t>
      </w:r>
      <w:r>
        <w:t xml:space="preserve">“the probability that the other’s body is in my lane within T seconds”</w:t>
      </w:r>
      <w:r>
        <w:t xml:space="preserve">, reproduces G.1’s gate</w:t>
      </w:r>
      <w:r>
        <w:t xml:space="preserve"> </w:t>
      </w:r>
      <w:r>
        <w:t xml:space="preserve">where it is closed (pre-onset 0.0354 against 0.0318, nothing fitted) and fails to reproduce its</w:t>
      </w:r>
      <w:r>
        <w:t xml:space="preserve"> </w:t>
      </w:r>
      <w:r>
        <w:t xml:space="preserve">grading where it opens, because the intention posterior is binary on these cells. So the gate has</w:t>
      </w:r>
      <w:r>
        <w:t xml:space="preserve"> </w:t>
      </w:r>
      <w:r>
        <w:t xml:space="preserve">an active-inference reading already: a posterior over the other’s intention, propagated through</w:t>
      </w:r>
      <w:r>
        <w:t xml:space="preserve"> </w:t>
      </w:r>
      <w:r>
        <w:t xml:space="preserve">the predictive model. What follows concerns the other three parts, the axis, the level and the</w:t>
      </w:r>
      <w:r>
        <w:t xml:space="preserve"> </w:t>
      </w:r>
      <w:r>
        <w:t xml:space="preserve">spread, and one structural question, the horizon.</w:t>
      </w:r>
    </w:p>
    <w:bookmarkEnd w:id="9"/>
    <w:bookmarkStart w:id="10" w:name="four-readings"/>
    <w:p>
      <w:pPr>
        <w:pStyle w:val="Heading2"/>
      </w:pPr>
      <w:r>
        <w:t xml:space="preserve">2 Four readings</w:t>
      </w:r>
    </w:p>
    <w:p>
      <w:pPr>
        <w:pStyle w:val="FirstParagraph"/>
      </w:pPr>
      <w:r>
        <w:rPr>
          <w:b/>
          <w:bCs/>
        </w:rPr>
        <w:t xml:space="preserve">Reading A, the horizon-summed expected free energy.</w:t>
      </w:r>
      <w:r>
        <w:t xml:space="preserve"> </w:t>
      </w:r>
      <w:r>
        <w:t xml:space="preserve">The standard form: G(π) = Σ_τ E_q[−log</w:t>
      </w:r>
      <w:r>
        <w:t xml:space="preserve"> </w:t>
      </w:r>
      <w:r>
        <w:t xml:space="preserve">C(o_τ)] + epistemic terms, over a planning horizon, with C a prior preference over observations.</w:t>
      </w:r>
      <w:r>
        <w:t xml:space="preserve"> </w:t>
      </w:r>
      <w:r>
        <w:t xml:space="preserve">Cards JJ.2, JJ.2c, RE.4b, S1.6, JJ.5 and JJ.5b all read the data this way, with the preference</w:t>
      </w:r>
      <w:r>
        <w:t xml:space="preserve"> </w:t>
      </w:r>
      <w:r>
        <w:t xml:space="preserve">being the released collision and braking-margin terms, the released τ⁻¹ term, or an admissibility</w:t>
      </w:r>
      <w:r>
        <w:t xml:space="preserve"> </w:t>
      </w:r>
      <w:r>
        <w:t xml:space="preserve">constraint.</w:t>
      </w:r>
      <w:r>
        <w:t xml:space="preserve"> </w:t>
      </w:r>
      <w:r>
        <w:rPr>
          <w:b/>
          <w:bCs/>
        </w:rPr>
        <w:t xml:space="preserve">All are anti-ordered with the response</w:t>
      </w:r>
      <w:r>
        <w:t xml:space="preserve">, and the checks of the review found why: a</w:t>
      </w:r>
      <w:r>
        <w:t xml:space="preserve"> </w:t>
      </w:r>
      <w:r>
        <w:t xml:space="preserve">one-sided preference summed over the horizon of a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policy that drives through the lead</w:t>
      </w:r>
      <w:r>
        <w:t xml:space="preserve"> </w:t>
      </w:r>
      <w:r>
        <w:t xml:space="preserve">counts the number of steps before contact, which grows with TTC, while participants respond to</w:t>
      </w:r>
      <w:r>
        <w:t xml:space="preserve"> </w:t>
      </w:r>
      <w:r>
        <w:t xml:space="preserve">proximity. JJ.5b removed the sum (per-step rate, maximum, first step) and the inversion went with</w:t>
      </w:r>
      <w:r>
        <w:t xml:space="preserve"> </w:t>
      </w:r>
      <w:r>
        <w:t xml:space="preserve">it (ρ(gap) +0.662 → −0.228), but no axis appeared, because the released term is a TTC quantity.</w:t>
      </w:r>
      <w:r>
        <w:t xml:space="preserve"> </w:t>
      </w:r>
      <w:r>
        <w:rPr>
          <w:b/>
          <w:bCs/>
        </w:rPr>
        <w:t xml:space="preserve">This reading is the one the data reject, and the rejection is structural: not the constants,</w:t>
      </w:r>
      <w:r>
        <w:rPr>
          <w:b/>
          <w:bCs/>
        </w:rPr>
        <w:t xml:space="preserve"> </w:t>
      </w:r>
      <w:r>
        <w:rPr>
          <w:b/>
          <w:bCs/>
        </w:rPr>
        <w:t xml:space="preserve">not the functional, the horizon sum itself.</w:t>
      </w:r>
      <w:r>
        <w:t xml:space="preserve"> </w:t>
      </w:r>
      <w:r>
        <w:t xml:space="preserve">(Opinion: it should be said plainly to JJ, because it</w:t>
      </w:r>
      <w:r>
        <w:t xml:space="preserve"> </w:t>
      </w:r>
      <w:r>
        <w:t xml:space="preserve">is the difference between a planning model and a comfort-zone model.)</w:t>
      </w:r>
    </w:p>
    <w:p>
      <w:pPr>
        <w:pStyle w:val="BodyText"/>
      </w:pPr>
      <w:r>
        <w:rPr>
          <w:b/>
          <w:bCs/>
        </w:rPr>
        <w:t xml:space="preserve">Reading B, the free energy of the present observation.</w:t>
      </w:r>
      <w:r>
        <w:t xml:space="preserve"> </w:t>
      </w:r>
      <w:r>
        <w:t xml:space="preserve">In the continuous-time formulation</w:t>
      </w:r>
      <w:r>
        <w:t xml:space="preserve"> </w:t>
      </w:r>
      <w:r>
        <w:t xml:space="preserve">action minimises the free energy of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sensory states, F ≈ ½ ((θ̇ − μ)/σ_o)² + …, where μ</w:t>
      </w:r>
      <w:r>
        <w:t xml:space="preserve"> </w:t>
      </w:r>
      <w:r>
        <w:t xml:space="preserve">is what the generative model predicts and σ_o the sensory precision. With a prior expectation that</w:t>
      </w:r>
      <w:r>
        <w:t xml:space="preserve"> </w:t>
      </w:r>
      <w:r>
        <w:t xml:space="preserve">looming stays at or below a level θ̇₀ (a one-sided prior: −log C(θ̇) = ½ ((θ̇ − θ̇₀)/σ_c)² for</w:t>
      </w:r>
      <w:r>
        <w:t xml:space="preserve"> </w:t>
      </w:r>
      <w:r>
        <w:t xml:space="preserve">θ̇ &gt; θ̇₀, else 0), the prediction error is (θ̇ − θ̇₀)₊ and the reflex that cancels it is to brake.</w:t>
      </w:r>
      <w:r>
        <w:t xml:space="preserve"> </w:t>
      </w:r>
      <w:r>
        <w:t xml:space="preserve">A driver responds when the error is non-zero. If the driver’s belief about θ̇ (through sensory</w:t>
      </w:r>
      <w:r>
        <w:t xml:space="preserve"> </w:t>
      </w:r>
      <w:r>
        <w:t xml:space="preserve">noise) or about θ̇₀ (a population of levels) is log-normal, P(respond) = Φ((log θ̇ − log θ̇₀)/σ).</w:t>
      </w:r>
      <w:r>
        <w:t xml:space="preserve"> </w:t>
      </w:r>
      <w:r>
        <w:rPr>
          <w:b/>
          <w:bCs/>
        </w:rPr>
        <w:t xml:space="preserve">This reading IS the threshold model</w:t>
      </w:r>
      <w:r>
        <w:t xml:space="preserve">, with the level the mean of the prior over looming and the</w:t>
      </w:r>
      <w:r>
        <w:t xml:space="preserve"> </w:t>
      </w:r>
      <w:r>
        <w:t xml:space="preserve">spread its precision (or the sensory precision; §3 says how to tell). It has no horizon, so it</w:t>
      </w:r>
      <w:r>
        <w:t xml:space="preserve"> </w:t>
      </w:r>
      <w:r>
        <w:t xml:space="preserve">cannot be inverted by one, and it is gated by the belief of card JJ.6 because the prior over</w:t>
      </w:r>
      <w:r>
        <w:t xml:space="preserve"> </w:t>
      </w:r>
      <w:r>
        <w:t xml:space="preserve">looming applies to a vehicle that is, or is about to be, in the ego’s path. It is the reading I</w:t>
      </w:r>
      <w:r>
        <w:t xml:space="preserve"> </w:t>
      </w:r>
      <w:r>
        <w:t xml:space="preserve">recommend (opinion), because nothing in it is fitted that the measurement model does not already</w:t>
      </w:r>
      <w:r>
        <w:t xml:space="preserve"> </w:t>
      </w:r>
      <w:r>
        <w:t xml:space="preserve">fit, and the two fitted quantities acquire a meaning.</w:t>
      </w:r>
    </w:p>
    <w:p>
      <w:pPr>
        <w:pStyle w:val="BodyText"/>
      </w:pPr>
      <w:r>
        <w:rPr>
          <w:b/>
          <w:bCs/>
        </w:rPr>
        <w:t xml:space="preserve">Reading C, the one-step expected free energy, a decision.</w:t>
      </w:r>
      <w:r>
        <w:t xml:space="preserve"> </w:t>
      </w:r>
      <w:r>
        <w:t xml:space="preserve">Keep the preference of B but let</w:t>
      </w:r>
      <w:r>
        <w:t xml:space="preserve"> </w:t>
      </w:r>
      <w:r>
        <w:t xml:space="preserve">the driver</w:t>
      </w:r>
      <w:r>
        <w:t xml:space="preserve"> </w:t>
      </w:r>
      <w:r>
        <w:rPr>
          <w:i/>
          <w:iCs/>
        </w:rPr>
        <w:t xml:space="preserve">compare policies</w:t>
      </w:r>
      <w:r>
        <w:t xml:space="preserve"> </w:t>
      </w:r>
      <w:r>
        <w:t xml:space="preserve">at the present step: G(continue) = ½((θ̇ − θ̇₀)/σ_c)²₊, G(brake) = the</w:t>
      </w:r>
      <w:r>
        <w:t xml:space="preserve"> </w:t>
      </w:r>
      <w:r>
        <w:t xml:space="preserve">effort cost e = ½(a/σ_a)² (the released control-effort term), and choose brake when G(continue) &gt;</w:t>
      </w:r>
      <w:r>
        <w:t xml:space="preserve"> </w:t>
      </w:r>
      <w:r>
        <w:t xml:space="preserve">G(brake). Deterministically that is a threshold at θ̇* = θ̇₀ + σ_c √(2e): the effort term raises</w:t>
      </w:r>
      <w:r>
        <w:t xml:space="preserve"> </w:t>
      </w:r>
      <w:r>
        <w:t xml:space="preserve">the level, which is a substantive prediction (a driver with a higher tolerance for braking effort</w:t>
      </w:r>
      <w:r>
        <w:t xml:space="preserve"> </w:t>
      </w:r>
      <w:r>
        <w:t xml:space="preserve">responds earlier). With the softmax policy posterior of active inference, P(brake) =</w:t>
      </w:r>
      <w:r>
        <w:t xml:space="preserve"> </w:t>
      </w:r>
      <w:r>
        <w:t xml:space="preserve">σ(γ (G(continue) − G(brake))), a</w:t>
      </w:r>
      <w:r>
        <w:t xml:space="preserve"> </w:t>
      </w:r>
      <w:r>
        <w:rPr>
          <w:i/>
          <w:iCs/>
        </w:rPr>
        <w:t xml:space="preserve">logistic in the squared excess</w:t>
      </w:r>
      <w:r>
        <w:t xml:space="preserve">, not a probit in log θ̇. Readings</w:t>
      </w:r>
      <w:r>
        <w:t xml:space="preserve"> </w:t>
      </w:r>
      <w:r>
        <w:t xml:space="preserve">B and C therefore differ in the link function, and that is testable on the cells (card JJ.8). If</w:t>
      </w:r>
      <w:r>
        <w:t xml:space="preserve"> </w:t>
      </w:r>
      <w:r>
        <w:t xml:space="preserve">the data cannot tell them apart, the difference is philosophical; if they can, one is right.</w:t>
      </w:r>
    </w:p>
    <w:p>
      <w:pPr>
        <w:pStyle w:val="BodyText"/>
      </w:pPr>
      <w:r>
        <w:rPr>
          <w:b/>
          <w:bCs/>
        </w:rPr>
        <w:t xml:space="preserve">Reading D, surprise and epistemic value.</w:t>
      </w:r>
      <w:r>
        <w:t xml:space="preserve"> </w:t>
      </w:r>
      <w:r>
        <w:t xml:space="preserve">−log p(θ̇ | model), the surprise of the looming</w:t>
      </w:r>
      <w:r>
        <w:t xml:space="preserve"> </w:t>
      </w:r>
      <w:r>
        <w:t xml:space="preserve">observation under a generative model that predicts the other holds course, and the information</w:t>
      </w:r>
      <w:r>
        <w:t xml:space="preserve"> </w:t>
      </w:r>
      <w:r>
        <w:t xml:space="preserve">gain about the other’s intention. On this design both are gates, not axes: the stimulus vehicles</w:t>
      </w:r>
      <w:r>
        <w:t xml:space="preserve"> </w:t>
      </w:r>
      <w:r>
        <w:t xml:space="preserve">hold constant speed, so the looming a course-holding model predicts is the looming observed</w:t>
      </w:r>
      <w:r>
        <w:t xml:space="preserve"> </w:t>
      </w:r>
      <w:r>
        <w:t xml:space="preserve">(surprise is zero post-onset), and the intention posterior jumps from 0.07 to 1 in every cell</w:t>
      </w:r>
      <w:r>
        <w:t xml:space="preserve"> </w:t>
      </w:r>
      <w:r>
        <w:t xml:space="preserve">(card JJ.6), so the information gain is one constant post-onset and another pre-onset. Card HS.1</w:t>
      </w:r>
      <w:r>
        <w:t xml:space="preserve"> </w:t>
      </w:r>
      <w:r>
        <w:t xml:space="preserve">tested situational surprise as the onset on 2026-09-13 and it lost to the anticipatory gate;</w:t>
      </w:r>
      <w:r>
        <w:t xml:space="preserve"> </w:t>
      </w:r>
      <w:r>
        <w:t xml:space="preserve">JJ.6 is the epistemic reading done properly, and it is the gate.</w:t>
      </w:r>
      <w:r>
        <w:t xml:space="preserve"> </w:t>
      </w:r>
      <w:r>
        <w:rPr>
          <w:b/>
          <w:bCs/>
        </w:rPr>
        <w:t xml:space="preserve">Nothing more to test here on</w:t>
      </w:r>
      <w:r>
        <w:rPr>
          <w:b/>
          <w:bCs/>
        </w:rPr>
        <w:t xml:space="preserve"> </w:t>
      </w:r>
      <w:r>
        <w:rPr>
          <w:b/>
          <w:bCs/>
        </w:rPr>
        <w:t xml:space="preserve">these data</w:t>
      </w:r>
      <w:r>
        <w:t xml:space="preserve">; on naturalistic data, where the other’s speed varies, reading D becomes an axis</w:t>
      </w:r>
      <w:r>
        <w:t xml:space="preserve"> </w:t>
      </w:r>
      <w:r>
        <w:t xml:space="preserve">candidate again.</w:t>
      </w:r>
    </w:p>
    <w:bookmarkEnd w:id="10"/>
    <w:bookmarkStart w:id="11" w:name="Xc02546672dc48bb6d6f0500daf2aec37224435d"/>
    <w:p>
      <w:pPr>
        <w:pStyle w:val="Heading2"/>
      </w:pPr>
      <w:r>
        <w:t xml:space="preserve">3 What the readings predict differently, and the cards that test them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reading B</w:t>
            </w:r>
          </w:p>
        </w:tc>
        <w:tc>
          <w:tcPr/>
          <w:p>
            <w:pPr>
              <w:pStyle w:val="Compact"/>
            </w:pPr>
            <w:r>
              <w:t xml:space="preserve">reading C</w:t>
            </w:r>
          </w:p>
        </w:tc>
        <w:tc>
          <w:tcPr/>
          <w:p>
            <w:pPr>
              <w:pStyle w:val="Compact"/>
            </w:pPr>
            <w:r>
              <w:t xml:space="preserve">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link function</w:t>
            </w:r>
          </w:p>
        </w:tc>
        <w:tc>
          <w:tcPr/>
          <w:p>
            <w:pPr>
              <w:pStyle w:val="Compact"/>
            </w:pPr>
            <w:r>
              <w:t xml:space="preserve">probit in log θ̇</w:t>
            </w:r>
          </w:p>
        </w:tc>
        <w:tc>
          <w:tcPr/>
          <w:p>
            <w:pPr>
              <w:pStyle w:val="Compact"/>
            </w:pPr>
            <w:r>
              <w:t xml:space="preserve">logistic in the squared excess (θ̇ − θ̇₀)²₊, with an effort offset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JJ.8</w:t>
            </w:r>
            <w:r>
              <w:t xml:space="preserve">: fit both with three parameters on the fixed looming axis and G.1’s frozen gate; rule: held-out difference below 0.005 is</w:t>
            </w:r>
            <w:r>
              <w:t xml:space="preserve"> </w:t>
            </w:r>
            <w:r>
              <w:t xml:space="preserve">“indistinguishable on this design”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scale of the spread</w:t>
            </w:r>
          </w:p>
        </w:tc>
        <w:tc>
          <w:tcPr/>
          <w:p>
            <w:pPr>
              <w:pStyle w:val="Compact"/>
            </w:pPr>
            <w:r>
              <w:t xml:space="preserve">multiplicative (a spread in log θ̇: a prior over levels, or Weber-like sensory noise)</w:t>
            </w:r>
          </w:p>
        </w:tc>
        <w:tc>
          <w:tcPr/>
          <w:p>
            <w:pPr>
              <w:pStyle w:val="Compact"/>
            </w:pPr>
            <w:r>
              <w:t xml:space="preserve">additive if the noise is sensory in absolute θ̇ (the released agent’s</w:t>
            </w:r>
            <w:r>
              <w:t xml:space="preserve"> </w:t>
            </w:r>
            <w:r>
              <w:rPr>
                <w:rStyle w:val="VerbatimChar"/>
              </w:rPr>
              <w:t xml:space="preserve">sigma_phidot</w:t>
            </w:r>
            <w:r>
              <w:t xml:space="preserve"> </w:t>
            </w:r>
            <w:r>
              <w:t xml:space="preserve">is absolute, 1e-3 rad/s)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JJ.8</w:t>
            </w:r>
            <w:r>
              <w:t xml:space="preserve"> </w:t>
            </w:r>
            <w:r>
              <w:t xml:space="preserve">also fits the probit in θ̇ (not log); the registered R.2 script scored raw against log scales for its other axes, never for looming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the spread is</w:t>
            </w:r>
          </w:p>
        </w:tc>
        <w:tc>
          <w:tcPr/>
          <w:p>
            <w:pPr>
              <w:pStyle w:val="Compact"/>
            </w:pPr>
            <w:r>
              <w:t xml:space="preserve">prior precision or sensory precision, indistinguishable on one study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JJ.4’s two results bear on it: the truck’s criterion is sharper (a wider vehicle gives a larger θ̇ at the same gap, so</w:t>
            </w:r>
            <w:r>
              <w:t xml:space="preserve"> </w:t>
            </w:r>
            <w:r>
              <w:rPr>
                <w:i/>
                <w:iCs/>
              </w:rPr>
              <w:t xml:space="preserve">absolute</w:t>
            </w:r>
            <w:r>
              <w:t xml:space="preserve"> </w:t>
            </w:r>
            <w:r>
              <w:t xml:space="preserve">sensory noise predicts a smaller spread in log θ̇ for the truck by the width ratio, about 1.3, where JJ.4 found 1.55 with about half attributable to axis geometry per the review); and drivers are sharper in the car than at a screen (sensory precision, or the criterion’s)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effort offset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the level rises with the driver’s effort tolerance</w:t>
            </w:r>
          </w:p>
        </w:tc>
        <w:tc>
          <w:tcPr/>
          <w:p>
            <w:pPr>
              <w:pStyle w:val="Compact"/>
            </w:pPr>
            <w:r>
              <w:t xml:space="preserve">needs per-driver effort data; not testable here, noted for the naturalistic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horizon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reading A is the one with a horizon and is rejected (§2)</w:t>
            </w:r>
          </w:p>
        </w:tc>
      </w:tr>
    </w:tbl>
    <w:p>
      <w:pPr>
        <w:pStyle w:val="BodyText"/>
      </w:pPr>
      <w:r>
        <w:t xml:space="preserve">Card JJ.8 is the one that costs an hour and settles something. The rest is for the record.</w:t>
      </w:r>
    </w:p>
    <w:bookmarkEnd w:id="11"/>
    <w:bookmarkStart w:id="12" w:name="the-mapping-written-out"/>
    <w:p>
      <w:pPr>
        <w:pStyle w:val="Heading2"/>
      </w:pPr>
      <w:r>
        <w:t xml:space="preserve">4 The mapping, written out</w:t>
      </w:r>
    </w:p>
    <w:p>
      <w:pPr>
        <w:pStyle w:val="FirstParagraph"/>
      </w:pPr>
      <w:r>
        <w:t xml:space="preserve">For reading B with a log-normal population of levels, θ̇₀ ~ LogNormal(m, σ), and a deterministic</w:t>
      </w:r>
      <w:r>
        <w:t xml:space="preserve"> </w:t>
      </w:r>
      <w:r>
        <w:t xml:space="preserve">response when θ̇ &gt; θ̇₀: P(respond | θ̇) = P(log θ̇₀ &lt; log θ̇) = Φ((log θ̇ − m)/σ). The measurement</w:t>
      </w:r>
      <w:r>
        <w:t xml:space="preserve"> </w:t>
      </w:r>
      <w:r>
        <w:t xml:space="preserve">model’s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is exp(m), the population median of the prior’s mean over looming, and</w:t>
      </w:r>
      <w:r>
        <w:t xml:space="preserve"> </w:t>
      </w:r>
      <w:r>
        <w:rPr>
          <w:rStyle w:val="VerbatimChar"/>
        </w:rPr>
        <w:t xml:space="preserve">spread</w:t>
      </w:r>
      <w:r>
        <w:t xml:space="preserve"> </w:t>
      </w:r>
      <w:r>
        <w:t xml:space="preserve">is</w:t>
      </w:r>
      <w:r>
        <w:t xml:space="preserve"> </w:t>
      </w:r>
      <w:r>
        <w:t xml:space="preserve">σ, the population spread of that mean. Card TR.1’s per-driver levels are then per-driver priors,</w:t>
      </w:r>
      <w:r>
        <w:t xml:space="preserve"> </w:t>
      </w:r>
      <w:r>
        <w:t xml:space="preserve">and their consistency across scenarios (+0.647) is the claim that a driver carries one prior over</w:t>
      </w:r>
      <w:r>
        <w:t xml:space="preserve"> </w:t>
      </w:r>
      <w:r>
        <w:t xml:space="preserve">looming into every scenario. The percentile deliverable is a percentile of that prior over</w:t>
      </w:r>
      <w:r>
        <w:t xml:space="preserve"> </w:t>
      </w:r>
      <w:r>
        <w:t xml:space="preserve">drivers. Nothing new is fitted; the words change.</w:t>
      </w:r>
    </w:p>
    <w:p>
      <w:pPr>
        <w:pStyle w:val="BodyText"/>
      </w:pPr>
      <w:r>
        <w:t xml:space="preserve">For reading C with the same population and a softmax posterior with precision γ:</w:t>
      </w:r>
      <w:r>
        <w:t xml:space="preserve"> </w:t>
      </w:r>
      <w:r>
        <w:t xml:space="preserve">P(brake | θ̇) = ∫ σ(γ [½((θ̇ − θ̇₀)/σ_c)²₊ − e]) dP(θ̇₀). With γ → ∞ this is reading B’s probit with</w:t>
      </w:r>
      <w:r>
        <w:t xml:space="preserve"> </w:t>
      </w:r>
      <w:r>
        <w:t xml:space="preserve">the level shifted by σ_c √(2e). With finite γ the curve is flatter at the top (a driver who is far</w:t>
      </w:r>
      <w:r>
        <w:t xml:space="preserve"> </w:t>
      </w:r>
      <w:r>
        <w:t xml:space="preserve">past the level still hesitates with probability σ(−γ·large) → 0, so not flatter there; flatter at</w:t>
      </w:r>
      <w:r>
        <w:t xml:space="preserve"> </w:t>
      </w:r>
      <w:r>
        <w:t xml:space="preserve">the bottom: P(brake) = σ(−γ e) &gt; 0 below the level, which the lapse parameter absorbs). The</w:t>
      </w:r>
      <w:r>
        <w:t xml:space="preserve"> </w:t>
      </w:r>
      <w:r>
        <w:t xml:space="preserve">distinguishing feature is the shape between: quadratic growth of the argument in θ̇ − θ̇₀ against</w:t>
      </w:r>
      <w:r>
        <w:t xml:space="preserve"> </w:t>
      </w:r>
      <w:r>
        <w:t xml:space="preserve">linear in log θ̇. On a design spanning θ̇ from 0.004 to 1.1 rad/s (two and a half decades) the two</w:t>
      </w:r>
      <w:r>
        <w:t xml:space="preserve"> </w:t>
      </w:r>
      <w:r>
        <w:t xml:space="preserve">are not close, so JJ.8 has power.</w:t>
      </w:r>
    </w:p>
    <w:bookmarkEnd w:id="12"/>
    <w:bookmarkStart w:id="13" w:name="Xdd7a21ec3549cfbd28abd31b8aa44d6a8e53716"/>
    <w:p>
      <w:pPr>
        <w:pStyle w:val="Heading2"/>
      </w:pPr>
      <w:r>
        <w:t xml:space="preserve">5 What would make me give up the active-inference reading (opinion)</w:t>
      </w:r>
    </w:p>
    <w:p>
      <w:pPr>
        <w:pStyle w:val="FirstParagraph"/>
      </w:pPr>
      <w:r>
        <w:t xml:space="preserve">Not a worse score: reading B fits by construction. It would be a</w:t>
      </w:r>
      <w:r>
        <w:t xml:space="preserve"> </w:t>
      </w:r>
      <w:r>
        <w:rPr>
          <w:i/>
          <w:iCs/>
        </w:rPr>
        <w:t xml:space="preserve">prediction that fails</w:t>
      </w:r>
      <w:r>
        <w:t xml:space="preserve">: JJ.8</w:t>
      </w:r>
      <w:r>
        <w:t xml:space="preserve"> </w:t>
      </w:r>
      <w:r>
        <w:t xml:space="preserve">finding the logistic-in-squared-excess link clearly better than the probit (then the decision</w:t>
      </w:r>
      <w:r>
        <w:t xml:space="preserve"> </w:t>
      </w:r>
      <w:r>
        <w:t xml:space="preserve">reading C wins and the reflex reading B is wrong) is fine either way, both are active inference.</w:t>
      </w:r>
      <w:r>
        <w:t xml:space="preserve"> </w:t>
      </w:r>
      <w:r>
        <w:t xml:space="preserve">What would hurt is the gate: if a graded intention belief (card JJ.6b) cannot reproduce G.1’s</w:t>
      </w:r>
      <w:r>
        <w:t xml:space="preserve"> </w:t>
      </w:r>
      <w:r>
        <w:t xml:space="preserve">graded gate however the likelihood is made consistent with the generative model, then the gate</w:t>
      </w:r>
      <w:r>
        <w:t xml:space="preserve"> </w:t>
      </w:r>
      <w:r>
        <w:t xml:space="preserve">the data want is not a belief about intention but a geometric projection, and the active-inference</w:t>
      </w:r>
      <w:r>
        <w:t xml:space="preserve"> </w:t>
      </w:r>
      <w:r>
        <w:t xml:space="preserve">account of emergence is decorative. And on naturalistic data, where reading D becomes an axis</w:t>
      </w:r>
      <w:r>
        <w:t xml:space="preserve"> </w:t>
      </w:r>
      <w:r>
        <w:t xml:space="preserve">candidate, a looming-surprise axis that scores no better than the looming level would say the</w:t>
      </w:r>
      <w:r>
        <w:t xml:space="preserve"> </w:t>
      </w:r>
      <w:r>
        <w:t xml:space="preserve">generative model adds nothing to the preference.</w:t>
      </w:r>
    </w:p>
    <w:bookmarkEnd w:id="13"/>
    <w:bookmarkStart w:id="14" w:name="outcomes-as-they-arrive"/>
    <w:p>
      <w:pPr>
        <w:pStyle w:val="Heading2"/>
      </w:pPr>
      <w:r>
        <w:t xml:space="preserve">6 Outcomes, as they arrive</w:t>
      </w:r>
    </w:p>
    <w:p>
      <w:pPr>
        <w:pStyle w:val="FirstParagraph"/>
      </w:pPr>
      <w:r>
        <w:rPr>
          <w:i/>
          <w:iCs/>
        </w:rPr>
        <w:t xml:space="preserve">(appended by the cards; do not edit the sections above to match)</w:t>
      </w:r>
    </w:p>
    <w:p>
      <w:pPr>
        <w:pStyle w:val="BodyText"/>
      </w:pPr>
      <w:r>
        <w:rPr>
          <w:b/>
          <w:bCs/>
        </w:rPr>
        <w:t xml:space="preserve">2026-09-22, the gate (cards JJ.6 to JJ.6e, worklog entry of the same night).</w:t>
      </w:r>
      <w:r>
        <w:t xml:space="preserve"> </w:t>
      </w:r>
      <w:r>
        <w:t xml:space="preserve">Section 1 said</w:t>
      </w:r>
      <w:r>
        <w:t xml:space="preserve"> </w:t>
      </w:r>
      <w:r>
        <w:t xml:space="preserve">“the gate is the belief”</w:t>
      </w:r>
      <w:r>
        <w:t xml:space="preserve"> </w:t>
      </w:r>
      <w:r>
        <w:t xml:space="preserve">on the strength of card JJ.6; the four cards that followed sharpen it.</w:t>
      </w:r>
      <w:r>
        <w:t xml:space="preserve"> </w:t>
      </w:r>
      <w:r>
        <w:t xml:space="preserve">The intention belief supplies the gate’s</w:t>
      </w:r>
      <w:r>
        <w:t xml:space="preserve"> </w:t>
      </w:r>
      <w:r>
        <w:rPr>
          <w:i/>
          <w:iCs/>
        </w:rPr>
        <w:t xml:space="preserve">closed</w:t>
      </w:r>
      <w:r>
        <w:t xml:space="preserve"> </w:t>
      </w:r>
      <w:r>
        <w:t xml:space="preserve">state (pre-onset 0.0354, nothing fitted) but</w:t>
      </w:r>
      <w:r>
        <w:t xml:space="preserve"> </w:t>
      </w:r>
      <w:r>
        <w:t xml:space="preserve">not its grading: at no keeping spread does a changepoint filter over the intention open as early</w:t>
      </w:r>
      <w:r>
        <w:t xml:space="preserve"> </w:t>
      </w:r>
      <w:r>
        <w:t xml:space="preserve">as participants do (JJ.6b to JJ.6d), because G.1’s gate grades on how soon the body reaches mine,</w:t>
      </w:r>
      <w:r>
        <w:t xml:space="preserve"> </w:t>
      </w:r>
      <w:r>
        <w:t xml:space="preserve">not on whether it intends to. And that has an exact form: G.1’s gate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Gaussian-rate</w:t>
      </w:r>
      <w:r>
        <w:t xml:space="preserve"> </w:t>
      </w:r>
      <w:r>
        <w:t xml:space="preserve">predictor’s P(clearance &lt; m within T), with s_l = σT (identity to 1e-16), and with m = 0 it scores</w:t>
      </w:r>
      <w:r>
        <w:t xml:space="preserve"> </w:t>
      </w:r>
      <w:r>
        <w:t xml:space="preserve">0.1028 / 0.0462 (JJ.6e, DERIVED, the circularity through σ = SD_VLAT declared). So §1’s sentence</w:t>
      </w:r>
      <w:r>
        <w:t xml:space="preserve"> </w:t>
      </w:r>
      <w:r>
        <w:t xml:space="preserve">should read:</w:t>
      </w:r>
      <w:r>
        <w:t xml:space="preserve"> </w:t>
      </w:r>
      <w:r>
        <w:rPr>
          <w:b/>
          <w:bCs/>
        </w:rPr>
        <w:t xml:space="preserve">the gate is the predictive uncertainty of the generative model about the other’s</w:t>
      </w:r>
      <w:r>
        <w:rPr>
          <w:b/>
          <w:bCs/>
        </w:rPr>
        <w:t xml:space="preserve"> </w:t>
      </w:r>
      <w:r>
        <w:rPr>
          <w:b/>
          <w:bCs/>
        </w:rPr>
        <w:t xml:space="preserve">lateral motion, at the anticipation horizon; the intention variable is not needed.</w:t>
      </w:r>
      <w:r>
        <w:t xml:space="preserve"> </w:t>
      </w:r>
      <w:r>
        <w:t xml:space="preserve">Reading D’s</w:t>
      </w:r>
      <w:r>
        <w:t xml:space="preserve"> </w:t>
      </w:r>
      <w:r>
        <w:t xml:space="preserve">“epistemic value is the gate”</w:t>
      </w:r>
      <w:r>
        <w:t xml:space="preserve"> </w:t>
      </w:r>
      <w:r>
        <w:t xml:space="preserve">is therefore wrong on this design: the gate is not information</w:t>
      </w:r>
      <w:r>
        <w:t xml:space="preserve"> </w:t>
      </w:r>
      <w:r>
        <w:t xml:space="preserve">gain about a latent intention but the tail of a predictive distribution. Reading B is untouched.</w:t>
      </w:r>
    </w:p>
    <w:p>
      <w:pPr>
        <w:pStyle w:val="BodyText"/>
      </w:pPr>
      <w:r>
        <w:rPr>
          <w:b/>
          <w:bCs/>
        </w:rPr>
        <w:t xml:space="preserve">2026-09-22, the link and the scale (card JJ.8,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out/jj8_link_and_scale.md</w:t>
      </w:r>
      <w:r>
        <w:rPr>
          <w:b/>
          <w:bCs/>
        </w:rPr>
        <w:t xml:space="preserve">).</w:t>
      </w:r>
      <w:r>
        <w:t xml:space="preserve"> </w:t>
      </w:r>
      <w:r>
        <w:t xml:space="preserve">Additive sensory</w:t>
      </w:r>
      <w:r>
        <w:t xml:space="preserve"> </w:t>
      </w:r>
      <w:r>
        <w:t xml:space="preserve">noise (a probit in θ̇ rather than log θ̇) is</w:t>
      </w:r>
      <w:r>
        <w:t xml:space="preserve"> </w:t>
      </w:r>
      <w:r>
        <w:rPr>
          <w:b/>
          <w:bCs/>
        </w:rPr>
        <w:t xml:space="preserve">rejected</w:t>
      </w:r>
      <w:r>
        <w:t xml:space="preserve">, +0.023 held out: the spread is</w:t>
      </w:r>
      <w:r>
        <w:t xml:space="preserve"> </w:t>
      </w:r>
      <w:r>
        <w:t xml:space="preserve">multiplicative, a spread of levels or Weber-like noise, not the released agent’s absolute</w:t>
      </w:r>
      <w:r>
        <w:t xml:space="preserve"> </w:t>
      </w:r>
      <w:r>
        <w:rPr>
          <w:rStyle w:val="VerbatimChar"/>
        </w:rPr>
        <w:t xml:space="preserve">sigma_phidot</w:t>
      </w:r>
      <w:r>
        <w:t xml:space="preserve">. The decision reading C on a linear preference is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(+0.021, and its fit</w:t>
      </w:r>
      <w:r>
        <w:t xml:space="preserve"> </w:t>
      </w:r>
      <w:r>
        <w:t xml:space="preserve">degenerates). C on a log-scaled preference is</w:t>
      </w:r>
      <w:r>
        <w:t xml:space="preserve"> </w:t>
      </w:r>
      <w:r>
        <w:rPr>
          <w:b/>
          <w:bCs/>
        </w:rPr>
        <w:t xml:space="preserve">indistinguishable</w:t>
      </w:r>
      <w:r>
        <w:t xml:space="preserve"> </w:t>
      </w:r>
      <w:r>
        <w:t xml:space="preserve">from the reflex reading B</w:t>
      </w:r>
      <w:r>
        <w:t xml:space="preserve"> </w:t>
      </w:r>
      <w:r>
        <w:t xml:space="preserve">(−0.0002), but its fit is degenerate too (level 0.0000 rad/s, offset 21: a logistic in a quadratic</w:t>
      </w:r>
      <w:r>
        <w:t xml:space="preserve"> </w:t>
      </w:r>
      <w:r>
        <w:t xml:space="preserve">of log θ̇ imitating the probit), so it delivers no comfort-zone level. §3’s first two rows are</w:t>
      </w:r>
      <w:r>
        <w:t xml:space="preserve"> </w:t>
      </w:r>
      <w:r>
        <w:t xml:space="preserve">answered: the data cannot separate B from C in shape, can separate multiplicative from additive,</w:t>
      </w:r>
      <w:r>
        <w:t xml:space="preserve"> </w:t>
      </w:r>
      <w:r>
        <w:t xml:space="preserve">and only B’s parameters mean anything on this design. §4’s mapping stands as the reading to carry.</w:t>
      </w:r>
    </w:p>
    <w:p>
      <w:pPr>
        <w:pStyle w:val="BodyText"/>
      </w:pPr>
      <w:r>
        <w:rPr>
          <w:b/>
          <w:bCs/>
        </w:rPr>
        <w:t xml:space="preserve">2026-09-23, the future and the past (card JJ.12,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out/jj12_sums_future_past.md</w:t>
      </w:r>
      <w:r>
        <w:rPr>
          <w:b/>
          <w:bCs/>
        </w:rPr>
        <w:t xml:space="preserve">).</w:t>
      </w:r>
      <w:r>
        <w:t xml:space="preserve"> </w:t>
      </w:r>
      <w:r>
        <w:t xml:space="preserve">Jonas asked</w:t>
      </w:r>
      <w:r>
        <w:t xml:space="preserve"> </w:t>
      </w:r>
      <w:r>
        <w:t xml:space="preserve">whether inverse tau, with its blow-up near contact, would flip the horizon sum. In closed form and</w:t>
      </w:r>
      <w:r>
        <w:t xml:space="preserve"> </w:t>
      </w:r>
      <w:r>
        <w:t xml:space="preserve">on the cells: no. The sum to contact of τ⁻¹, of its square, of θ̇ and of θ̇² are all ordered</w:t>
      </w:r>
      <w:r>
        <w:t xml:space="preserve"> </w:t>
      </w:r>
      <w:r>
        <w:t xml:space="preserve">against the participants (0 of 24 matched-TTC rows; ρ(gap) +0.84 to +1.00), and the sum of τ⁻¹</w:t>
      </w:r>
      <w:r>
        <w:t xml:space="preserve"> </w:t>
      </w:r>
      <w:r>
        <w:t xml:space="preserve">correlates −0.861 with the share, which is card RE.2’s</w:t>
      </w:r>
      <w:r>
        <w:t xml:space="preserve"> </w:t>
      </w:r>
      <w:r>
        <w:t xml:space="preserve">“inversion”</w:t>
      </w:r>
      <w:r>
        <w:t xml:space="preserve"> </w:t>
      </w:r>
      <w:r>
        <w:t xml:space="preserve">to three decimals. Steeper</w:t>
      </w:r>
      <w:r>
        <w:t xml:space="preserve"> </w:t>
      </w:r>
      <w:r>
        <w:t xml:space="preserve">costs make the sum proportional to the closing speed, which within a row is backwards. A sum over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past</w:t>
      </w:r>
      <w:r>
        <w:t xml:space="preserve"> </w:t>
      </w:r>
      <w:r>
        <w:t xml:space="preserve">(the Farewell accumulator) is a different object and goes the human way, 24 of 24</w:t>
      </w:r>
      <w:r>
        <w:t xml:space="preserve"> </w:t>
      </w:r>
      <w:r>
        <w:t xml:space="preserve">rows: over the shown clip 0.1332, since the onset 0.1283 with a free step gate (pre-onset 0.0271),</w:t>
      </w:r>
      <w:r>
        <w:t xml:space="preserve"> </w:t>
      </w:r>
      <w:r>
        <w:t xml:space="preserve">against the instantaneous looming rate’s 0.1130. So reading A stays rejected for the future sum,</w:t>
      </w:r>
      <w:r>
        <w:t xml:space="preserve"> </w:t>
      </w:r>
      <w:r>
        <w:t xml:space="preserve">and an accumulator reading, F integrated over the past, is the one construction left that could</w:t>
      </w:r>
      <w:r>
        <w:t xml:space="preserve"> </w:t>
      </w:r>
      <w:r>
        <w:t xml:space="preserve">beat the instantaneous threshold on this design (query JJ12.Q1).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2026-09-22T22:13:27Z</dcterms:created>
  <dcterms:modified xsi:type="dcterms:W3CDTF">2026-09-22T22:13:27Z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