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839795d44a4f5be5b9bcea9190e24786c572c0"/>
    <w:p>
      <w:pPr>
        <w:pStyle w:val="Heading1"/>
      </w:pPr>
      <w:r>
        <w:t xml:space="preserve">Fitting the comfort-zone boundary to the study-1 data: plan and methods</w:t>
      </w:r>
    </w:p>
    <w:p>
      <w:pPr>
        <w:pStyle w:val="FirstParagraph"/>
      </w:pPr>
      <w:r>
        <w:rPr>
          <w:i/>
          <w:iCs/>
        </w:rPr>
        <w:t xml:space="preserve">2026-08-27. Prepared after the continuous lane-entry forms were settled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docs/lane_entry_note.md</w:t>
      </w:r>
      <w:r>
        <w:rPr>
          <w:i/>
          <w:iCs/>
        </w:rPr>
        <w:t xml:space="preserve">) and the desired-speed staging fixed — the two prerequisites</w:t>
      </w:r>
      <w:r>
        <w:rPr>
          <w:i/>
          <w:iCs/>
        </w:rPr>
        <w:t xml:space="preserve"> </w:t>
      </w:r>
      <w:r>
        <w:rPr>
          <w:i/>
          <w:iCs/>
        </w:rPr>
        <w:t xml:space="preserve">named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handover_2026-08-26.md</w:t>
      </w:r>
      <w:r>
        <w:rPr>
          <w:i/>
          <w:iCs/>
        </w:rPr>
        <w:t xml:space="preserve"> </w:t>
      </w:r>
      <w:r>
        <w:rPr>
          <w:i/>
          <w:iCs/>
        </w:rPr>
        <w:t xml:space="preserve">§7. The data pipeline is built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src/comfortzone/czb_data.py</w:t>
      </w:r>
      <w:r>
        <w:rPr>
          <w:i/>
          <w:iCs/>
        </w:rPr>
        <w:t xml:space="preserve">), a feasibility fit has been run, and this note records</w:t>
      </w:r>
      <w:r>
        <w:rPr>
          <w:i/>
          <w:iCs/>
        </w:rPr>
        <w:t xml:space="preserve"> </w:t>
      </w:r>
      <w:r>
        <w:rPr>
          <w:i/>
          <w:iCs/>
        </w:rPr>
        <w:t xml:space="preserve">the model, the method, and the decisions that remain. It extends, and where concrete</w:t>
      </w:r>
      <w:r>
        <w:rPr>
          <w:i/>
          <w:iCs/>
        </w:rPr>
        <w:t xml:space="preserve"> </w:t>
      </w:r>
      <w:r>
        <w:rPr>
          <w:i/>
          <w:iCs/>
        </w:rPr>
        <w:t xml:space="preserve">supersedes, section (b)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docs/czb_study1_data_plan.md</w:t>
      </w:r>
      <w:r>
        <w:rPr>
          <w:i/>
          <w:iCs/>
        </w:rPr>
        <w:t xml:space="preserve">.</w:t>
      </w:r>
    </w:p>
    <w:bookmarkStart w:id="9" w:name="how-many-parameters-this-actually-is"/>
    <w:p>
      <w:pPr>
        <w:pStyle w:val="Heading2"/>
      </w:pPr>
      <w:r>
        <w:t xml:space="preserve">1 How many parameters this actually is</w:t>
      </w:r>
    </w:p>
    <w:p>
      <w:pPr>
        <w:pStyle w:val="FirstParagraph"/>
      </w:pPr>
      <w:r>
        <w:t xml:space="preserve">Jonas asked whether we have good methods for fitting</w:t>
      </w:r>
      <w:r>
        <w:t xml:space="preserve"> </w:t>
      </w:r>
      <w:r>
        <w:t xml:space="preserve">“with so many parameters”</w:t>
      </w:r>
      <w:r>
        <w:t xml:space="preserve">. The</w:t>
      </w:r>
      <w:r>
        <w:t xml:space="preserve"> </w:t>
      </w:r>
      <w:r>
        <w:t xml:space="preserve">answer we would give: the fitting is not high-dimensional in the way that question</w:t>
      </w:r>
      <w:r>
        <w:t xml:space="preserve"> </w:t>
      </w:r>
      <w:r>
        <w:t xml:space="preserve">fears, and the reason is worth stating because it is a design property, not luck.</w:t>
      </w:r>
    </w:p>
    <w:p>
      <w:pPr>
        <w:pStyle w:val="BodyText"/>
      </w:pPr>
      <w:r>
        <w:rPr>
          <w:b/>
          <w:bCs/>
        </w:rPr>
        <w:t xml:space="preserve">Everything upstream of the boundary is frozen.</w:t>
      </w:r>
      <w:r>
        <w:t xml:space="preserve"> </w:t>
      </w:r>
      <w:r>
        <w:t xml:space="preserve">The preference function keeps the</w:t>
      </w:r>
      <w:r>
        <w:t xml:space="preserve"> </w:t>
      </w:r>
      <w:r>
        <w:t xml:space="preserve">released parameters (the two structural changes are parameter-free); the desired speed is</w:t>
      </w:r>
      <w:r>
        <w:t xml:space="preserve"> </w:t>
      </w:r>
      <w:r>
        <w:t xml:space="preserve">staged from the clip; the field along each stimulus is therefore a fixed, precomputed</w:t>
      </w:r>
      <w:r>
        <w:t xml:space="preserve"> </w:t>
      </w:r>
      <w:r>
        <w:t xml:space="preserve">curve. Nothing in the perception, preference, or scenario layers is fitted. What is</w:t>
      </w:r>
      <w:r>
        <w:t xml:space="preserve"> </w:t>
      </w:r>
      <w:r>
        <w:t xml:space="preserve">fitted is the</w:t>
      </w:r>
      <w:r>
        <w:t xml:space="preserve"> </w:t>
      </w:r>
      <w:r>
        <w:rPr>
          <w:i/>
          <w:iCs/>
        </w:rPr>
        <w:t xml:space="preserve">response</w:t>
      </w:r>
      <w:r>
        <w:t xml:space="preserve"> </w:t>
      </w:r>
      <w:r>
        <w:t xml:space="preserve">layer: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boundary level</w:t>
            </w:r>
          </w:p>
        </w:tc>
        <w:tc>
          <w:tcPr/>
          <w:p>
            <w:pPr>
              <w:pStyle w:val="Compact"/>
            </w:pPr>
            <w:r>
              <w:t xml:space="preserve">mean and sd of c (or of log c)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per-driver levels c_i</w:t>
            </w:r>
          </w:p>
        </w:tc>
        <w:tc>
          <w:tcPr/>
          <w:p>
            <w:pPr>
              <w:pStyle w:val="Compact"/>
            </w:pPr>
            <w:r>
              <w:t xml:space="preserve">random effects, shrunk to the population</w:t>
            </w:r>
          </w:p>
        </w:tc>
        <w:tc>
          <w:tcPr/>
          <w:p>
            <w:pPr>
              <w:pStyle w:val="Compact"/>
            </w:pPr>
            <w:r>
              <w:t xml:space="preserve">43 (80 with Button)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bias b_i</w:t>
            </w:r>
          </w:p>
        </w:tc>
        <w:tc>
          <w:tcPr/>
          <w:p>
            <w:pPr>
              <w:pStyle w:val="Compact"/>
            </w:pPr>
            <w:r>
              <w:t xml:space="preserve">per-driver false-alarm propensity, identified by C1</w:t>
            </w:r>
          </w:p>
        </w:tc>
        <w:tc>
          <w:tcPr/>
          <w:p>
            <w:pPr>
              <w:pStyle w:val="Compact"/>
            </w:pPr>
            <w:r>
              <w:t xml:space="preserve">43 (or 1 group-level)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ordered comfort/dread</w:t>
            </w:r>
          </w:p>
        </w:tc>
        <w:tc>
          <w:tcPr/>
          <w:p>
            <w:pPr>
              <w:pStyle w:val="Compact"/>
            </w:pPr>
            <w:r>
              <w:t xml:space="preserve">one offset Δ between the two nested levels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accumulator (stage 2)</w:t>
            </w:r>
          </w:p>
        </w:tc>
        <w:tc>
          <w:tcPr/>
          <w:p>
            <w:pPr>
              <w:pStyle w:val="Compact"/>
            </w:pPr>
            <w:r>
              <w:t xml:space="preserve">gain and noise (threshold fixed by c’s scale)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paradigm shift δ (stage 3)</w:t>
            </w:r>
          </w:p>
        </w:tc>
        <w:tc>
          <w:tcPr/>
          <w:p>
            <w:pPr>
              <w:pStyle w:val="Compact"/>
            </w:pPr>
            <w:r>
              <w:t xml:space="preserve">one level-or-rate shift for Button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Roughly 5–8 population parameters plus ~90–170 random effects. That is a</w:t>
      </w:r>
      <w:r>
        <w:t xml:space="preserve"> </w:t>
      </w:r>
      <w:r>
        <w:rPr>
          <w:b/>
          <w:bCs/>
        </w:rPr>
        <w:t xml:space="preserve">generalized</w:t>
      </w:r>
      <w:r>
        <w:rPr>
          <w:b/>
          <w:bCs/>
        </w:rPr>
        <w:t xml:space="preserve"> </w:t>
      </w:r>
      <w:r>
        <w:rPr>
          <w:b/>
          <w:bCs/>
        </w:rPr>
        <w:t xml:space="preserve">linear mixed model</w:t>
      </w:r>
      <w:r>
        <w:t xml:space="preserve">, not a black-box search: random effects of this kind are shrunk,</w:t>
      </w:r>
      <w:r>
        <w:t xml:space="preserve"> </w:t>
      </w:r>
      <w:r>
        <w:t xml:space="preserve">not searched over, and every standard tool handles thousands of them. The methods</w:t>
      </w:r>
      <w:r>
        <w:t xml:space="preserve"> </w:t>
      </w:r>
      <w:r>
        <w:t xml:space="preserve">question dissolves once the covariate is precomputed.</w:t>
      </w:r>
    </w:p>
    <w:p>
      <w:pPr>
        <w:pStyle w:val="BodyText"/>
      </w:pPr>
      <w:r>
        <w:rPr>
          <w:b/>
          <w:bCs/>
        </w:rPr>
        <w:t xml:space="preserve">Why the likelihood is cheap.</w:t>
      </w:r>
      <w:r>
        <w:t xml:space="preserve"> </w:t>
      </w:r>
      <w:r>
        <w:t xml:space="preserve">The stimulus field is deterministic and shared: all</w:t>
      </w:r>
      <w:r>
        <w:t xml:space="preserve"> </w:t>
      </w:r>
      <w:r>
        <w:t xml:space="preserve">3 096 Random cut-in trials take one of 18 covariate values (3 criticality levels × 6</w:t>
      </w:r>
      <w:r>
        <w:t xml:space="preserve"> </w:t>
      </w:r>
      <w:r>
        <w:t xml:space="preserve">truncation points), computed once. A full likelihood evaluation is vectorized</w:t>
      </w:r>
      <w:r>
        <w:t xml:space="preserve"> </w:t>
      </w:r>
      <w:r>
        <w:t xml:space="preserve">arithmetic over 3 096 rows; a complete MAP fit takes seconds on this machine. Nothing</w:t>
      </w:r>
      <w:r>
        <w:t xml:space="preserve"> </w:t>
      </w:r>
      <w:r>
        <w:t xml:space="preserve">here needs the simulator, GPUs, CMA-ES, or approximate Bayesian computation — methods</w:t>
      </w:r>
      <w:r>
        <w:t xml:space="preserve"> </w:t>
      </w:r>
      <w:r>
        <w:t xml:space="preserve">one reaches for when the likelihood itself requires simulation, which it does not here</w:t>
      </w:r>
      <w:r>
        <w:t xml:space="preserve"> </w:t>
      </w:r>
      <w:r>
        <w:t xml:space="preserve">precisely because the ego never responds in the clips.</w:t>
      </w:r>
    </w:p>
    <w:bookmarkEnd w:id="9"/>
    <w:bookmarkStart w:id="10" w:name="the-model-in-three-stages"/>
    <w:p>
      <w:pPr>
        <w:pStyle w:val="Heading2"/>
      </w:pPr>
      <w:r>
        <w:t xml:space="preserve">2 The model, in three stages</w:t>
      </w:r>
    </w:p>
    <w:p>
      <w:pPr>
        <w:pStyle w:val="FirstParagraph"/>
      </w:pPr>
      <w:r>
        <w:rPr>
          <w:b/>
          <w:bCs/>
        </w:rPr>
        <w:t xml:space="preserve">Stage 0 — static threshold, population level (run, as feasibility).</w:t>
      </w:r>
      <w:r>
        <w:t xml:space="preserve"> </w:t>
      </w:r>
      <w:r>
        <w:t xml:space="preserve">Intervention iff</w:t>
      </w:r>
      <w:r>
        <w:t xml:space="preserve"> </w:t>
      </w:r>
      <w:r>
        <w:t xml:space="preserve">the running-max deficit exceeds a threshold, Gaussian variability:</w:t>
      </w:r>
      <w:r>
        <w:t xml:space="preserve"> </w:t>
      </w:r>
      <w:r>
        <w:t xml:space="preserve">P(intervene) = Φ((x − c)/σ) with x = deficit_max at clip end. Two parameters against the</w:t>
      </w:r>
      <w:r>
        <w:t xml:space="preserve"> </w:t>
      </w:r>
      <w:r>
        <w:t xml:space="preserve">18-cell surface:</w:t>
      </w:r>
      <w:r>
        <w:t xml:space="preserve"> </w:t>
      </w:r>
      <w:r>
        <w:rPr>
          <w:b/>
          <w:bCs/>
        </w:rPr>
        <w:t xml:space="preserve">correlation 0.90, RMSE 0.125</w:t>
      </w:r>
      <w:r>
        <w:t xml:space="preserve"> </w:t>
      </w:r>
      <w:r>
        <w:t xml:space="preserve">(c ≈ 5 200, σ ≈ 2 200). For a field</w:t>
      </w:r>
      <w:r>
        <w:t xml:space="preserve"> </w:t>
      </w:r>
      <w:r>
        <w:t xml:space="preserve">with zero fitted constants upstream, our reading is that this is strong feasibility</w:t>
      </w:r>
      <w:r>
        <w:t xml:space="preserve"> </w:t>
      </w:r>
      <w:r>
        <w:t xml:space="preserve">evidence. The residual structure is informative: the fit is too flat</w:t>
      </w:r>
      <w:r>
        <w:t xml:space="preserve"> </w:t>
      </w:r>
      <w:r>
        <w:rPr>
          <w:i/>
          <w:iCs/>
        </w:rPr>
        <w:t xml:space="preserve">in time</w:t>
      </w:r>
      <w:r>
        <w:t xml:space="preserve"> </w:t>
      </w:r>
      <w:r>
        <w:t xml:space="preserve">within</w:t>
      </w:r>
      <w:r>
        <w:t xml:space="preserve"> </w:t>
      </w:r>
      <w:r>
        <w:t xml:space="preserve">each criticality level (for TTC4 it predicts 0.70 → 0.78 across C3–C6 where the humans</w:t>
      </w:r>
      <w:r>
        <w:t xml:space="preserve"> </w:t>
      </w:r>
      <w:r>
        <w:t xml:space="preserve">go 0.73 → 0.92), which is exactly what a static threshold cannot express and an</w:t>
      </w:r>
      <w:r>
        <w:t xml:space="preserve"> </w:t>
      </w:r>
      <w:r>
        <w:t xml:space="preserve">evidence accumulator can — probability of having crossed grows with exposure time even</w:t>
      </w:r>
      <w:r>
        <w:t xml:space="preserve"> </w:t>
      </w:r>
      <w:r>
        <w:t xml:space="preserve">at a constant covariate. The time gradient the static model misses is the accumulator’s</w:t>
      </w:r>
      <w:r>
        <w:t xml:space="preserve"> </w:t>
      </w:r>
      <w:r>
        <w:t xml:space="preserve">signature, visible before fitting one.</w:t>
      </w:r>
    </w:p>
    <w:p>
      <w:pPr>
        <w:pStyle w:val="BodyText"/>
      </w:pPr>
      <w:r>
        <w:rPr>
          <w:b/>
          <w:bCs/>
        </w:rPr>
        <w:t xml:space="preserve">Stage 1 — hierarchical, ordered, per driver.</w:t>
      </w:r>
      <w:r>
        <w:t xml:space="preserve"> </w:t>
      </w:r>
      <w:r>
        <w:t xml:space="preserve">The real fit:</w:t>
      </w:r>
    </w:p>
    <w:p>
      <w:pPr>
        <w:pStyle w:val="Compact"/>
        <w:numPr>
          <w:ilvl w:val="0"/>
          <w:numId w:val="1001"/>
        </w:numPr>
      </w:pPr>
      <w:r>
        <w:t xml:space="preserve">c_i ~ population distribution (fit on log scale; the deficit is positive and the</w:t>
      </w:r>
      <w:r>
        <w:t xml:space="preserve"> </w:t>
      </w:r>
      <w:r>
        <w:t xml:space="preserve">level multiplicative);</w:t>
      </w:r>
    </w:p>
    <w:p>
      <w:pPr>
        <w:pStyle w:val="Compact"/>
        <w:numPr>
          <w:ilvl w:val="0"/>
          <w:numId w:val="1001"/>
        </w:numPr>
      </w:pPr>
      <w:r>
        <w:t xml:space="preserve">per-driver bias b_i as a lapse/guess floor: P = b_i + (1 − b_i) Φ((x − c_i)/σ),</w:t>
      </w:r>
      <w:r>
        <w:t xml:space="preserve"> </w:t>
      </w:r>
      <w:r>
        <w:t xml:space="preserve">identified by the C1 cells (4 trials per participant per criticality level, so 12</w:t>
      </w:r>
      <w:r>
        <w:t xml:space="preserve"> </w:t>
      </w:r>
      <w:r>
        <w:t xml:space="preserve">pre-onset-equivalent trials per driver; thin, so b_i gets strong shrinkage or one</w:t>
      </w:r>
      <w:r>
        <w:t xml:space="preserve"> </w:t>
      </w:r>
      <w:r>
        <w:t xml:space="preserve">group level — decision 2 of the handbook ch. 11 list);</w:t>
      </w:r>
      <w:r>
        <w:t xml:space="preserve"> </w:t>
      </w:r>
      <w:r>
        <w:rPr>
          <w:i/>
          <w:iCs/>
        </w:rPr>
        <w:t xml:space="preserve">[decided 2026-08-27 at</w:t>
      </w:r>
      <w:r>
        <w:rPr>
          <w:i/>
          <w:iCs/>
        </w:rPr>
        <w:t xml:space="preserve"> </w:t>
      </w:r>
      <w:r>
        <w:rPr>
          <w:i/>
          <w:iCs/>
        </w:rPr>
        <w:t xml:space="preserve">review gate R.1: hierarchical b_i with shrinkage is the primary variant — per-driver</w:t>
      </w:r>
      <w:r>
        <w:rPr>
          <w:i/>
          <w:iCs/>
        </w:rPr>
        <w:t xml:space="preserve"> </w:t>
      </w:r>
      <w:r>
        <w:rPr>
          <w:i/>
          <w:iCs/>
        </w:rPr>
        <w:t xml:space="preserve">pre-onset heterogeneity is decisively overdispersed and the group variant leaks</w:t>
      </w:r>
      <w:r>
        <w:rPr>
          <w:i/>
          <w:iCs/>
        </w:rPr>
        <w:t xml:space="preserve"> </w:t>
      </w:r>
      <w:r>
        <w:rPr>
          <w:i/>
          <w:iCs/>
        </w:rPr>
        <w:t xml:space="preserve">pre-onset propensity into the thresholds (ρ = −0.622); group-level is kept as the</w:t>
      </w:r>
      <w:r>
        <w:rPr>
          <w:i/>
          <w:iCs/>
        </w:rPr>
        <w:t xml:space="preserve"> </w:t>
      </w:r>
      <w:r>
        <w:rPr>
          <w:i/>
          <w:iCs/>
        </w:rPr>
        <w:t xml:space="preserve">upper sensitivity bracket; evidence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replication/czb/out/bias_variant_diagnostics.md</w:t>
      </w:r>
      <w:r>
        <w:rPr>
          <w:i/>
          <w:iCs/>
        </w:rPr>
        <w:t xml:space="preserve">]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ordered braking-expectation response (nothing / gentle / hard: 1 180 / 1 287 /</w:t>
      </w:r>
      <w:r>
        <w:t xml:space="preserve"> </w:t>
      </w:r>
      <w:r>
        <w:t xml:space="preserve">629 trials) as two nested thresholds c_i and c_i + Δ on the same field — the dread</w:t>
      </w:r>
      <w:r>
        <w:t xml:space="preserve"> </w:t>
      </w:r>
      <w:r>
        <w:t xml:space="preserve">level well identified, the comfort level latent with a wider posterior, per the</w:t>
      </w:r>
      <w:r>
        <w:t xml:space="preserve"> </w:t>
      </w:r>
      <w:r>
        <w:t xml:space="preserve">agreed framing.</w:t>
      </w:r>
    </w:p>
    <w:p>
      <w:pPr>
        <w:pStyle w:val="FirstParagraph"/>
      </w:pPr>
      <w:r>
        <w:rPr>
          <w:b/>
          <w:bCs/>
        </w:rPr>
        <w:t xml:space="preserve">Stage 2 — the accumulator, and the Button data as held-out validation.</w:t>
      </w:r>
      <w:r>
        <w:t xml:space="preserve"> </w:t>
      </w:r>
      <w:r>
        <w:t xml:space="preserve">Replace the</w:t>
      </w:r>
      <w:r>
        <w:t xml:space="preserve"> </w:t>
      </w:r>
      <w:r>
        <w:t xml:space="preserve">static threshold with the existing preference-relative accumulator (</w:t>
      </w:r>
      <w:r>
        <w:rPr>
          <w:rStyle w:val="VerbatimChar"/>
        </w:rPr>
        <w:t xml:space="preserve">src/surprise/</w:t>
      </w:r>
      <w:r>
        <w:t xml:space="preserve">):</w:t>
      </w:r>
      <w:r>
        <w:t xml:space="preserve"> </w:t>
      </w:r>
      <w:r>
        <w:t xml:space="preserve">evidence = the deficit series, crossing = response, giving P(crossed by T) for the</w:t>
      </w:r>
      <w:r>
        <w:t xml:space="preserve"> </w:t>
      </w:r>
      <w:r>
        <w:t xml:space="preserve">fixed-clip cells and a full press-time density for Button.</w:t>
      </w:r>
      <w:r>
        <w:t xml:space="preserve"> </w:t>
      </w:r>
      <w:r>
        <w:rPr>
          <w:i/>
          <w:iCs/>
        </w:rPr>
        <w:t xml:space="preserve">[Amended 2026-08-27 at</w:t>
      </w:r>
      <w:r>
        <w:rPr>
          <w:i/>
          <w:iCs/>
        </w:rPr>
        <w:t xml:space="preserve"> </w:t>
      </w:r>
      <w:r>
        <w:rPr>
          <w:i/>
          <w:iCs/>
        </w:rPr>
        <w:t xml:space="preserve">review gate R.1: accumulation — drift and noise both — is gated at manoeuvre onset.</w:t>
      </w:r>
      <w:r>
        <w:rPr>
          <w:i/>
          <w:iCs/>
        </w:rPr>
        <w:t xml:space="preserve"> </w:t>
      </w:r>
      <w:r>
        <w:rPr>
          <w:i/>
          <w:iCs/>
        </w:rPr>
        <w:t xml:space="preserve">The first A.3 run integrated Wiener noise from clip start, through a 15.1 s pre-onset</w:t>
      </w:r>
      <w:r>
        <w:rPr>
          <w:i/>
          <w:iCs/>
        </w:rPr>
        <w:t xml:space="preserve"> </w:t>
      </w:r>
      <w:r>
        <w:rPr>
          <w:i/>
          <w:iCs/>
        </w:rPr>
        <w:t xml:space="preserve">window that is a property of stimulus presentation, not of drivers; the noise-alone</w:t>
      </w:r>
      <w:r>
        <w:rPr>
          <w:i/>
          <w:iCs/>
        </w:rPr>
        <w:t xml:space="preserve"> </w:t>
      </w:r>
      <w:r>
        <w:rPr>
          <w:i/>
          <w:iCs/>
        </w:rPr>
        <w:t xml:space="preserve">running maximum (sd ≈ 3.9) rivalled the entire post-onset drift, forcing the threshold</w:t>
      </w:r>
      <w:r>
        <w:rPr>
          <w:i/>
          <w:iCs/>
        </w:rPr>
        <w:t xml:space="preserve"> </w:t>
      </w:r>
      <w:r>
        <w:rPr>
          <w:i/>
          <w:iCs/>
        </w:rPr>
        <w:t xml:space="preserve">up and flattening the predicted surface (worklog query A.3.Q1). The gate is observable</w:t>
      </w:r>
      <w:r>
        <w:rPr>
          <w:i/>
          <w:iCs/>
        </w:rPr>
        <w:t xml:space="preserve"> </w:t>
      </w:r>
      <w:r>
        <w:rPr>
          <w:i/>
          <w:iCs/>
        </w:rPr>
        <w:t xml:space="preserve">— onset is the stimulus’s first lateral motion, the pipeline’s own 0.03 m detection</w:t>
      </w:r>
      <w:r>
        <w:rPr>
          <w:i/>
          <w:iCs/>
        </w:rPr>
        <w:t xml:space="preserve"> </w:t>
      </w:r>
      <w:r>
        <w:rPr>
          <w:i/>
          <w:iCs/>
        </w:rPr>
        <w:t xml:space="preserve">threshold — so this is evidence-gated accumulation, not oracle knowledge; pre-onset</w:t>
      </w:r>
      <w:r>
        <w:rPr>
          <w:i/>
          <w:iCs/>
        </w:rPr>
        <w:t xml:space="preserve"> </w:t>
      </w:r>
      <w:r>
        <w:rPr>
          <w:i/>
          <w:iCs/>
        </w:rPr>
        <w:t xml:space="preserve">responses are carried by the lapse floor exactly as in stage 1. The leaky accumulator</w:t>
      </w:r>
      <w:r>
        <w:rPr>
          <w:i/>
          <w:iCs/>
        </w:rPr>
        <w:t xml:space="preserve"> </w:t>
      </w:r>
      <w:r>
        <w:rPr>
          <w:i/>
          <w:iCs/>
        </w:rPr>
        <w:t xml:space="preserve">was considered and held in reserve: it bounds pre-onset noise equally but also</w:t>
      </w:r>
      <w:r>
        <w:rPr>
          <w:i/>
          <w:iCs/>
        </w:rPr>
        <w:t xml:space="preserve"> </w:t>
      </w:r>
      <w:r>
        <w:rPr>
          <w:i/>
          <w:iCs/>
        </w:rPr>
        <w:t xml:space="preserve">discounts early post-onset evidence, changing the time-integration claim under test,</w:t>
      </w:r>
      <w:r>
        <w:rPr>
          <w:i/>
          <w:iCs/>
        </w:rPr>
        <w:t xml:space="preserve"> </w:t>
      </w:r>
      <w:r>
        <w:rPr>
          <w:i/>
          <w:iCs/>
        </w:rPr>
        <w:t xml:space="preserve">and adds a parameter.]</w:t>
      </w:r>
      <w:r>
        <w:t xml:space="preserve"> </w:t>
      </w:r>
      <w:r>
        <w:t xml:space="preserve">Fit gain and noise on the</w:t>
      </w:r>
      <w:r>
        <w:t xml:space="preserve"> </w:t>
      </w:r>
      <w:r>
        <w:t xml:space="preserve">Random surface only; predict the Button press-time distributions (2 396 trials, only</w:t>
      </w:r>
      <w:r>
        <w:t xml:space="preserve"> </w:t>
      </w:r>
      <w:r>
        <w:t xml:space="preserve">0.5% censored — participants essentially always press eventually, so the density is</w:t>
      </w:r>
      <w:r>
        <w:t xml:space="preserve"> </w:t>
      </w:r>
      <w:r>
        <w:t xml:space="preserve">well populated) allowing the single paradigm shift δ, which per the cross-paradigm</w:t>
      </w:r>
      <w:r>
        <w:t xml:space="preserve"> </w:t>
      </w:r>
      <w:r>
        <w:t xml:space="preserve">check should absorb the known excess of early pressing at intermediate criticality</w:t>
      </w:r>
      <w:r>
        <w:t xml:space="preserve"> </w:t>
      </w:r>
      <w:r>
        <w:t xml:space="preserve">(+0.26 at TTC6). Whether δ acts on the level or on the rate is decision 3 of the ch. 11</w:t>
      </w:r>
      <w:r>
        <w:t xml:space="preserve"> </w:t>
      </w:r>
      <w:r>
        <w:t xml:space="preserve">list; the press-time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distinguishes them, which is why it should be fitted both</w:t>
      </w:r>
      <w:r>
        <w:t xml:space="preserve"> </w:t>
      </w:r>
      <w:r>
        <w:t xml:space="preserve">ways and compared rather than assumed.</w:t>
      </w:r>
    </w:p>
    <w:p>
      <w:pPr>
        <w:pStyle w:val="BodyText"/>
      </w:pPr>
      <w:r>
        <w:rPr>
          <w:b/>
          <w:bCs/>
        </w:rPr>
        <w:t xml:space="preserve">Then transfer.</w:t>
      </w:r>
      <w:r>
        <w:t xml:space="preserve"> </w:t>
      </w:r>
      <w:r>
        <w:t xml:space="preserve">Fit on cut-in, predict LTAP, cyclist overtake and truck overtake with</w:t>
      </w:r>
      <w:r>
        <w:t xml:space="preserve"> </w:t>
      </w:r>
      <w:r>
        <w:t xml:space="preserve">every parameter unchanged. That is the falsifiable claim; the elliptical formulation is</w:t>
      </w:r>
      <w:r>
        <w:t xml:space="preserve"> </w:t>
      </w:r>
      <w:r>
        <w:t xml:space="preserve">the tracked fallback. The transfer scenarios need their own field construction first</w:t>
      </w:r>
      <w:r>
        <w:t xml:space="preserve"> </w:t>
      </w:r>
      <w:r>
        <w:t xml:space="preserve">(the cut-in loader mis-assigns roles outside its scenario — section 5).</w:t>
      </w:r>
    </w:p>
    <w:bookmarkEnd w:id="10"/>
    <w:bookmarkStart w:id="11" w:name="method-recommendation"/>
    <w:p>
      <w:pPr>
        <w:pStyle w:val="Heading2"/>
      </w:pPr>
      <w:r>
        <w:t xml:space="preserve">3 Method recommendation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Estimation: MAP plus Laplace, in torch.</w:t>
      </w:r>
      <w:r>
        <w:t xml:space="preserve"> </w:t>
      </w:r>
      <w:r>
        <w:t xml:space="preserve">Write the joint log posterior as a torch</w:t>
      </w:r>
      <w:r>
        <w:t xml:space="preserve"> </w:t>
      </w:r>
      <w:r>
        <w:t xml:space="preserve">scalar (the covariates are 18 numbers; the random effects are two vectors), optimize</w:t>
      </w:r>
      <w:r>
        <w:t xml:space="preserve"> </w:t>
      </w:r>
      <w:r>
        <w:t xml:space="preserve">with L-BFGS, and take the Laplace covariance at the mode for intervals.</w:t>
      </w:r>
      <w:r>
        <w:t xml:space="preserve"> </w:t>
      </w:r>
      <w:r>
        <w:rPr>
          <w:i/>
          <w:iCs/>
        </w:rPr>
        <w:t xml:space="preserve">[Corrected 2026-08-27 by card A.1. Taken literally — maximizing the joint posterior</w:t>
      </w:r>
      <w:r>
        <w:rPr>
          <w:i/>
          <w:iCs/>
        </w:rPr>
        <w:t xml:space="preserve"> </w:t>
      </w:r>
      <w:r>
        <w:rPr>
          <w:i/>
          <w:iCs/>
        </w:rPr>
        <w:t xml:space="preserve">over hyperparameters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driver effects together — this recovers the population</w:t>
      </w:r>
      <w:r>
        <w:rPr>
          <w:i/>
          <w:iCs/>
        </w:rPr>
        <w:t xml:space="preserve"> </w:t>
      </w:r>
      <w:r>
        <w:rPr>
          <w:i/>
          <w:iCs/>
        </w:rPr>
        <w:t xml:space="preserve">median and the lapse but inflates the between-driver sd by a factor of about 2.6, with</w:t>
      </w:r>
      <w:r>
        <w:rPr>
          <w:i/>
          <w:iCs/>
        </w:rPr>
        <w:t xml:space="preserve"> </w:t>
      </w:r>
      <w:r>
        <w:rPr>
          <w:i/>
          <w:iCs/>
        </w:rPr>
        <w:t xml:space="preserve">coverage 0/20: the joint mode of a hierarchical posterior is not its marginal mode.</w:t>
      </w:r>
      <w:r>
        <w:rPr>
          <w:i/>
          <w:iCs/>
        </w:rPr>
        <w:t xml:space="preserve"> </w:t>
      </w:r>
      <w:r>
        <w:rPr>
          <w:i/>
          <w:iCs/>
        </w:rPr>
        <w:t xml:space="preserve">Since the deliverable is a population percentile, and a percentile is made of the</w:t>
      </w:r>
      <w:r>
        <w:rPr>
          <w:i/>
          <w:iCs/>
        </w:rPr>
        <w:t xml:space="preserve"> </w:t>
      </w:r>
      <w:r>
        <w:rPr>
          <w:i/>
          <w:iCs/>
        </w:rPr>
        <w:t xml:space="preserve">spread, this would have been a material error. The estimator to use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replication/czb/fit_recovery.py::fit_marginal</w:t>
      </w:r>
      <w:r>
        <w:rPr>
          <w:i/>
          <w:iCs/>
        </w:rPr>
        <w:t xml:space="preserve">, which integrates the driver effects</w:t>
      </w:r>
      <w:r>
        <w:rPr>
          <w:i/>
          <w:iCs/>
        </w:rPr>
        <w:t xml:space="preserve"> </w:t>
      </w:r>
      <w:r>
        <w:rPr>
          <w:i/>
          <w:iCs/>
        </w:rPr>
        <w:t xml:space="preserve">out by Gauss-Hermite quadrature — one dimension per driver — and applies Laplace only</w:t>
      </w:r>
      <w:r>
        <w:rPr>
          <w:i/>
          <w:iCs/>
        </w:rPr>
        <w:t xml:space="preserve"> </w:t>
      </w:r>
      <w:r>
        <w:rPr>
          <w:i/>
          <w:iCs/>
        </w:rPr>
        <w:t xml:space="preserve">to the four hyperparameters. Evidence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replication/czb/out/recovery_summary.md</w:t>
      </w:r>
      <w:r>
        <w:rPr>
          <w:i/>
          <w:iCs/>
        </w:rPr>
        <w:t xml:space="preserve">.]</w:t>
      </w:r>
      <w:r>
        <w:t xml:space="preserve"> </w:t>
      </w:r>
      <w:r>
        <w:t xml:space="preserve">CPU-torch on</w:t>
      </w:r>
      <w:r>
        <w:t xml:space="preserve"> </w:t>
      </w:r>
      <w:r>
        <w:t xml:space="preserve">this machine handles this size trivially. No PyMC or Stan is installed, and nothing</w:t>
      </w:r>
      <w:r>
        <w:t xml:space="preserve"> </w:t>
      </w:r>
      <w:r>
        <w:t xml:space="preserve">here needs them; if full posteriors are ever wanted, a hand-rolled NUTS is not worth</w:t>
      </w:r>
      <w:r>
        <w:t xml:space="preserve"> </w:t>
      </w:r>
      <w:r>
        <w:t xml:space="preserve">it — the honest upgrade is installing numpyro, and the model is small enough that</w:t>
      </w:r>
      <w:r>
        <w:t xml:space="preserve"> </w:t>
      </w:r>
      <w:r>
        <w:t xml:space="preserve">the choice can be deferred.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Validate the machinery on synthetic data first</w:t>
      </w:r>
      <w:r>
        <w:t xml:space="preserve">: simulate responses from known</w:t>
      </w:r>
      <w:r>
        <w:t xml:space="preserve"> </w:t>
      </w:r>
      <w:r>
        <w:t xml:space="preserve">c_i, b_i, σ, refit, and confirm recovery — the property-test discipline applied to</w:t>
      </w:r>
      <w:r>
        <w:t xml:space="preserve"> </w:t>
      </w:r>
      <w:r>
        <w:t xml:space="preserve">the fitting code. This also calibrates how much the C1 cells actually constrain b.</w:t>
      </w:r>
      <w:r>
        <w:t xml:space="preserve"> </w:t>
      </w:r>
      <w:r>
        <w:rPr>
          <w:i/>
          <w:iCs/>
        </w:rPr>
        <w:t xml:space="preserve">[Note added 2026-08-27, review gate R.1: two defects were found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fit_stage1.py</w:t>
      </w:r>
      <w:r>
        <w:rPr>
          <w:i/>
          <w:iCs/>
        </w:rPr>
        <w:t xml:space="preserve">’s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 code — not in the fits. Its held-out likelihood integrated the</w:t>
      </w:r>
      <w:r>
        <w:rPr>
          <w:i/>
          <w:iCs/>
        </w:rPr>
        <w:t xml:space="preserve"> </w:t>
      </w:r>
      <w:r>
        <w:rPr>
          <w:i/>
          <w:iCs/>
        </w:rPr>
        <w:t xml:space="preserve">hierarchical variant’s two random effects on the same quadrature nodes (the diagonal</w:t>
      </w:r>
      <w:r>
        <w:rPr>
          <w:i/>
          <w:iCs/>
        </w:rPr>
        <w:t xml:space="preserve"> </w:t>
      </w:r>
      <w:r>
        <w:rPr>
          <w:i/>
          <w:iCs/>
        </w:rPr>
        <w:t xml:space="preserve">of the 2D integral, asserting perfect rank correlation), so the stored LOPO values</w:t>
      </w:r>
      <w:r>
        <w:rPr>
          <w:i/>
          <w:iCs/>
        </w:rPr>
        <w:t xml:space="preserve"> </w:t>
      </w:r>
      <w:r>
        <w:rPr>
          <w:i/>
          <w:iCs/>
        </w:rPr>
        <w:t xml:space="preserve">for the hier variants (deficit +0.6, a_req +14.3) are approximations pending card</w:t>
      </w:r>
      <w:r>
        <w:rPr>
          <w:i/>
          <w:iCs/>
        </w:rPr>
        <w:t xml:space="preserve"> </w:t>
      </w:r>
      <w:r>
        <w:rPr>
          <w:i/>
          <w:iCs/>
        </w:rPr>
        <w:t xml:space="preserve">A.2.v2’s regeneration; and its C1 predictive plugged in the hierarchical variant’s</w:t>
      </w:r>
      <w:r>
        <w:rPr>
          <w:i/>
          <w:iCs/>
        </w:rPr>
        <w:t xml:space="preserve"> </w:t>
      </w:r>
      <w:r>
        <w:rPr>
          <w:i/>
          <w:iCs/>
        </w:rPr>
        <w:t xml:space="preserve">median lapse (0.017) where the population mean over the lapse distribution is</w:t>
      </w:r>
      <w:r>
        <w:rPr>
          <w:i/>
          <w:iCs/>
        </w:rPr>
        <w:t xml:space="preserve"> </w:t>
      </w:r>
      <w:r>
        <w:rPr>
          <w:i/>
          <w:iCs/>
        </w:rPr>
        <w:t xml:space="preserve">required, understating the pre-onset predictive — corrected numbers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replication/czb/out/bias_variant_diagnostics.md</w:t>
      </w:r>
      <w:r>
        <w:rPr>
          <w:i/>
          <w:iCs/>
        </w:rPr>
        <w:t xml:space="preserve">. Both functions are fixed in</w:t>
      </w:r>
      <w:r>
        <w:rPr>
          <w:i/>
          <w:iCs/>
        </w:rPr>
        <w:t xml:space="preserve"> </w:t>
      </w:r>
      <w:r>
        <w:rPr>
          <w:i/>
          <w:iCs/>
        </w:rPr>
        <w:t xml:space="preserve">place.]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Uncertainty conventions carry over</w:t>
      </w:r>
      <w:r>
        <w:t xml:space="preserve"> </w:t>
      </w:r>
      <w:r>
        <w:t xml:space="preserve">from the equivalence work: report intervals,</w:t>
      </w:r>
      <w:r>
        <w:t xml:space="preserve"> </w:t>
      </w:r>
      <w:r>
        <w:t xml:space="preserve">compare conditions as differences with all variance sources resampled, and state</w:t>
      </w:r>
      <w:r>
        <w:t xml:space="preserve"> </w:t>
      </w:r>
      <w:r>
        <w:t xml:space="preserve">what is fixed.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Identifiability, stated up front</w:t>
      </w:r>
      <w:r>
        <w:t xml:space="preserve">: the pair (c, σ) is identified only relative to</w:t>
      </w:r>
      <w:r>
        <w:t xml:space="preserve"> </w:t>
      </w:r>
      <w:r>
        <w:t xml:space="preserve">the field’s scale, which depends on the structural flags — levels are comparable</w:t>
      </w:r>
      <w:r>
        <w:t xml:space="preserve"> </w:t>
      </w:r>
      <w:r>
        <w:t xml:space="preserve">only between runs with the same flags. Motor latency is not identified by this</w:t>
      </w:r>
      <w:r>
        <w:t xml:space="preserve"> </w:t>
      </w:r>
      <w:r>
        <w:t xml:space="preserve">design at all (fix at a literature 0.2–0.3 s or absorb; ch. 11). The paradigm term</w:t>
      </w:r>
      <w:r>
        <w:t xml:space="preserve"> </w:t>
      </w:r>
      <w:r>
        <w:t xml:space="preserve">δ is a combined modality-plus-order effect and must be named as such.</w:t>
      </w:r>
    </w:p>
    <w:bookmarkEnd w:id="11"/>
    <w:bookmarkStart w:id="12" w:name="Xdb5d0b486bc4f98fdd9d360946c4e028262157b"/>
    <w:p>
      <w:pPr>
        <w:pStyle w:val="Heading2"/>
      </w:pPr>
      <w:r>
        <w:t xml:space="preserve">4 Which axis the boundary lives on: deficit level or allowed deceleration</w:t>
      </w:r>
    </w:p>
    <w:p>
      <w:pPr>
        <w:pStyle w:val="FirstParagraph"/>
      </w:pPr>
      <w:r>
        <w:t xml:space="preserve">Two covariates are carried side by side (</w:t>
      </w:r>
      <w:r>
        <w:rPr>
          <w:rStyle w:val="VerbatimChar"/>
        </w:rPr>
        <w:t xml:space="preserve">czb_data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deficit_max</w:t>
      </w:r>
      <w:r>
        <w:t xml:space="preserve"> </w:t>
      </w:r>
      <w:r>
        <w:t xml:space="preserve">— the level-on-the-field reading: one scalar c per driver on the</w:t>
      </w:r>
      <w:r>
        <w:t xml:space="preserve"> </w:t>
      </w:r>
      <w:r>
        <w:t xml:space="preserve">preference field. Pilot: correlation 0.90 on the surface.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a_req_max</w:t>
      </w:r>
      <w:r>
        <w:t xml:space="preserve"> </w:t>
      </w:r>
      <w:r>
        <w:t xml:space="preserve">— the allowed-deceleration reading: a driver intervenes when the</w:t>
      </w:r>
      <w:r>
        <w:t xml:space="preserve"> </w:t>
      </w:r>
      <w:r>
        <w:t xml:space="preserve">situation demands more braking than they accept. Pilot: correlation 0.73 as</w:t>
      </w:r>
      <w:r>
        <w:t xml:space="preserve"> </w:t>
      </w:r>
      <w:r>
        <w:t xml:space="preserve">currently gated (the lane gate at the C1 boundary frame leaks for TTC8, visible in</w:t>
      </w:r>
      <w:r>
        <w:t xml:space="preserve"> </w:t>
      </w:r>
      <w:r>
        <w:t xml:space="preserve">the cell table), so presently second — but it has a property the deficit lacks: the</w:t>
      </w:r>
      <w:r>
        <w:t xml:space="preserve"> </w:t>
      </w:r>
      <w:r>
        <w:t xml:space="preserve">mild truck cut-ins produce</w:t>
      </w:r>
      <w:r>
        <w:t xml:space="preserve"> </w:t>
      </w:r>
      <w:r>
        <w:rPr>
          <w:b/>
          <w:bCs/>
        </w:rPr>
        <w:t xml:space="preserve">zero dread-field deficit through most of the response</w:t>
      </w:r>
      <w:r>
        <w:rPr>
          <w:b/>
          <w:bCs/>
        </w:rPr>
        <w:t xml:space="preserve"> </w:t>
      </w:r>
      <w:r>
        <w:rPr>
          <w:b/>
          <w:bCs/>
        </w:rPr>
        <w:t xml:space="preserve">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docs/lane_entry_note.md</w:t>
      </w:r>
      <w:r>
        <w:t xml:space="preserve"> </w:t>
      </w:r>
      <w:r>
        <w:t xml:space="preserve">§5) while a_req grades smoothly there. If truck</w:t>
      </w:r>
      <w:r>
        <w:t xml:space="preserve"> </w:t>
      </w:r>
      <w:r>
        <w:t xml:space="preserve">participants press at rates a bias term cannot absorb, the deficit-level model fails</w:t>
      </w:r>
      <w:r>
        <w:t xml:space="preserve"> </w:t>
      </w:r>
      <w:r>
        <w:t xml:space="preserve">on trucks and the deceleration axis (equivalently, the comfort field at a lower</w:t>
      </w:r>
      <w:r>
        <w:t xml:space="preserve"> </w:t>
      </w:r>
      <w:r>
        <w:t xml:space="preserve">allowed deceleration) becomes necessary rather than optional.</w:t>
      </w:r>
    </w:p>
    <w:p>
      <w:pPr>
        <w:pStyle w:val="FirstParagraph"/>
      </w:pPr>
      <w:r>
        <w:t xml:space="preserve">Our recommendation: fit stage 1 on</w:t>
      </w:r>
      <w:r>
        <w:t xml:space="preserve"> </w:t>
      </w:r>
      <w:r>
        <w:rPr>
          <w:rStyle w:val="VerbatimChar"/>
        </w:rPr>
        <w:t xml:space="preserve">deficit_max</w:t>
      </w:r>
      <w:r>
        <w:t xml:space="preserve"> </w:t>
      </w:r>
      <w:r>
        <w:t xml:space="preserve">as the primary (it is the scalar the</w:t>
      </w:r>
      <w:r>
        <w:t xml:space="preserve"> </w:t>
      </w:r>
      <w:r>
        <w:t xml:space="preserve">CZB claim is about), run the truck cells as the internal check, and keep the</w:t>
      </w:r>
      <w:r>
        <w:t xml:space="preserve"> </w:t>
      </w:r>
      <w:r>
        <w:t xml:space="preserve">deficit-family-over-allowed-deceleration refinement in reserve.</w:t>
      </w:r>
    </w:p>
    <w:p>
      <w:pPr>
        <w:pStyle w:val="BodyText"/>
      </w:pPr>
      <w:r>
        <w:rPr>
          <w:i/>
          <w:iCs/>
        </w:rPr>
        <w:t xml:space="preserve">[Sharpened 2026-08-28. Two things now bear on this section that were not known when it</w:t>
      </w:r>
      <w:r>
        <w:rPr>
          <w:i/>
          <w:iCs/>
        </w:rPr>
        <w:t xml:space="preserve"> </w:t>
      </w:r>
      <w:r>
        <w:rPr>
          <w:i/>
          <w:iCs/>
        </w:rPr>
        <w:t xml:space="preserve">was written. First, the choice between these two axes could never have been made on</w:t>
      </w:r>
      <w:r>
        <w:rPr>
          <w:i/>
          <w:iCs/>
        </w:rPr>
        <w:t xml:space="preserve"> </w:t>
      </w:r>
      <w:r>
        <w:rPr>
          <w:i/>
          <w:iCs/>
        </w:rPr>
        <w:t xml:space="preserve">study 1: its cut-in design holds relative speed constant, so correlation(gap, TTC) =</w:t>
      </w:r>
      <w:r>
        <w:rPr>
          <w:i/>
          <w:iCs/>
        </w:rPr>
        <w:t xml:space="preserve"> </w:t>
      </w:r>
      <w:r>
        <w:rPr>
          <w:i/>
          <w:iCs/>
        </w:rPr>
        <w:t xml:space="preserve">1.0000 and every longitudinal covariate — deficit, a_req, TTC, headway — is a fixed</w:t>
      </w:r>
      <w:r>
        <w:rPr>
          <w:i/>
          <w:iCs/>
        </w:rPr>
        <w:t xml:space="preserve"> </w:t>
      </w:r>
      <w:r>
        <w:rPr>
          <w:i/>
          <w:iCs/>
        </w:rPr>
        <w:t xml:space="preserve">function of one number. Second, the second cut-in study breaks that collinearity and</w:t>
      </w:r>
      <w:r>
        <w:rPr>
          <w:i/>
          <w:iCs/>
        </w:rPr>
        <w:t xml:space="preserve"> </w:t>
      </w:r>
      <w:r>
        <w:rPr>
          <w:i/>
          <w:iCs/>
        </w:rPr>
        <w:t xml:space="preserve">scores the allowed-deceleration reading badly: over its cells, gap orders the response at</w:t>
      </w:r>
      <w:r>
        <w:rPr>
          <w:i/>
          <w:iCs/>
        </w:rPr>
        <w:t xml:space="preserve"> </w:t>
      </w:r>
      <w:r>
        <w:rPr>
          <w:i/>
          <w:iCs/>
        </w:rPr>
        <w:t xml:space="preserve">rho −0.887, TTC at −0.807, and required deceleration at only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+0.238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replication/czb/out/cutin2_scope.md</w:t>
      </w:r>
      <w:r>
        <w:rPr>
          <w:i/>
          <w:iCs/>
        </w:rPr>
        <w:t xml:space="preserve">). That is independent evidence on the same axis as</w:t>
      </w:r>
      <w:r>
        <w:rPr>
          <w:i/>
          <w:iCs/>
        </w:rPr>
        <w:t xml:space="preserve"> </w:t>
      </w:r>
      <w:r>
        <w:rPr>
          <w:i/>
          <w:iCs/>
        </w:rPr>
        <w:t xml:space="preserve">blocker A.1.Q2, which found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a_req_max</w:t>
      </w:r>
      <w:r>
        <w:rPr>
          <w:i/>
          <w:iCs/>
        </w:rPr>
        <w:t xml:space="preserve"> </w:t>
      </w:r>
      <w:r>
        <w:rPr>
          <w:i/>
          <w:iCs/>
        </w:rPr>
        <w:t xml:space="preserve">unable to locate a threshold for geometric</w:t>
      </w:r>
      <w:r>
        <w:rPr>
          <w:i/>
          <w:iCs/>
        </w:rPr>
        <w:t xml:space="preserve"> </w:t>
      </w:r>
      <w:r>
        <w:rPr>
          <w:i/>
          <w:iCs/>
        </w:rPr>
        <w:t xml:space="preserve">reasons. The two findings have different causes — one is covariate geometry within study</w:t>
      </w:r>
      <w:r>
        <w:rPr>
          <w:i/>
          <w:iCs/>
        </w:rPr>
        <w:t xml:space="preserve"> </w:t>
      </w:r>
      <w:r>
        <w:rPr>
          <w:i/>
          <w:iCs/>
        </w:rPr>
        <w:t xml:space="preserve">1, the other is predictive power on new data — and they point the same way. The axis</w:t>
      </w:r>
      <w:r>
        <w:rPr>
          <w:i/>
          <w:iCs/>
        </w:rPr>
        <w:t xml:space="preserve"> </w:t>
      </w:r>
      <w:r>
        <w:rPr>
          <w:i/>
          <w:iCs/>
        </w:rPr>
        <w:t xml:space="preserve">question should be re-decided at review gate R.2 on the second cut-in study, not on</w:t>
      </w:r>
      <w:r>
        <w:rPr>
          <w:i/>
          <w:iCs/>
        </w:rPr>
        <w:t xml:space="preserve"> </w:t>
      </w:r>
      <w:r>
        <w:rPr>
          <w:i/>
          <w:iCs/>
        </w:rPr>
        <w:t xml:space="preserve">study 1.]</w:t>
      </w:r>
      <w:r>
        <w:t xml:space="preserve"> </w:t>
      </w:r>
      <w:r>
        <w:t xml:space="preserve">This is a place where</w:t>
      </w:r>
      <w:r>
        <w:t xml:space="preserve"> </w:t>
      </w:r>
      <w:r>
        <w:t xml:space="preserve">the data should be allowed to overrule the framing, and the check is cheap.</w:t>
      </w:r>
    </w:p>
    <w:bookmarkEnd w:id="12"/>
    <w:bookmarkStart w:id="13" w:name="Xc2ca88e3faac5e19f20e7da66e031090a6a7d6b"/>
    <w:p>
      <w:pPr>
        <w:pStyle w:val="Heading2"/>
      </w:pPr>
      <w:r>
        <w:t xml:space="preserve">5 What is built, and what remains before the fit</w:t>
      </w:r>
    </w:p>
    <w:p>
      <w:pPr>
        <w:pStyle w:val="FirstParagraph"/>
      </w:pPr>
      <w:r>
        <w:t xml:space="preserve">Built and verified today: trace loading with corrected onset detection, the continuous</w:t>
      </w:r>
      <w:r>
        <w:t xml:space="preserve"> </w:t>
      </w:r>
      <w:r>
        <w:t xml:space="preserve">field,</w:t>
      </w:r>
      <w:r>
        <w:t xml:space="preserve"> </w:t>
      </w:r>
      <w:r>
        <w:rPr>
          <w:rStyle w:val="VerbatimChar"/>
        </w:rPr>
        <w:t xml:space="preserve">random_cutin_trials()</w:t>
      </w:r>
      <w:r>
        <w:t xml:space="preserve"> </w:t>
      </w:r>
      <w:r>
        <w:t xml:space="preserve">(3 096 trials, 43 participants, covariates verified</w:t>
      </w:r>
      <w:r>
        <w:t xml:space="preserve"> </w:t>
      </w:r>
      <w:r>
        <w:t xml:space="preserve">monotone across C2–C6),</w:t>
      </w:r>
      <w:r>
        <w:t xml:space="preserve"> </w:t>
      </w:r>
      <w:r>
        <w:rPr>
          <w:rStyle w:val="VerbatimChar"/>
        </w:rPr>
        <w:t xml:space="preserve">button_cutin_trials()</w:t>
      </w:r>
      <w:r>
        <w:t xml:space="preserve"> </w:t>
      </w:r>
      <w:r>
        <w:t xml:space="preserve">(2 396 trials, press times on the</w:t>
      </w:r>
      <w:r>
        <w:t xml:space="preserve"> </w:t>
      </w:r>
      <w:r>
        <w:t xml:space="preserve">time-since-onset axis, medians ordered by criticality: TTC4 0.36 s → TTC8 1.8 s), and</w:t>
      </w:r>
      <w:r>
        <w:t xml:space="preserve"> </w:t>
      </w:r>
      <w:r>
        <w:t xml:space="preserve">the stage-0 pilot. The response surface reproduces the study’s documented table.</w:t>
      </w:r>
    </w:p>
    <w:p>
      <w:pPr>
        <w:pStyle w:val="BodyText"/>
      </w:pPr>
      <w:r>
        <w:t xml:space="preserve">Remaining, in order: (1) the synthetic-recovery harness; (2) the stage-1 torch model;</w:t>
      </w:r>
      <w:r>
        <w:t xml:space="preserve"> </w:t>
      </w:r>
      <w:r>
        <w:t xml:space="preserve">(3) truck cut-in trials added to the table (loader handles them; they were left out of</w:t>
      </w:r>
      <w:r>
        <w:t xml:space="preserve"> </w:t>
      </w:r>
      <w:r>
        <w:t xml:space="preserve">the pilot to keep it to the documented 3 × 6 surface); (4) the accumulator layer;</w:t>
      </w:r>
      <w:r>
        <w:t xml:space="preserve"> </w:t>
      </w:r>
      <w:r>
        <w:t xml:space="preserve">(5) field constructions for the three transfer scenarios — LTAP needs a crossing</w:t>
      </w:r>
      <w:r>
        <w:t xml:space="preserve"> </w:t>
      </w:r>
      <w:r>
        <w:t xml:space="preserve">geometry (the cut-in x_tar convention is meaningless there), and the overtake/</w:t>
      </w:r>
      <w:r>
        <w:t xml:space="preserve"> </w:t>
      </w:r>
      <w:r>
        <w:t xml:space="preserve">truck-lateral traces need role assignment by instructed-vehicle rather than by lateral</w:t>
      </w:r>
      <w:r>
        <w:t xml:space="preserve"> </w:t>
      </w:r>
      <w:r>
        <w:t xml:space="preserve">span, which mis-assigns both (review finding, 2026-08-27).</w:t>
      </w:r>
    </w:p>
    <w:bookmarkEnd w:id="13"/>
    <w:bookmarkStart w:id="14" w:name="questions-for-jonas-before-stage-1-runs"/>
    <w:p>
      <w:pPr>
        <w:pStyle w:val="Heading2"/>
      </w:pPr>
      <w:r>
        <w:t xml:space="preserve">6 Questions for Jonas before stage 1 runs</w:t>
      </w:r>
    </w:p>
    <w:p>
      <w:pPr>
        <w:pStyle w:val="FirstParagraph"/>
      </w:pPr>
      <w:r>
        <w:rPr>
          <w:i/>
          <w:iCs/>
        </w:rPr>
        <w:t xml:space="preserve">(Answered 2026-08-27 — the answers and their consequences are recorded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docs/czb_validation_roadmap.md</w:t>
      </w:r>
      <w:r>
        <w:rPr>
          <w:i/>
          <w:iCs/>
        </w:rPr>
        <w:t xml:space="preserve"> </w:t>
      </w:r>
      <w:r>
        <w:rPr>
          <w:i/>
          <w:iCs/>
        </w:rPr>
        <w:t xml:space="preserve">section 5: both bias variants will be fitted and</w:t>
      </w:r>
      <w:r>
        <w:rPr>
          <w:i/>
          <w:iCs/>
        </w:rPr>
        <w:t xml:space="preserve"> </w:t>
      </w:r>
      <w:r>
        <w:rPr>
          <w:i/>
          <w:iCs/>
        </w:rPr>
        <w:t xml:space="preserve">compared;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CZB_2</w:t>
      </w:r>
      <w:r>
        <w:rPr>
          <w:i/>
          <w:iCs/>
        </w:rPr>
        <w:t xml:space="preserve"> </w:t>
      </w:r>
      <w:r>
        <w:rPr>
          <w:i/>
          <w:iCs/>
        </w:rPr>
        <w:t xml:space="preserve">is treated as the human decision pending a new dataset; motor latency</w:t>
      </w:r>
      <w:r>
        <w:rPr>
          <w:i/>
          <w:iCs/>
        </w:rPr>
        <w:t xml:space="preserve"> </w:t>
      </w:r>
      <w:r>
        <w:rPr>
          <w:i/>
          <w:iCs/>
        </w:rPr>
        <w:t xml:space="preserve">is fixed at 0.25 s with a 0.15/0.35 s sensitivity bracket; the Sequence design stays</w:t>
      </w:r>
      <w:r>
        <w:rPr>
          <w:i/>
          <w:iCs/>
        </w:rPr>
        <w:t xml:space="preserve"> </w:t>
      </w:r>
      <w:r>
        <w:rPr>
          <w:i/>
          <w:iCs/>
        </w:rPr>
        <w:t xml:space="preserve">excluded. The original questions are kept below for the record.)</w:t>
      </w:r>
    </w:p>
    <w:p>
      <w:pPr>
        <w:pStyle w:val="Compact"/>
        <w:numPr>
          <w:ilvl w:val="0"/>
          <w:numId w:val="1004"/>
        </w:numPr>
      </w:pPr>
      <w:r>
        <w:t xml:space="preserve">Bias per driver with shrinkage, or one group-level bias? (We lean hierarchical with</w:t>
      </w:r>
      <w:r>
        <w:t xml:space="preserve"> </w:t>
      </w:r>
      <w:r>
        <w:t xml:space="preserve">strong shrinkage; the C1 data is thin either way.)</w:t>
      </w:r>
    </w:p>
    <w:p>
      <w:pPr>
        <w:pStyle w:val="Compact"/>
        <w:numPr>
          <w:ilvl w:val="0"/>
          <w:numId w:val="1004"/>
        </w:numPr>
      </w:pPr>
      <w:r>
        <w:t xml:space="preserve">Is the braking-expectation question (</w:t>
      </w:r>
      <w:r>
        <w:rPr>
          <w:rStyle w:val="VerbatimChar"/>
        </w:rPr>
        <w:t xml:space="preserve">CZB_2</w:t>
      </w:r>
      <w:r>
        <w:t xml:space="preserve">) confirmed as</w:t>
      </w:r>
      <w:r>
        <w:t xml:space="preserve"> </w:t>
      </w:r>
      <w:r>
        <w:rPr>
          <w:i/>
          <w:iCs/>
        </w:rPr>
        <w:t xml:space="preserve">expected required</w:t>
      </w:r>
      <w:r>
        <w:rPr>
          <w:i/>
          <w:iCs/>
        </w:rPr>
        <w:t xml:space="preserve"> </w:t>
      </w:r>
      <w:r>
        <w:rPr>
          <w:i/>
          <w:iCs/>
        </w:rPr>
        <w:t xml:space="preserve">braking</w:t>
      </w:r>
      <w:r>
        <w:t xml:space="preserve"> </w:t>
      </w:r>
      <w:r>
        <w:t xml:space="preserve">— the reading under which it identifies the dread level — rather than the</w:t>
      </w:r>
      <w:r>
        <w:t xml:space="preserve"> </w:t>
      </w:r>
      <w:r>
        <w:t xml:space="preserve">participant’s own intended action? The two designs word it differently and the</w:t>
      </w:r>
      <w:r>
        <w:t xml:space="preserve"> </w:t>
      </w:r>
      <w:r>
        <w:t xml:space="preserve">fitting treats only the Random version as ordered.</w:t>
      </w:r>
    </w:p>
    <w:p>
      <w:pPr>
        <w:pStyle w:val="Compact"/>
        <w:numPr>
          <w:ilvl w:val="0"/>
          <w:numId w:val="1004"/>
        </w:numPr>
      </w:pPr>
      <w:r>
        <w:t xml:space="preserve">Any objection to fixing motor latency at a literature value rather than absorbing</w:t>
      </w:r>
      <w:r>
        <w:t xml:space="preserve"> </w:t>
      </w:r>
      <w:r>
        <w:t xml:space="preserve">it into c? It changes nothing for percentiles, only for absolute levels.</w:t>
      </w:r>
    </w:p>
    <w:p>
      <w:pPr>
        <w:pStyle w:val="Compact"/>
        <w:numPr>
          <w:ilvl w:val="0"/>
          <w:numId w:val="1004"/>
        </w:numPr>
      </w:pPr>
      <w:r>
        <w:t xml:space="preserve">The Sequence design stays excluded (autocorrelation), per decision 8 — confirm this</w:t>
      </w:r>
      <w:r>
        <w:t xml:space="preserve"> </w:t>
      </w:r>
      <w:r>
        <w:t xml:space="preserve">still stands now that it would add three more cut-in stimuli.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2026-08-28T22:23:02Z</dcterms:created>
  <dcterms:modified xsi:type="dcterms:W3CDTF">2026-08-28T22:23:02Z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