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17ef3f5af77411389189b2a684af71185e725f"/>
    <w:p>
      <w:pPr>
        <w:pStyle w:val="Heading1"/>
      </w:pPr>
      <w:r>
        <w:t xml:space="preserve">Handover: the 2026-08-28 arc — the transfer scenario, the shape decision, and a scoping result</w:t>
      </w:r>
    </w:p>
    <w:p>
      <w:pPr>
        <w:pStyle w:val="FirstParagraph"/>
      </w:pPr>
      <w:r>
        <w:rPr>
          <w:i/>
          <w:iCs/>
        </w:rPr>
        <w:t xml:space="preserve">Written 2026-08-28. Read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handover.md</w:t>
      </w:r>
      <w:r>
        <w:rPr>
          <w:i/>
          <w:iCs/>
        </w:rPr>
        <w:t xml:space="preserve"> </w:t>
      </w:r>
      <w:r>
        <w:rPr>
          <w:i/>
          <w:iCs/>
        </w:rPr>
        <w:t xml:space="preserve">first for standing context, then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handover_2026-08-26.md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handover_2026-08-27.md</w:t>
      </w:r>
      <w:r>
        <w:rPr>
          <w:i/>
          <w:iCs/>
        </w:rPr>
        <w:t xml:space="preserve"> </w:t>
      </w:r>
      <w:r>
        <w:rPr>
          <w:i/>
          <w:iCs/>
        </w:rPr>
        <w:t xml:space="preserve">(whose §12 records review gate</w:t>
      </w:r>
      <w:r>
        <w:rPr>
          <w:i/>
          <w:iCs/>
        </w:rPr>
        <w:t xml:space="preserve"> </w:t>
      </w:r>
      <w:r>
        <w:rPr>
          <w:i/>
          <w:iCs/>
        </w:rPr>
        <w:t xml:space="preserve">R.1). This file covers only this arc. It is written by the session that did the work and</w:t>
      </w:r>
      <w:r>
        <w:rPr>
          <w:i/>
          <w:iCs/>
        </w:rPr>
        <w:t xml:space="preserve"> </w:t>
      </w:r>
      <w:r>
        <w:rPr>
          <w:i/>
          <w:iCs/>
        </w:rPr>
        <w:t xml:space="preserve">inherits that session’s blind spots; where it disagrees with the repository, the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wins.</w:t>
      </w:r>
    </w:p>
    <w:bookmarkStart w:id="9" w:name="what-this-arc-was"/>
    <w:p>
      <w:pPr>
        <w:pStyle w:val="Heading2"/>
      </w:pPr>
      <w:r>
        <w:t xml:space="preserve">0 What this arc was</w:t>
      </w:r>
    </w:p>
    <w:p>
      <w:pPr>
        <w:pStyle w:val="FirstParagraph"/>
      </w:pPr>
      <w:r>
        <w:t xml:space="preserve">It began as card B.1 — build the cyclist-overtake field — and turned into a scoping</w:t>
      </w:r>
      <w:r>
        <w:t xml:space="preserve"> </w:t>
      </w:r>
      <w:r>
        <w:t xml:space="preserve">result about what the study-1 data can and cannot establish. Nothing that was previously</w:t>
      </w:r>
      <w:r>
        <w:t xml:space="preserve"> </w:t>
      </w:r>
      <w:r>
        <w:t xml:space="preserve">computed has been found</w:t>
      </w:r>
      <w:r>
        <w:t xml:space="preserve"> </w:t>
      </w:r>
      <w:r>
        <w:rPr>
          <w:i/>
          <w:iCs/>
        </w:rPr>
        <w:t xml:space="preserve">wrong</w:t>
      </w:r>
      <w:r>
        <w:t xml:space="preserve">; what changed is what those computations can be claimed</w:t>
      </w:r>
      <w:r>
        <w:t xml:space="preserve"> </w:t>
      </w:r>
      <w:r>
        <w:t xml:space="preserve">to show. Two datasets arrived mid-arc (</w:t>
      </w:r>
      <w:r>
        <w:rPr>
          <w:rStyle w:val="VerbatimChar"/>
        </w:rPr>
        <w:t xml:space="preserve">02_Cut-in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03_CAMP</w:t>
      </w:r>
      <w:r>
        <w:t xml:space="preserve">) and the first of them</w:t>
      </w:r>
      <w:r>
        <w:t xml:space="preserve"> </w:t>
      </w:r>
      <w:r>
        <w:t xml:space="preserve">answered a question that had been referred to a review gate.</w:t>
      </w:r>
    </w:p>
    <w:bookmarkEnd w:id="9"/>
    <w:bookmarkStart w:id="10" w:name="the-finding-that-reframes-the-rest"/>
    <w:p>
      <w:pPr>
        <w:pStyle w:val="Heading2"/>
      </w:pPr>
      <w:r>
        <w:t xml:space="preserve">1 The finding that reframes the rest</w:t>
      </w:r>
    </w:p>
    <w:p>
      <w:pPr>
        <w:pStyle w:val="FirstParagraph"/>
      </w:pPr>
      <w:r>
        <w:rPr>
          <w:b/>
          <w:bCs/>
        </w:rPr>
        <w:t xml:space="preserve">In the study-1 cut-in design, relative speed is constant at 2.78 m/s across every one</w:t>
      </w:r>
      <w:r>
        <w:rPr>
          <w:b/>
          <w:bCs/>
        </w:rPr>
        <w:t xml:space="preserve"> </w:t>
      </w:r>
      <w:r>
        <w:rPr>
          <w:b/>
          <w:bCs/>
        </w:rPr>
        <w:t xml:space="preserve">of the 18 cells, so correlation(gap, TTC) = 1.0000.</w:t>
      </w:r>
      <w:r>
        <w:t xml:space="preserve"> </w:t>
      </w:r>
      <w:r>
        <w:t xml:space="preserve">Time headway and required</w:t>
      </w:r>
      <w:r>
        <w:t xml:space="preserve"> </w:t>
      </w:r>
      <w:r>
        <w:t xml:space="preserve">deceleration are fixed functions of the same single number. The longitudinal dimension of</w:t>
      </w:r>
      <w:r>
        <w:t xml:space="preserve"> </w:t>
      </w:r>
      <w:r>
        <w:t xml:space="preserve">that design has one degree of freedom.</w:t>
      </w:r>
    </w:p>
    <w:p>
      <w:pPr>
        <w:pStyle w:val="BodyText"/>
      </w:pPr>
      <w:r>
        <w:t xml:space="preserve">Everything longitudinal fitted on study 1 — the stage-0 correlation of 0.90, the stage-1</w:t>
      </w:r>
      <w:r>
        <w:t xml:space="preserve"> </w:t>
      </w:r>
      <w:r>
        <w:t xml:space="preserve">boundary level of 5 352, the population percentile — is therefore equally consistent with</w:t>
      </w:r>
      <w:r>
        <w:t xml:space="preserve"> </w:t>
      </w:r>
      <w:r>
        <w:t xml:space="preserve">a driver who thresholds the preference field and a driver who thresholds</w:t>
      </w:r>
      <w:r>
        <w:t xml:space="preserve"> </w:t>
      </w:r>
      <w:r>
        <w:rPr>
          <w:b/>
          <w:bCs/>
        </w:rPr>
        <w:t xml:space="preserve">the gap</w:t>
      </w:r>
      <w:r>
        <w:t xml:space="preserve">. The</w:t>
      </w:r>
      <w:r>
        <w:t xml:space="preserve"> </w:t>
      </w:r>
      <w:r>
        <w:t xml:space="preserve">fits are not wrong and the boundary is well estimated on its own scale. But they cannot</w:t>
      </w:r>
      <w:r>
        <w:t xml:space="preserve"> </w:t>
      </w:r>
      <w:r>
        <w:t xml:space="preserve">be cited as evidence that the field’s kinematic content is the right description, because</w:t>
      </w:r>
      <w:r>
        <w:t xml:space="preserve"> </w:t>
      </w:r>
      <w:r>
        <w:t xml:space="preserve">the design contains no contrast that separates it from the simplest possible alternative.</w:t>
      </w:r>
      <w:r>
        <w:t xml:space="preserve"> </w:t>
      </w:r>
      <w:r>
        <w:t xml:space="preserve">Reproduced by</w:t>
      </w:r>
      <w:r>
        <w:t xml:space="preserve"> </w:t>
      </w:r>
      <w:r>
        <w:rPr>
          <w:rStyle w:val="VerbatimChar"/>
        </w:rPr>
        <w:t xml:space="preserve">replication/czb/cutin2_scope.py</w:t>
      </w:r>
      <w:r>
        <w:t xml:space="preserve"> </w:t>
      </w:r>
      <w:r>
        <w:t xml:space="preserve">§0.</w:t>
      </w:r>
    </w:p>
    <w:p>
      <w:pPr>
        <w:pStyle w:val="BodyText"/>
      </w:pPr>
      <w:r>
        <w:t xml:space="preserve">This should have been noticed earlier. It was not, and the practical cost is that several</w:t>
      </w:r>
      <w:r>
        <w:t xml:space="preserve"> </w:t>
      </w:r>
      <w:r>
        <w:t xml:space="preserve">sessions of work were spent refining an estimator on a design that cannot discriminate</w:t>
      </w:r>
      <w:r>
        <w:t xml:space="preserve"> </w:t>
      </w:r>
      <w:r>
        <w:t xml:space="preserve">the model it estimates.</w:t>
      </w:r>
    </w:p>
    <w:bookmarkEnd w:id="10"/>
    <w:bookmarkStart w:id="11" w:name="X6e03d79f742b76da809b2cbd9ac3b6771571d4e"/>
    <w:p>
      <w:pPr>
        <w:pStyle w:val="Heading2"/>
      </w:pPr>
      <w:r>
        <w:t xml:space="preserve">2 The second cut-in study breaks the collinearity, and rules against us</w:t>
      </w:r>
    </w:p>
    <w:p>
      <w:pPr>
        <w:pStyle w:val="FirstParagraph"/>
      </w:pPr>
      <w:r>
        <w:rPr>
          <w:rStyle w:val="VerbatimChar"/>
        </w:rPr>
        <w:t xml:space="preserve">02_Cut-in</w:t>
      </w:r>
      <w:r>
        <w:t xml:space="preserve">: 10 944 trials, 168 participants, the same three response variables as study</w:t>
      </w:r>
      <w:r>
        <w:t xml:space="preserve"> </w:t>
      </w:r>
      <w:r>
        <w:t xml:space="preserve">1 including the ordered braking question. Its delta-velocity factor is crossed with TTC</w:t>
      </w:r>
      <w:r>
        <w:t xml:space="preserve"> </w:t>
      </w:r>
      <w:r>
        <w:t xml:space="preserve">and the two multiply into distance by construction, so matched-TTC cells span gaps from</w:t>
      </w:r>
      <w:r>
        <w:t xml:space="preserve"> </w:t>
      </w:r>
      <w:r>
        <w:t xml:space="preserve">1.6 m to 78 m — six-fold, in the scenario whose field already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24 matched-TTC rows run negative.</w:t>
      </w:r>
      <w:r>
        <w:t xml:space="preserve"> </w:t>
      </w:r>
      <w:r>
        <w:t xml:space="preserve">At identical time-to-collision, a larger gap</w:t>
      </w:r>
      <w:r>
        <w:t xml:space="preserve"> </w:t>
      </w:r>
      <w:r>
        <w:t xml:space="preserve">means less intervention, by as much as 0.042 against 0.818 at TTC 4.7 s. Time alone</w:t>
      </w:r>
      <w:r>
        <w:t xml:space="preserve"> </w:t>
      </w:r>
      <w:r>
        <w:t xml:space="preserve">does not determine the response.</w:t>
      </w:r>
    </w:p>
    <w:p>
      <w:pPr>
        <w:pStyle w:val="Compact"/>
        <w:numPr>
          <w:ilvl w:val="0"/>
          <w:numId w:val="1001"/>
        </w:numPr>
      </w:pPr>
      <w:r>
        <w:t xml:space="preserve">Over all cells:</w:t>
      </w:r>
      <w:r>
        <w:t xml:space="preserve"> </w:t>
      </w:r>
      <w:r>
        <w:rPr>
          <w:b/>
          <w:bCs/>
        </w:rPr>
        <w:t xml:space="preserve">gap orders the response at ρ = −0.887</w:t>
      </w:r>
      <w:r>
        <w:t xml:space="preserve">, time-to-collision at</w:t>
      </w:r>
      <w:r>
        <w:t xml:space="preserve"> </w:t>
      </w:r>
      <w:r>
        <w:rPr>
          <w:b/>
          <w:bCs/>
        </w:rPr>
        <w:t xml:space="preserve">−0.807</w:t>
      </w:r>
      <w:r>
        <w:t xml:space="preserve">, and required deceleration at</w:t>
      </w:r>
      <w:r>
        <w:t xml:space="preserve"> </w:t>
      </w:r>
      <w:r>
        <w:rPr>
          <w:b/>
          <w:bCs/>
        </w:rPr>
        <w:t xml:space="preserve">+0.238</w:t>
      </w:r>
      <w:r>
        <w:t xml:space="preserve">. The last has the sign a</w:t>
      </w:r>
      <w:r>
        <w:t xml:space="preserve"> </w:t>
      </w:r>
      <w:r>
        <w:t xml:space="preserve">demand-based model wants but a negligible magnitude — so the quantity our safety terms</w:t>
      </w:r>
      <w:r>
        <w:t xml:space="preserve"> </w:t>
      </w:r>
      <w:r>
        <w:t xml:space="preserve">are built from barely orders these cells while gap orders them almost perfectly.</w:t>
      </w:r>
    </w:p>
    <w:p>
      <w:pPr>
        <w:pStyle w:val="Compact"/>
        <w:numPr>
          <w:ilvl w:val="0"/>
          <w:numId w:val="1001"/>
        </w:numPr>
      </w:pPr>
      <w:r>
        <w:t xml:space="preserve">It cannot separate gap from closing speed or headway, which are perfectly confounded</w:t>
      </w:r>
      <w:r>
        <w:t xml:space="preserve"> </w:t>
      </w:r>
      <w:r>
        <w:t xml:space="preserve">at matched TTC by construction. It shows a time measure is insufficient without saying</w:t>
      </w:r>
      <w:r>
        <w:t xml:space="preserve"> </w:t>
      </w:r>
      <w:r>
        <w:t xml:space="preserve">which ingredient is missing.</w:t>
      </w:r>
    </w:p>
    <w:p>
      <w:pPr>
        <w:pStyle w:val="FirstParagraph"/>
      </w:pPr>
      <w:r>
        <w:rPr>
          <w:rStyle w:val="VerbatimChar"/>
        </w:rPr>
        <w:t xml:space="preserve">03_CAMP</w:t>
      </w:r>
      <w:r>
        <w:t xml:space="preserve"> </w:t>
      </w:r>
      <w:r>
        <w:t xml:space="preserve">is described only (19 files); no use proposed, per Jonas.</w:t>
      </w:r>
    </w:p>
    <w:bookmarkEnd w:id="11"/>
    <w:bookmarkStart w:id="12" w:name="X3a9c09c1bf650b7f599c3e0f20b225c41545394"/>
    <w:p>
      <w:pPr>
        <w:pStyle w:val="Heading2"/>
      </w:pPr>
      <w:r>
        <w:t xml:space="preserve">3 Card B.1: the field does not represent the cyclist overtake</w:t>
      </w:r>
    </w:p>
    <w:p>
      <w:pPr>
        <w:pStyle w:val="FirstParagraph"/>
      </w:pPr>
      <w:r>
        <w:rPr>
          <w:rStyle w:val="VerbatimChar"/>
        </w:rPr>
        <w:t xml:space="preserve">src/comfortzone/overtake.py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docs/overtake_construction_note.md</w:t>
      </w:r>
      <w:r>
        <w:t xml:space="preserve">. The loader is</w:t>
      </w:r>
      <w:r>
        <w:t xml:space="preserve"> </w:t>
      </w:r>
      <w:r>
        <w:t xml:space="preserve">validated against the study’s own labels (edge clearance at the pass 0.506 / 1.004 /</w:t>
      </w:r>
      <w:r>
        <w:t xml:space="preserve"> </w:t>
      </w:r>
      <w:r>
        <w:t xml:space="preserve">1.501 m against 0.5 / 1 / 1.5). Three corrections to the card: roles must come from the</w:t>
      </w:r>
      <w:r>
        <w:t xml:space="preserve"> </w:t>
      </w:r>
      <w:r>
        <w:t xml:space="preserve">instructed vehicle, because the cut-in’s lateral-span rule is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here (the ego</w:t>
      </w:r>
      <w:r>
        <w:t xml:space="preserve"> </w:t>
      </w:r>
      <w:r>
        <w:t xml:space="preserve">moves 2.24 m, the cyclist 0.16); the lateral coordinate is</w:t>
      </w:r>
      <w:r>
        <w:t xml:space="preserve"> </w:t>
      </w:r>
      <w:r>
        <w:rPr>
          <w:rStyle w:val="VerbatimChar"/>
        </w:rPr>
        <w:t xml:space="preserve">Location_Y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inverts the criticality ordering; and the cyclist’s width is in the trace (0.582 m).</w:t>
      </w:r>
    </w:p>
    <w:p>
      <w:pPr>
        <w:pStyle w:val="BodyText"/>
      </w:pPr>
      <w:r>
        <w:t xml:space="preserve">The card’s premise fails. The field orders the 15 cells at Spearman</w:t>
      </w:r>
      <w:r>
        <w:t xml:space="preserve"> </w:t>
      </w:r>
      <w:r>
        <w:rPr>
          <w:b/>
          <w:bCs/>
        </w:rPr>
        <w:t xml:space="preserve">+0.402</w:t>
      </w:r>
      <w:r>
        <w:t xml:space="preserve"> </w:t>
      </w:r>
      <w:r>
        <w:t xml:space="preserve">while the</w:t>
      </w:r>
      <w:r>
        <w:t xml:space="preserve"> </w:t>
      </w:r>
      <w:r>
        <w:t xml:space="preserve">clearance label alone orders them at</w:t>
      </w:r>
      <w:r>
        <w:t xml:space="preserve"> </w:t>
      </w:r>
      <w:r>
        <w:rPr>
          <w:b/>
          <w:bCs/>
        </w:rPr>
        <w:t xml:space="preserve">−0.833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p_lane</w:t>
      </w:r>
      <w:r>
        <w:t xml:space="preserve"> </w:t>
      </w:r>
      <w:r>
        <w:t xml:space="preserve">sits at 0.843–1.000</w:t>
      </w:r>
      <w:r>
        <w:t xml:space="preserve"> </w:t>
      </w:r>
      <w:r>
        <w:t xml:space="preserve">through the entire response window and cannot see the manipulated variable. The</w:t>
      </w:r>
      <w:r>
        <w:t xml:space="preserve"> </w:t>
      </w:r>
      <w:r>
        <w:t xml:space="preserve">scenario’s criticality is a lateral</w:t>
      </w:r>
      <w:r>
        <w:t xml:space="preserve"> </w:t>
      </w:r>
      <w:r>
        <w:rPr>
          <w:b/>
          <w:bCs/>
        </w:rPr>
        <w:t xml:space="preserve">comfort margin</w:t>
      </w:r>
      <w:r>
        <w:t xml:space="preserve"> </w:t>
      </w:r>
      <w:r>
        <w:t xml:space="preserve">— 0.5 m is uncomfortable while</w:t>
      </w:r>
      <w:r>
        <w:t xml:space="preserve"> </w:t>
      </w:r>
      <w:r>
        <w:t xml:space="preserve">being uncontroversially collision-free — and the preference function’s lateral machinery</w:t>
      </w:r>
      <w:r>
        <w:t xml:space="preserve"> </w:t>
      </w:r>
      <w:r>
        <w:t xml:space="preserve">is collision-oriented. A symmetric-projection repair (</w:t>
      </w:r>
      <w:r>
        <w:rPr>
          <w:rStyle w:val="VerbatimChar"/>
        </w:rPr>
        <w:t xml:space="preserve">lane_entry_bidirectional</w:t>
      </w:r>
      <w:r>
        <w:t xml:space="preserve">) was</w:t>
      </w:r>
      <w:r>
        <w:t xml:space="preserve"> </w:t>
      </w:r>
      <w:r>
        <w:t xml:space="preserve">built, tested, and</w:t>
      </w:r>
      <w:r>
        <w:t xml:space="preserve"> </w:t>
      </w:r>
      <w:r>
        <w:rPr>
          <w:b/>
          <w:bCs/>
        </w:rPr>
        <w:t xml:space="preserve">over-corrects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p_lane</w:t>
      </w:r>
      <w:r>
        <w:t xml:space="preserve"> </w:t>
      </w:r>
      <w:r>
        <w:t xml:space="preserve">collapses to 0 by C3 and the cells end up</w:t>
      </w:r>
      <w:r>
        <w:t xml:space="preserve"> </w:t>
      </w:r>
      <w:r>
        <w:t xml:space="preserve">ordered −0.537. Kept, default off, as tested-and-rejected.</w:t>
      </w:r>
    </w:p>
    <w:p>
      <w:pPr>
        <w:pStyle w:val="BodyText"/>
      </w:pPr>
      <w:r>
        <w:rPr>
          <w:b/>
          <w:bCs/>
        </w:rPr>
        <w:t xml:space="preserve">But the transfer itself works once the baseline is matched.</w:t>
      </w:r>
      <w:r>
        <w:t xml:space="preserve"> </w:t>
      </w:r>
      <w:r>
        <w:t xml:space="preserve">Frozen transfer scores</w:t>
      </w:r>
      <w:r>
        <w:t xml:space="preserve"> </w:t>
      </w:r>
      <w:r>
        <w:t xml:space="preserve">RMSE 0.176 against chance 0.158 — worse than chance — while freeing</w:t>
      </w:r>
      <w:r>
        <w:t xml:space="preserve"> </w:t>
      </w:r>
      <w:r>
        <w:rPr>
          <w:b/>
          <w:bCs/>
        </w:rPr>
        <w:t xml:space="preserve">only the</w:t>
      </w:r>
      <w:r>
        <w:rPr>
          <w:b/>
          <w:bCs/>
        </w:rPr>
        <w:t xml:space="preserve"> </w:t>
      </w:r>
      <w:r>
        <w:rPr>
          <w:b/>
          <w:bCs/>
        </w:rPr>
        <w:t xml:space="preserve">per-scenario lapse</w:t>
      </w:r>
      <w:r>
        <w:t xml:space="preserve"> </w:t>
      </w:r>
      <w:r>
        <w:t xml:space="preserve">gives 0.129, past chance and within 0.016 of the full-refit ceiling</w:t>
      </w:r>
      <w:r>
        <w:t xml:space="preserve"> </w:t>
      </w:r>
      <w:r>
        <w:t xml:space="preserve">0.113. The pre-onset rate is 0.081 in the cut-in and 0.198 in the overtake, so a no-shift</w:t>
      </w:r>
      <w:r>
        <w:t xml:space="preserve"> </w:t>
      </w:r>
      <w:r>
        <w:t xml:space="preserve">primary is mis-specified at the baseline before the boundary is consulted. The lapse is</w:t>
      </w:r>
      <w:r>
        <w:t xml:space="preserve"> </w:t>
      </w:r>
      <w:r>
        <w:t xml:space="preserve">identified by C1 cells alone. Roadmap §2 step 4 and card B.4 amended accordingly.</w:t>
      </w:r>
    </w:p>
    <w:bookmarkEnd w:id="12"/>
    <w:bookmarkStart w:id="13" w:name="X80cca2962c6704b9c4a7778d638427fcbbc361e"/>
    <w:p>
      <w:pPr>
        <w:pStyle w:val="Heading2"/>
      </w:pPr>
      <w:r>
        <w:t xml:space="preserve">4 The one-scalar claim has independent support</w:t>
      </w:r>
    </w:p>
    <w:p>
      <w:pPr>
        <w:pStyle w:val="FirstParagraph"/>
      </w:pPr>
      <w:r>
        <w:rPr>
          <w:rStyle w:val="VerbatimChar"/>
        </w:rPr>
        <w:t xml:space="preserve">replication/czb/cross_scenario_consistency.py</w:t>
      </w:r>
      <w:r>
        <w:t xml:space="preserve">, and this needs no field at all. All 43</w:t>
      </w:r>
      <w:r>
        <w:t xml:space="preserve"> </w:t>
      </w:r>
      <w:r>
        <w:t xml:space="preserve">participants saw all four Random scenarios, so the claim’s central prediction — that a</w:t>
      </w:r>
      <w:r>
        <w:t xml:space="preserve"> </w:t>
      </w:r>
      <w:r>
        <w:t xml:space="preserve">driver carries one level — is testable directly. Per-driver criticality-adjusted</w:t>
      </w:r>
      <w:r>
        <w:t xml:space="preserve"> </w:t>
      </w:r>
      <w:r>
        <w:t xml:space="preserve">propensity correlates</w:t>
      </w:r>
      <w:r>
        <w:t xml:space="preserve"> </w:t>
      </w:r>
      <w:r>
        <w:rPr>
          <w:b/>
          <w:bCs/>
        </w:rPr>
        <w:t xml:space="preserve">+0.50 to +0.74</w:t>
      </w:r>
      <w:r>
        <w:t xml:space="preserve"> </w:t>
      </w:r>
      <w:r>
        <w:t xml:space="preserve">across the six scenario pairs, which is</w:t>
      </w:r>
      <w:r>
        <w:t xml:space="preserve"> </w:t>
      </w:r>
      <w:r>
        <w:rPr>
          <w:b/>
          <w:bCs/>
        </w:rPr>
        <w:t xml:space="preserve">0.53–0.78 of the split-half reliability ceiling</w:t>
      </w:r>
      <w:r>
        <w:t xml:space="preserve"> </w:t>
      </w:r>
      <w:r>
        <w:t xml:space="preserve">(reliabilities 0.93–0.98), mean</w:t>
      </w:r>
      <w:r>
        <w:t xml:space="preserve"> </w:t>
      </w:r>
      <w:r>
        <w:rPr>
          <w:b/>
          <w:bCs/>
        </w:rPr>
        <w:t xml:space="preserve">0.69</w:t>
      </w:r>
      <w:r>
        <w:t xml:space="preserve">.</w:t>
      </w:r>
    </w:p>
    <w:p>
      <w:pPr>
        <w:pStyle w:val="BodyText"/>
      </w:pPr>
      <w:r>
        <w:t xml:space="preserve">About 69% of the reliable per-driver signal is shared across scenarios. That is the</w:t>
      </w:r>
      <w:r>
        <w:t xml:space="preserve"> </w:t>
      </w:r>
      <w:r>
        <w:t xml:space="preserve">strongest evidence for the CZB framing that does not depend on any field construction,</w:t>
      </w:r>
      <w:r>
        <w:t xml:space="preserve"> </w:t>
      </w:r>
      <w:r>
        <w:t xml:space="preserve">and it simultaneously caps stage B: a third of reliable per-driver variance is</w:t>
      </w:r>
      <w:r>
        <w:t xml:space="preserve"> </w:t>
      </w:r>
      <w:r>
        <w:t xml:space="preserve">scenario-specific, so B.4 should be scored against ~0.69 rather than against perfection.</w:t>
      </w:r>
    </w:p>
    <w:bookmarkEnd w:id="13"/>
    <w:bookmarkStart w:id="14" w:name="the-s-shaped-lane-entry-ramp-decided"/>
    <w:p>
      <w:pPr>
        <w:pStyle w:val="Heading2"/>
      </w:pPr>
      <w:r>
        <w:t xml:space="preserve">5 The S-shaped lane-entry ramp, decided</w:t>
      </w:r>
    </w:p>
    <w:p>
      <w:pPr>
        <w:pStyle w:val="FirstParagraph"/>
      </w:pPr>
      <w:r>
        <w:t xml:space="preserve">Jonas’s proposal, implemented as</w:t>
      </w:r>
      <w:r>
        <w:t xml:space="preserve"> </w:t>
      </w:r>
      <w:r>
        <w:rPr>
          <w:rStyle w:val="VerbatimChar"/>
        </w:rPr>
        <w:t xml:space="preserve">lane_entry_shape(u, k)</w:t>
      </w:r>
      <w:r>
        <w:t xml:space="preserve"> </w:t>
      </w:r>
      <w:r>
        <w:t xml:space="preserve">— a normalized logistic with</w:t>
      </w:r>
      <w:r>
        <w:t xml:space="preserve"> </w:t>
      </w:r>
      <w:r>
        <w:t xml:space="preserve">g(0) = 0, g(1) = 1 exactly for every k and g(u; 0) = u, so the linear ramp is nested.</w:t>
      </w:r>
      <w:r>
        <w:t xml:space="preserve"> </w:t>
      </w:r>
      <w:r>
        <w:t xml:space="preserve">Swept on the cut-in surface with the stage-0 probit refitted at each k: RMSE 0.1189</w:t>
      </w:r>
      <w:r>
        <w:t xml:space="preserve"> </w:t>
      </w:r>
      <w:r>
        <w:t xml:space="preserve">linear, minimum</w:t>
      </w:r>
      <w:r>
        <w:t xml:space="preserve"> </w:t>
      </w:r>
      <w:r>
        <w:rPr>
          <w:b/>
          <w:bCs/>
        </w:rPr>
        <w:t xml:space="preserve">0.1154 at k ≈ 12</w:t>
      </w:r>
      <w:r>
        <w:t xml:space="preserve">, reflected shape worse at 0.1211. Direction</w:t>
      </w:r>
      <w:r>
        <w:t xml:space="preserve"> </w:t>
      </w:r>
      <w:r>
        <w:t xml:space="preserve">supported, gain modest (2.9%). The k → ∞ limit is the released binary gate and is the</w:t>
      </w:r>
      <w:r>
        <w:t xml:space="preserve"> </w:t>
      </w:r>
      <w:r>
        <w:t xml:space="preserve">worst of the family (0.1457), which independently corroborates the 2026-08-27 continuity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/>
          <w:bCs/>
        </w:rPr>
        <w:t xml:space="preserve">Decided by Jonas: k is fixed at 12</w:t>
      </w:r>
      <w:r>
        <w:t xml:space="preserve">, applied on the CZB staging path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comfortzone.cutin.CZB_LANE_ENTRY_SHAPE_K</w:t>
      </w:r>
      <w:r>
        <w:t xml:space="preserve">);</w:t>
      </w:r>
      <w:r>
        <w:t xml:space="preserve"> </w:t>
      </w:r>
      <w:r>
        <w:rPr>
          <w:rStyle w:val="VerbatimChar"/>
        </w:rPr>
        <w:t xml:space="preserve">PreferenceParams</w:t>
      </w:r>
      <w:r>
        <w:t xml:space="preserve"> </w:t>
      </w:r>
      <w:r>
        <w:t xml:space="preserve">still defaults to 0 so</w:t>
      </w:r>
      <w:r>
        <w:t xml:space="preserve"> </w:t>
      </w:r>
      <w:r>
        <w:t xml:space="preserve">causation work and released comparisons are untouched. Documented as a</w:t>
      </w:r>
      <w:r>
        <w:t xml:space="preserve"> </w:t>
      </w:r>
      <w:r>
        <w:rPr>
          <w:i/>
          <w:iCs/>
        </w:rPr>
        <w:t xml:space="preserve">calibrated</w:t>
      </w:r>
      <w:r>
        <w:rPr>
          <w:i/>
          <w:iCs/>
        </w:rPr>
        <w:t xml:space="preserve"> </w:t>
      </w:r>
      <w:r>
        <w:rPr>
          <w:i/>
          <w:iCs/>
        </w:rPr>
        <w:t xml:space="preserve">constant, not parameter-free</w:t>
      </w:r>
      <w:r>
        <w:t xml:space="preserve"> </w:t>
      </w:r>
      <w:r>
        <w:t xml:space="preserve">— chosen once against the cut-in response surface, same</w:t>
      </w:r>
      <w:r>
        <w:t xml:space="preserve"> </w:t>
      </w:r>
      <w:r>
        <w:t xml:space="preserve">standing as the released model’s per-scenario a_OV,min — with the rule that it must never</w:t>
      </w:r>
      <w:r>
        <w:t xml:space="preserve"> </w:t>
      </w:r>
      <w:r>
        <w:t xml:space="preserve">become a per-scenario knob.</w:t>
      </w:r>
      <w:r>
        <w:t xml:space="preserve"> </w:t>
      </w:r>
      <w:r>
        <w:rPr>
          <w:b/>
          <w:bCs/>
        </w:rPr>
        <w:t xml:space="preserve">Consequence not to lose</w:t>
      </w:r>
      <w:r>
        <w:t xml:space="preserve">: it changes the covariate in 3 of</w:t>
      </w:r>
      <w:r>
        <w:t xml:space="preserve"> </w:t>
      </w:r>
      <w:r>
        <w:t xml:space="preserve">18 cut-in cells (TTC4/C2 +26%, TTC6/C1 −27%, TTC8/C1 +8%), which are the lapse-identifying</w:t>
      </w:r>
      <w:r>
        <w:t xml:space="preserve"> </w:t>
      </w:r>
      <w:r>
        <w:t xml:space="preserve">cells, so stage 1 and the percentile table must be regenerated before being quoted (card</w:t>
      </w:r>
      <w:r>
        <w:t xml:space="preserve"> </w:t>
      </w:r>
      <w:r>
        <w:t xml:space="preserve">A.2.v2).</w:t>
      </w:r>
      <w:r>
        <w:t xml:space="preserve"> </w:t>
      </w:r>
      <w:r>
        <w:rPr>
          <w:b/>
          <w:bCs/>
        </w:rPr>
        <w:t xml:space="preserve">A first measurement of that consequence, seen in passing when the stage-2</w:t>
      </w:r>
      <w:r>
        <w:rPr>
          <w:b/>
          <w:bCs/>
        </w:rPr>
        <w:t xml:space="preserve"> </w:t>
      </w:r>
      <w:r>
        <w:rPr>
          <w:b/>
          <w:bCs/>
        </w:rPr>
        <w:t xml:space="preserve">refit re-fitted stage 1 under the new constant: the between-driver spread moves from</w:t>
      </w:r>
      <w:r>
        <w:rPr>
          <w:b/>
          <w:bCs/>
        </w:rPr>
        <w:t xml:space="preserve"> </w:t>
      </w:r>
      <w:r>
        <w:rPr>
          <w:b/>
          <w:bCs/>
        </w:rPr>
        <w:t xml:space="preserve">0.209 to 0.194</w:t>
      </w:r>
      <w:r>
        <w:t xml:space="preserve">, about 7%. So every percentile quoted in this file and in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pre-k=12 number</w:t>
      </w:r>
      <w:r>
        <w:t xml:space="preserve"> </w:t>
      </w:r>
      <w:r>
        <w:t xml:space="preserve">and will shift by roughly that much. They are kept as written</w:t>
      </w:r>
      <w:r>
        <w:t xml:space="preserve"> </w:t>
      </w:r>
      <w:r>
        <w:t xml:space="preserve">because they are what the committed outputs currently say; A.2.v2 replaces them.</w:t>
      </w:r>
    </w:p>
    <w:bookmarkEnd w:id="14"/>
    <w:bookmarkStart w:id="15" w:name="X79a1ad3c411e09ca123acafb78a6ab660ce5624"/>
    <w:p>
      <w:pPr>
        <w:pStyle w:val="Heading2"/>
      </w:pPr>
      <w:r>
        <w:t xml:space="preserve">6 R.1.Q2 and R.1.Q3, and a defect they exposed</w:t>
      </w:r>
    </w:p>
    <w:p>
      <w:pPr>
        <w:pStyle w:val="FirstParagraph"/>
      </w:pPr>
      <w:r>
        <w:t xml:space="preserve">The fitted lapse–threshold correlation was −0.727 under an independence assumption.</w:t>
      </w:r>
      <w:r>
        <w:t xml:space="preserve"> </w:t>
      </w:r>
      <w:r>
        <w:t xml:space="preserve">Simulating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driver effects and refitting recovers −0.272, so 37% is</w:t>
      </w:r>
      <w:r>
        <w:t xml:space="preserve"> </w:t>
      </w:r>
      <w:r>
        <w:t xml:space="preserve">manufactured by the estimator’s lapse/threshold trade-off; but the observed value is</w:t>
      </w:r>
      <w:r>
        <w:t xml:space="preserve"> </w:t>
      </w:r>
      <w:r>
        <w:t xml:space="preserve">2.9 sd below that arm and inside the arm simulated with a genuine −0.7, so some is real.</w:t>
      </w:r>
      <w:r>
        <w:t xml:space="preserve"> </w:t>
      </w:r>
      <w:r>
        <w:t xml:space="preserve">A.2.v2 must judge its fitted correlation against −0.27, not zero.</w:t>
      </w:r>
    </w:p>
    <w:p>
      <w:pPr>
        <w:pStyle w:val="BodyText"/>
      </w:pPr>
      <w:r>
        <w:t xml:space="preserve">Two discriminating tests were then run.</w:t>
      </w:r>
      <w:r>
        <w:t xml:space="preserve"> </w:t>
      </w:r>
      <w:r>
        <w:rPr>
          <w:b/>
          <w:bCs/>
        </w:rPr>
        <w:t xml:space="preserve">The floor is a person trait</w:t>
      </w:r>
      <w:r>
        <w:t xml:space="preserve">: per-driver C1</w:t>
      </w:r>
      <w:r>
        <w:t xml:space="preserve"> </w:t>
      </w:r>
      <w:r>
        <w:t xml:space="preserve">rate correlates +0.546 between cut-in and cyclist overtake, 61% of the reliability</w:t>
      </w:r>
      <w:r>
        <w:t xml:space="preserve"> </w:t>
      </w:r>
      <w:r>
        <w:t xml:space="preserve">ceiling.</w:t>
      </w:r>
      <w:r>
        <w:t xml:space="preserve"> </w:t>
      </w:r>
      <w:r>
        <w:rPr>
          <w:b/>
          <w:bCs/>
        </w:rPr>
        <w:t xml:space="preserve">Whether it is learned during the study is untestable on study 1</w:t>
      </w:r>
      <w:r>
        <w:t xml:space="preserve">: the</w:t>
      </w:r>
      <w:r>
        <w:t xml:space="preserve"> </w:t>
      </w:r>
      <w:r>
        <w:t xml:space="preserve">within-session slope is +0.005 (SE 0.052), but a participant presses at C1 a median of</w:t>
      </w:r>
      <w:r>
        <w:t xml:space="preserve"> </w:t>
      </w:r>
      <w:r>
        <w:rPr>
          <w:i/>
          <w:iCs/>
        </w:rPr>
        <w:t xml:space="preserve">once</w:t>
      </w:r>
      <w:r>
        <w:t xml:space="preserve"> </w:t>
      </w:r>
      <w:r>
        <w:t xml:space="preserve">in 24 trials, 17 of 43 drop out for having no variation and those are the low-floor</w:t>
      </w:r>
      <w:r>
        <w:t xml:space="preserve"> </w:t>
      </w:r>
      <w:r>
        <w:t xml:space="preserve">participants, and the smallest detectable slope is 0.146 against a real effect of +0.027.</w:t>
      </w:r>
      <w:r>
        <w:t xml:space="preserve"> </w:t>
      </w:r>
      <w:r>
        <w:t xml:space="preserve">That is not evidence of absence. The second cut-in study, which shows every block-1 clip</w:t>
      </w:r>
      <w:r>
        <w:t xml:space="preserve"> </w:t>
      </w:r>
      <w:r>
        <w:t xml:space="preserve">twice, gives the answer: P(intervene) rises from</w:t>
      </w:r>
      <w:r>
        <w:t xml:space="preserve"> </w:t>
      </w:r>
      <w:r>
        <w:rPr>
          <w:b/>
          <w:bCs/>
        </w:rPr>
        <w:t xml:space="preserve">0.547 to 0.575</w:t>
      </w:r>
      <w:r>
        <w:t xml:space="preserve"> </w:t>
      </w:r>
      <w:r>
        <w:t xml:space="preserve">between first and</w:t>
      </w:r>
      <w:r>
        <w:t xml:space="preserve"> </w:t>
      </w:r>
      <w:r>
        <w:t xml:space="preserve">second showing of an identical clip (3 456 pairs, SE 0.007). Jonas’s anticipation account</w:t>
      </w:r>
      <w:r>
        <w:t xml:space="preserve"> </w:t>
      </w:r>
      <w:r>
        <w:t xml:space="preserve">is supported.</w:t>
      </w:r>
    </w:p>
    <w:p>
      <w:pPr>
        <w:pStyle w:val="BodyText"/>
      </w:pPr>
      <w:r>
        <w:rPr>
          <w:b/>
          <w:bCs/>
        </w:rPr>
        <w:t xml:space="preserve">And C1 is not a null scene.</w:t>
      </w:r>
      <w:r>
        <w:t xml:space="preserve"> </w:t>
      </w:r>
      <w:r>
        <w:t xml:space="preserve">At C1 the three cut-in conditions differ by a factor of</w:t>
      </w:r>
      <w:r>
        <w:t xml:space="preserve"> </w:t>
      </w:r>
      <w:r>
        <w:t xml:space="preserve">two in car-following state (gap 10.5 / 16.0 / 21.5 m, THW 0.34 / 0.52 / 0.70 s) and</w:t>
      </w:r>
      <w:r>
        <w:t xml:space="preserve"> </w:t>
      </w:r>
      <w:r>
        <w:t xml:space="preserve">behaviour is ordered accordingly (0.122 / 0.070 / 0.052) — an ordinary response to an</w:t>
      </w:r>
      <w:r>
        <w:t xml:space="preserve"> </w:t>
      </w:r>
      <w:r>
        <w:t xml:space="preserve">ordinary car-following situation, not anticipation.</w:t>
      </w:r>
      <w:r>
        <w:t xml:space="preserve"> </w:t>
      </w:r>
      <w:r>
        <w:rPr>
          <w:b/>
          <w:bCs/>
        </w:rPr>
        <w:t xml:space="preserve">The field ranks those cells</w:t>
      </w:r>
      <w:r>
        <w:rPr>
          <w:b/>
          <w:bCs/>
        </w:rPr>
        <w:t xml:space="preserve"> </w:t>
      </w:r>
      <w:r>
        <w:rPr>
          <w:b/>
          <w:bCs/>
        </w:rPr>
        <w:t xml:space="preserve">backwards</w:t>
      </w:r>
      <w:r>
        <w:t xml:space="preserve">, assigning deficit 1 / 1509 / 2907. So the lapse is being fitted to cells</w:t>
      </w:r>
      <w:r>
        <w:t xml:space="preserve"> </w:t>
      </w:r>
      <w:r>
        <w:t xml:space="preserve">carrying real boundary signal with a covariate that ranks them wrongly: a fifth</w:t>
      </w:r>
      <w:r>
        <w:t xml:space="preserve"> </w:t>
      </w:r>
      <w:r>
        <w:t xml:space="preserve">explanation for R.1.Q2 that was on nobody’s list, and the only one that is a defect in</w:t>
      </w:r>
      <w:r>
        <w:t xml:space="preserve"> </w:t>
      </w:r>
      <w:r>
        <w:t xml:space="preserve">our own construction. Blocker B2.Q1.</w:t>
      </w:r>
    </w:p>
    <w:bookmarkEnd w:id="15"/>
    <w:bookmarkStart w:id="16" w:name="what-changed-on-disk"/>
    <w:p>
      <w:pPr>
        <w:pStyle w:val="Heading2"/>
      </w:pPr>
      <w:r>
        <w:t xml:space="preserve">7 What changed on disk</w:t>
      </w:r>
    </w:p>
    <w:p>
      <w:pPr>
        <w:pStyle w:val="FirstParagraph"/>
      </w:pPr>
      <w:r>
        <w:t xml:space="preserve">New:</w:t>
      </w:r>
      <w:r>
        <w:t xml:space="preserve"> </w:t>
      </w:r>
      <w:r>
        <w:rPr>
          <w:rStyle w:val="VerbatimChar"/>
        </w:rPr>
        <w:t xml:space="preserve">src/comfortzone/overtake.py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docs/overtake_construction_note.md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docs/lateral_and_uncertainty_note.md</w:t>
      </w:r>
      <w:r>
        <w:t xml:space="preserve">, this file (each with Word/PDF);</w:t>
      </w:r>
      <w:r>
        <w:t xml:space="preserve"> </w:t>
      </w:r>
      <w:r>
        <w:rPr>
          <w:rStyle w:val="VerbatimChar"/>
        </w:rPr>
        <w:t xml:space="preserve">replication/czb/{overtake_field_check, transfer_cutin_to_overtake, cross_scenario_consistency, lane_entry_shape_check, lapse_threshold_artifact, response_style_and_anticipation, cutin2_scope}.py</w:t>
      </w:r>
      <w:r>
        <w:t xml:space="preserve"> </w:t>
      </w:r>
      <w:r>
        <w:t xml:space="preserve">with tracked outputs and logs.</w:t>
      </w:r>
      <w:r>
        <w:t xml:space="preserve"> </w:t>
      </w:r>
      <w:r>
        <w:t xml:space="preserve">Modified: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lane_entry_shape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lane_entry_shape_k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lane_entry_bidirectional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lane_entry_max_dy_m</w:t>
      </w:r>
      <w:r>
        <w:t xml:space="preserve"> </w:t>
      </w:r>
      <w:r>
        <w:t xml:space="preserve">— all defaulting to released</w:t>
      </w:r>
      <w:r>
        <w:t xml:space="preserve"> </w:t>
      </w:r>
      <w:r>
        <w:t xml:space="preserve">behaviour),</w:t>
      </w:r>
      <w:r>
        <w:t xml:space="preserve"> </w:t>
      </w:r>
      <w:r>
        <w:rPr>
          <w:rStyle w:val="VerbatimChar"/>
        </w:rPr>
        <w:t xml:space="preserve">src/comfortzone/cutin.py</w:t>
      </w:r>
      <w:r>
        <w:t xml:space="preserve"> </w:t>
      </w:r>
      <w:r>
        <w:t xml:space="preserve">(the k constant and staging),</w:t>
      </w:r>
      <w:r>
        <w:t xml:space="preserve"> </w:t>
      </w:r>
      <w:r>
        <w:rPr>
          <w:rStyle w:val="VerbatimChar"/>
        </w:rPr>
        <w:t xml:space="preserve">src/comfortzone/czb_data.py</w:t>
      </w:r>
      <w:r>
        <w:t xml:space="preserve"> </w:t>
      </w:r>
      <w:r>
        <w:t xml:space="preserve">(overtake trials, params pass-through),</w:t>
      </w:r>
      <w:r>
        <w:t xml:space="preserve"> </w:t>
      </w:r>
      <w:r>
        <w:rPr>
          <w:rStyle w:val="VerbatimChar"/>
        </w:rPr>
        <w:t xml:space="preserve">tests/test_cutin.py</w:t>
      </w:r>
      <w:r>
        <w:t xml:space="preserve"> </w:t>
      </w:r>
      <w:r>
        <w:t xml:space="preserve">(19 → 73 checks), the roadmap, work orders, README, and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. Suite 123 →</w:t>
      </w:r>
      <w:r>
        <w:t xml:space="preserve"> </w:t>
      </w:r>
      <w:r>
        <w:rPr>
          <w:b/>
          <w:bCs/>
        </w:rPr>
        <w:t xml:space="preserve">177</w:t>
      </w:r>
      <w:r>
        <w:t xml:space="preserve">, green throughout.</w:t>
      </w:r>
    </w:p>
    <w:bookmarkEnd w:id="16"/>
    <w:bookmarkStart w:id="17" w:name="where-i-would-pick-up"/>
    <w:p>
      <w:pPr>
        <w:pStyle w:val="Heading2"/>
      </w:pPr>
      <w:r>
        <w:t xml:space="preserve">8 Where I would pick 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 B.2.v2’s first item — the C1 defect.</w:t>
      </w:r>
      <w:r>
        <w:t xml:space="preserve"> </w:t>
      </w:r>
      <w:r>
        <w:t xml:space="preserve">It is a blocker on the</w:t>
      </w:r>
      <w:r>
        <w:t xml:space="preserve"> </w:t>
      </w:r>
      <w:r>
        <w:rPr>
          <w:i/>
          <w:iCs/>
        </w:rPr>
        <w:t xml:space="preserve">interpretation</w:t>
      </w:r>
      <w:r>
        <w:t xml:space="preserve"> </w:t>
      </w:r>
      <w:r>
        <w:t xml:space="preserve">of every fit so far, and it is cheap to diagnose.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gate R.2</w:t>
      </w:r>
      <w:r>
        <w:t xml:space="preserve"> </w:t>
      </w:r>
      <w:r>
        <w:t xml:space="preserve">(below), which now has a much better dataset than when it was</w:t>
      </w:r>
      <w:r>
        <w:t xml:space="preserve"> </w:t>
      </w:r>
      <w:r>
        <w:t xml:space="preserve">written.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 A.2.v2</w:t>
      </w:r>
      <w:r>
        <w:t xml:space="preserve">, which must run before any percentile is quoted, because of k = 12.</w:t>
      </w:r>
    </w:p>
    <w:p>
      <w:pPr>
        <w:pStyle w:val="Compact"/>
        <w:numPr>
          <w:ilvl w:val="0"/>
          <w:numId w:val="1002"/>
        </w:numPr>
      </w:pPr>
      <w:r>
        <w:t xml:space="preserve">Then B.4, scored against the 0.69 ceiling, with the per-scenario lapse free.</w:t>
      </w:r>
    </w:p>
    <w:bookmarkEnd w:id="17"/>
    <w:bookmarkStart w:id="18" w:name="X26b97e512801d086ac0cd71a05932e86f2d68e4"/>
    <w:p>
      <w:pPr>
        <w:pStyle w:val="Heading2"/>
      </w:pPr>
      <w:r>
        <w:t xml:space="preserve">7b The k = 12 lock has already moved the stage-2 numbers</w:t>
      </w:r>
    </w:p>
    <w:p>
      <w:pPr>
        <w:pStyle w:val="FirstParagraph"/>
      </w:pPr>
      <w:r>
        <w:t xml:space="preserve">Recorded because it is the first concrete measurement of the regeneration debt and it</w:t>
      </w:r>
      <w:r>
        <w:t xml:space="preserve"> </w:t>
      </w:r>
      <w:r>
        <w:t xml:space="preserve">arrived after the rest of this file was written. Re-running card A.3 with the constant in</w:t>
      </w:r>
      <w:r>
        <w:t xml:space="preserve"> </w:t>
      </w:r>
      <w:r>
        <w:t xml:space="preserve">place refits stage 1, and the results move: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k = 0 (as first reported)</w:t>
            </w:r>
          </w:p>
        </w:tc>
        <w:tc>
          <w:tcPr/>
          <w:p>
            <w:pPr>
              <w:pStyle w:val="Compact"/>
            </w:pPr>
            <w:r>
              <w:t xml:space="preserve">k = 12 (current committed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between-driver spread sigma_pop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accumulator, in sample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accumulator, leave-one-criticality-out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stage-1 static threshold, same folds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stage-0 static probit, same cells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0.115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A.3 verdict is unchanged — held-out 0.255 against a rule of ≤ 0.11 / &gt; 0.13 is</w:t>
      </w:r>
      <w:r>
        <w:rPr>
          <w:b/>
          <w:bCs/>
        </w:rPr>
        <w:t xml:space="preserve"> </w:t>
      </w:r>
      <w:r>
        <w:rPr>
          <w:b/>
          <w:bCs/>
        </w:rPr>
        <w:t xml:space="preserve">still FAIL</w:t>
      </w:r>
      <w:r>
        <w:t xml:space="preserve">, and the accumulator still fits worse in sample than the static probit it</w:t>
      </w:r>
      <w:r>
        <w:t xml:space="preserve"> </w:t>
      </w:r>
      <w:r>
        <w:t xml:space="preserve">extends. So none of this arc’s conclusions move. What it does show is the size of the</w:t>
      </w:r>
      <w:r>
        <w:t xml:space="preserve"> </w:t>
      </w:r>
      <w:r>
        <w:t xml:space="preserve">regeneration debt: everything lapse- or percentile-related that predates 2026-08-28</w:t>
      </w:r>
      <w:r>
        <w:t xml:space="preserve"> </w:t>
      </w:r>
      <w:r>
        <w:t xml:space="preserve">carries a shift of this order, and card A.2.v2 now states the expected magnitude so an</w:t>
      </w:r>
      <w:r>
        <w:t xml:space="preserve"> </w:t>
      </w:r>
      <w:r>
        <w:t xml:space="preserve">anomalous regeneration is detectable.</w:t>
      </w:r>
    </w:p>
    <w:bookmarkEnd w:id="18"/>
    <w:bookmarkStart w:id="19" w:name="b-known-gaps-this-arc-did-not-close"/>
    <w:p>
      <w:pPr>
        <w:pStyle w:val="Heading2"/>
      </w:pPr>
      <w:r>
        <w:t xml:space="preserve">8b Known gaps this arc did not close</w:t>
      </w:r>
    </w:p>
    <w:p>
      <w:pPr>
        <w:pStyle w:val="FirstParagraph"/>
      </w:pPr>
      <w:r>
        <w:t xml:space="preserve">Listed so they are not rediscovered as surprises.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handbook contains none of this arc.</w:t>
      </w:r>
      <w:r>
        <w:t xml:space="preserve"> </w:t>
      </w:r>
      <w:r>
        <w:t xml:space="preserve">Chapters 04, 08 and 11 still describe the</w:t>
      </w:r>
      <w:r>
        <w:t xml:space="preserve"> </w:t>
      </w:r>
      <w:r>
        <w:t xml:space="preserve">field, the accumulator and the CZB path as they stood on 2026-08-27. Jonas’s Word</w:t>
      </w:r>
      <w:r>
        <w:t xml:space="preserve"> </w:t>
      </w:r>
      <w:r>
        <w:t xml:space="preserve">review is still pending, so no {{R5}} round was started; but a reader of the handbook</w:t>
      </w:r>
      <w:r>
        <w:t xml:space="preserve"> </w:t>
      </w:r>
      <w:r>
        <w:t xml:space="preserve">today would not learn that the accumulator failed, that the overtake field does not</w:t>
      </w:r>
      <w:r>
        <w:t xml:space="preserve"> </w:t>
      </w:r>
      <w:r>
        <w:t xml:space="preserve">represent its scenario, or that study 1’s longitudinal design is degenerate.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 C (percentile sensitivity) has never been run.</w:t>
      </w:r>
      <w:r>
        <w:t xml:space="preserve"> </w:t>
      </w:r>
      <w:r>
        <w:t xml:space="preserve">It now depends on A.2.v2,</w:t>
      </w:r>
      <w:r>
        <w:t xml:space="preserve"> </w:t>
      </w:r>
      <w:r>
        <w:t xml:space="preserve">since k = 12 changes the percentile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per-criticality deficit figure for the overtake.</w:t>
      </w:r>
      <w:r>
        <w:t xml:space="preserve"> </w:t>
      </w:r>
      <w:r>
        <w:t xml:space="preserve">Card B.1 asked for one; the</w:t>
      </w:r>
      <w:r>
        <w:t xml:space="preserve"> </w:t>
      </w:r>
      <w:r>
        <w:t xml:space="preserve">numbers are in</w:t>
      </w:r>
      <w:r>
        <w:t xml:space="preserve"> </w:t>
      </w:r>
      <w:r>
        <w:rPr>
          <w:rStyle w:val="VerbatimChar"/>
        </w:rPr>
        <w:t xml:space="preserve">out/overtake_field_check.md</w:t>
      </w:r>
      <w:r>
        <w:t xml:space="preserve"> </w:t>
      </w:r>
      <w:r>
        <w:t xml:space="preserve">but the figure was not produced.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query identifiers are inconsistently formed</w:t>
      </w:r>
      <w:r>
        <w:t xml:space="preserve">: this arc introduced</w:t>
      </w:r>
      <w:r>
        <w:t xml:space="preserve"> </w:t>
      </w:r>
      <w:r>
        <w:rPr>
          <w:rStyle w:val="VerbatimChar"/>
        </w:rPr>
        <w:t xml:space="preserve">B2.Qn</w:t>
      </w:r>
      <w:r>
        <w:t xml:space="preserve"> </w:t>
      </w:r>
      <w:r>
        <w:t xml:space="preserve">alongside the earlier</w:t>
      </w:r>
      <w:r>
        <w:t xml:space="preserve"> </w:t>
      </w:r>
      <w:r>
        <w:rPr>
          <w:rStyle w:val="VerbatimChar"/>
        </w:rPr>
        <w:t xml:space="preserve">B.1.Qn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R.1.Qn</w:t>
      </w:r>
      <w:r>
        <w:t xml:space="preserve">. They denote different cards and the</w:t>
      </w:r>
      <w:r>
        <w:t xml:space="preserve"> </w:t>
      </w:r>
      <w:r>
        <w:t xml:space="preserve">collector parses both, but the reader should not assume</w:t>
      </w:r>
      <w:r>
        <w:t xml:space="preserve"> </w:t>
      </w:r>
      <w:r>
        <w:rPr>
          <w:rStyle w:val="VerbatimChar"/>
        </w:rPr>
        <w:t xml:space="preserve">B2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B.1</w:t>
      </w:r>
      <w:r>
        <w:t xml:space="preserve"> </w:t>
      </w:r>
      <w:r>
        <w:t xml:space="preserve">are related.</w:t>
      </w:r>
      <w:r>
        <w:t xml:space="preserve"> </w:t>
      </w:r>
      <w:r>
        <w:t xml:space="preserve">Identifiers are never rewritten once raised, so this stands as a wart.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02_Cut-in</w:t>
      </w:r>
      <w:r>
        <w:rPr>
          <w:b/>
          <w:bCs/>
        </w:rPr>
        <w:t xml:space="preserve"> </w:t>
      </w:r>
      <w:r>
        <w:rPr>
          <w:b/>
          <w:bCs/>
        </w:rPr>
        <w:t xml:space="preserve">has not been fitted</w:t>
      </w:r>
      <w:r>
        <w:t xml:space="preserve">, only scoped. Its traces do load with the existing</w:t>
      </w:r>
      <w:r>
        <w:t xml:space="preserve"> </w:t>
      </w:r>
      <w:r>
        <w:t xml:space="preserve">cut-in loader (checked: ego 28.7 m/s, target width 1.88 m, onset detected), so review</w:t>
      </w:r>
      <w:r>
        <w:t xml:space="preserve"> </w:t>
      </w:r>
      <w:r>
        <w:t xml:space="preserve">gate R.2’s first task is not blocked on pipeline work.</w:t>
      </w:r>
    </w:p>
    <w:bookmarkEnd w:id="19"/>
    <w:bookmarkStart w:id="20" w:name="caveats-on-this-file"/>
    <w:p>
      <w:pPr>
        <w:pStyle w:val="Heading2"/>
      </w:pPr>
      <w:r>
        <w:t xml:space="preserve">9 Caveats on this file</w:t>
      </w:r>
    </w:p>
    <w:p>
      <w:pPr>
        <w:pStyle w:val="FirstParagraph"/>
      </w:pPr>
      <w:r>
        <w:t xml:space="preserve">The transfer result in §3 rests on 15 cells with a narrow response range (0.14–0.69) and</w:t>
      </w:r>
      <w:r>
        <w:t xml:space="preserve"> </w:t>
      </w:r>
      <w:r>
        <w:t xml:space="preserve">one condition that is flat; RMSE differences of a few hundredths there are not decisive.</w:t>
      </w:r>
      <w:r>
        <w:t xml:space="preserve"> </w:t>
      </w:r>
      <w:r>
        <w:t xml:space="preserve">The 69% in §4 is a correlation of rate residuals, not of fitted boundary levels — it</w:t>
      </w:r>
      <w:r>
        <w:t xml:space="preserve"> </w:t>
      </w:r>
      <w:r>
        <w:t xml:space="preserve">supports the trait claim, it does not establish that the trait is</w:t>
      </w:r>
      <w:r>
        <w:t xml:space="preserve"> </w:t>
      </w:r>
      <w:r>
        <w:rPr>
          <w:i/>
          <w:iCs/>
        </w:rPr>
        <w:t xml:space="preserve">the comfort-zone</w:t>
      </w:r>
      <w:r>
        <w:rPr>
          <w:i/>
          <w:iCs/>
        </w:rPr>
        <w:t xml:space="preserve"> </w:t>
      </w:r>
      <w:r>
        <w:rPr>
          <w:i/>
          <w:iCs/>
        </w:rPr>
        <w:t xml:space="preserve">level</w:t>
      </w:r>
      <w:r>
        <w:t xml:space="preserve">. And §1’s collinearity finding is about the longitudinal dimension only; the</w:t>
      </w:r>
      <w:r>
        <w:t xml:space="preserve"> </w:t>
      </w:r>
      <w:r>
        <w:t xml:space="preserve">lateral manipulations in study 1 are genuinely independent of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2026-08-28T22:23:04Z</dcterms:created>
  <dcterms:modified xsi:type="dcterms:W3CDTF">2026-08-28T22:23:04Z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