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4d4124fe3f64d79dac242354e308f8ccffd0cb"/>
    <w:p>
      <w:pPr>
        <w:pStyle w:val="Heading1"/>
      </w:pPr>
      <w:r>
        <w:t xml:space="preserve">Building the cyclist-overtake field, and what it revealed</w:t>
      </w:r>
    </w:p>
    <w:p>
      <w:pPr>
        <w:pStyle w:val="FirstParagraph"/>
      </w:pPr>
      <w:r>
        <w:rPr>
          <w:i/>
          <w:iCs/>
        </w:rPr>
        <w:t xml:space="preserve">2026-08-28. Card B.1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docs/czb_work_orders.md</w:t>
      </w:r>
      <w:r>
        <w:rPr>
          <w:i/>
          <w:iCs/>
        </w:rPr>
        <w:t xml:space="preserve">. The card asked for a loader, a field</w:t>
      </w:r>
      <w:r>
        <w:rPr>
          <w:i/>
          <w:iCs/>
        </w:rPr>
        <w:t xml:space="preserve"> </w:t>
      </w:r>
      <w:r>
        <w:rPr>
          <w:i/>
          <w:iCs/>
        </w:rPr>
        <w:t xml:space="preserve">check and a perceived-safety readout, on the assumption that the rear-end field would</w:t>
      </w:r>
      <w:r>
        <w:rPr>
          <w:i/>
          <w:iCs/>
        </w:rPr>
        <w:t xml:space="preserve"> </w:t>
      </w:r>
      <w:r>
        <w:rPr>
          <w:i/>
          <w:iCs/>
        </w:rPr>
        <w:t xml:space="preserve">carry over</w:t>
      </w:r>
      <w:r>
        <w:rPr>
          <w:i/>
          <w:iCs/>
        </w:rPr>
        <w:t xml:space="preserve"> </w:t>
      </w:r>
      <w:r>
        <w:rPr>
          <w:i/>
          <w:iCs/>
        </w:rPr>
        <w:t xml:space="preserve">“nearly unchanged”</w:t>
      </w:r>
      <w:r>
        <w:rPr>
          <w:i/>
          <w:iCs/>
        </w:rPr>
        <w:t xml:space="preserve">. The loader and the checks exist; the assumption did not</w:t>
      </w:r>
      <w:r>
        <w:rPr>
          <w:i/>
          <w:iCs/>
        </w:rPr>
        <w:t xml:space="preserve"> </w:t>
      </w:r>
      <w:r>
        <w:rPr>
          <w:i/>
          <w:iCs/>
        </w:rPr>
        <w:t xml:space="preserve">survive them, and most of this note is about that. Companion documents: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docs/lane_entry_note.md</w:t>
      </w:r>
      <w:r>
        <w:rPr>
          <w:i/>
          <w:iCs/>
        </w:rPr>
        <w:t xml:space="preserve"> </w:t>
      </w:r>
      <w:r>
        <w:rPr>
          <w:i/>
          <w:iCs/>
        </w:rPr>
        <w:t xml:space="preserve">(the continuous forms this builds on),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docs/czb_validation_roadmap.md</w:t>
      </w:r>
      <w:r>
        <w:rPr>
          <w:i/>
          <w:iCs/>
        </w:rPr>
        <w:t xml:space="preserve"> </w:t>
      </w:r>
      <w:r>
        <w:rPr>
          <w:i/>
          <w:iCs/>
        </w:rPr>
        <w:t xml:space="preserve">§2 (the transfer stage this card serves).</w:t>
      </w:r>
    </w:p>
    <w:bookmarkStart w:id="9" w:name="X808715d73e92b85ba155b0b5eb7e6f3a3786d7a"/>
    <w:p>
      <w:pPr>
        <w:pStyle w:val="Heading2"/>
      </w:pPr>
      <w:r>
        <w:t xml:space="preserve">1 What the scenario is, and why it is the right second scenario</w:t>
      </w:r>
    </w:p>
    <w:p>
      <w:pPr>
        <w:pStyle w:val="FirstParagraph"/>
      </w:pPr>
      <w:r>
        <w:t xml:space="preserve">The Random design’s cyclist overtake gives 2 580 trials from</w:t>
      </w:r>
      <w:r>
        <w:t xml:space="preserve"> </w:t>
      </w:r>
      <w:r>
        <w:rPr>
          <w:b/>
          <w:bCs/>
        </w:rPr>
        <w:t xml:space="preserve">the same 43 participants</w:t>
      </w:r>
      <w:r>
        <w:t xml:space="preserve"> </w:t>
      </w:r>
      <w:r>
        <w:t xml:space="preserve">as the cut-in, on 3 clearances (0.5 / 1 / 1.5 m) × 5 truncation points (C1–C5) = 15</w:t>
      </w:r>
      <w:r>
        <w:t xml:space="preserve"> </w:t>
      </w:r>
      <w:r>
        <w:t xml:space="preserve">cells. It is the only transfer scenario that shares the cut-in’s truncated fixed-clip</w:t>
      </w:r>
      <w:r>
        <w:t xml:space="preserve"> </w:t>
      </w:r>
      <w:r>
        <w:t xml:space="preserve">structure: LTAP and truck overtake carry no</w:t>
      </w:r>
      <w:r>
        <w:t xml:space="preserve"> </w:t>
      </w:r>
      <w:r>
        <w:rPr>
          <w:rStyle w:val="VerbatimChar"/>
        </w:rPr>
        <w:t xml:space="preserve">timepoint</w:t>
      </w:r>
      <w:r>
        <w:t xml:space="preserve"> </w:t>
      </w:r>
      <w:r>
        <w:t xml:space="preserve">at all (they vary criticality,</w:t>
      </w:r>
      <w:r>
        <w:t xml:space="preserve"> </w:t>
      </w:r>
      <w:r>
        <w:t xml:space="preserve">and for LTAP a second speed axis, but have no time series). Comparing a</w:t>
      </w:r>
      <w:r>
        <w:t xml:space="preserve"> </w:t>
      </w:r>
      <w:r>
        <w:rPr>
          <w:i/>
          <w:iCs/>
        </w:rPr>
        <w:t xml:space="preserve">surface</w:t>
      </w:r>
      <w:r>
        <w:t xml:space="preserve"> </w:t>
      </w:r>
      <w:r>
        <w:t xml:space="preserve">to the</w:t>
      </w:r>
      <w:r>
        <w:t xml:space="preserve"> </w:t>
      </w:r>
      <w:r>
        <w:t xml:space="preserve">cut-in’s surface is therefore possible here and nowhere else, which is why it is first.</w:t>
      </w:r>
    </w:p>
    <w:bookmarkEnd w:id="9"/>
    <w:bookmarkStart w:id="10" w:name="Xbc0d727318078541f3345776d212ee234701dbc"/>
    <w:p>
      <w:pPr>
        <w:pStyle w:val="Heading2"/>
      </w:pPr>
      <w:r>
        <w:t xml:space="preserve">2 Two conventions that had to be established from the data</w:t>
      </w:r>
    </w:p>
    <w:p>
      <w:pPr>
        <w:pStyle w:val="FirstParagraph"/>
      </w:pPr>
      <w:r>
        <w:t xml:space="preserve">Both are recorded because getting either wrong is silent rather than loud.</w:t>
      </w:r>
    </w:p>
    <w:p>
      <w:pPr>
        <w:pStyle w:val="BodyText"/>
      </w:pPr>
      <w:r>
        <w:rPr>
          <w:b/>
          <w:bCs/>
        </w:rPr>
        <w:t xml:space="preserve">The lateral coordinate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Location_Y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Offset</w:t>
      </w:r>
      <w:r>
        <w:rPr>
          <w:b/>
          <w:bCs/>
        </w:rPr>
        <w:t xml:space="preserve">.</w:t>
      </w:r>
      <w:r>
        <w:t xml:space="preserve"> </w:t>
      </w:r>
      <w:r>
        <w:t xml:space="preserve">Both columns are populated and</w:t>
      </w:r>
      <w:r>
        <w:t xml:space="preserve"> </w:t>
      </w:r>
      <w:r>
        <w:t xml:space="preserve">both look reasonable.</w:t>
      </w:r>
      <w:r>
        <w:t xml:space="preserve"> </w:t>
      </w:r>
      <w:r>
        <w:rPr>
          <w:rStyle w:val="VerbatimChar"/>
        </w:rPr>
        <w:t xml:space="preserve">Location_Y</w:t>
      </w:r>
      <w:r>
        <w:t xml:space="preserve"> </w:t>
      </w:r>
      <w:r>
        <w:t xml:space="preserve">reproduces the study’s own criticality labels exactly</w:t>
      </w:r>
      <w:r>
        <w:t xml:space="preserve"> </w:t>
      </w:r>
      <w:r>
        <w:t xml:space="preserve">— edge-to-edge clearance at the passing moment comes out 0.506 / 1.004 / 1.501 m for the</w:t>
      </w:r>
      <w:r>
        <w:t xml:space="preserve"> </w:t>
      </w:r>
      <w:r>
        <w:t xml:space="preserve">traces labelled 0.5 / 1 / 1.5 m.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within-lane</w:t>
      </w:r>
      <w:r>
        <w:t xml:space="preserve"> </w:t>
      </w:r>
      <w:r>
        <w:t xml:space="preserve">coordinate whose reference</w:t>
      </w:r>
      <w:r>
        <w:t xml:space="preserve"> </w:t>
      </w:r>
      <w:r>
        <w:t xml:space="preserve">changes when the ego crosses the lane boundary, and it gives 0.94 / 0.45 / 0.05 m —</w:t>
      </w:r>
      <w:r>
        <w:t xml:space="preserve"> </w:t>
      </w:r>
      <w:r>
        <w:rPr>
          <w:b/>
          <w:bCs/>
        </w:rPr>
        <w:t xml:space="preserve">inverting</w:t>
      </w:r>
      <w:r>
        <w:t xml:space="preserve"> </w:t>
      </w:r>
      <w:r>
        <w:t xml:space="preserve">the criticality ordering. A field built on it would run the criticality</w:t>
      </w:r>
      <w:r>
        <w:t xml:space="preserve"> </w:t>
      </w:r>
      <w:r>
        <w:t xml:space="preserve">axis backwards and produce a confident, entirely spurious transfer failure. The label</w:t>
      </w:r>
      <w:r>
        <w:t xml:space="preserve"> </w:t>
      </w:r>
      <w:r>
        <w:t xml:space="preserve">check is asserted in</w:t>
      </w:r>
      <w:r>
        <w:t xml:space="preserve"> </w:t>
      </w:r>
      <w:r>
        <w:rPr>
          <w:rStyle w:val="VerbatimChar"/>
        </w:rPr>
        <w:t xml:space="preserve">replication/czb/overtake_field_check.py</w:t>
      </w:r>
      <w:r>
        <w:t xml:space="preserve"> </w:t>
      </w:r>
      <w:r>
        <w:t xml:space="preserve">for exactly this reason;</w:t>
      </w:r>
      <w:r>
        <w:t xml:space="preserve"> </w:t>
      </w:r>
      <w:r>
        <w:t xml:space="preserve">it costs nothing and it is the kind of check that pays for itself once.</w:t>
      </w:r>
    </w:p>
    <w:p>
      <w:pPr>
        <w:pStyle w:val="BodyText"/>
      </w:pPr>
      <w:r>
        <w:rPr>
          <w:b/>
          <w:bCs/>
        </w:rPr>
        <w:t xml:space="preserve">Roles come from the instructed vehicle, not from lateral span.</w:t>
      </w:r>
      <w:r>
        <w:t xml:space="preserve"> </w:t>
      </w:r>
      <w:r>
        <w:rPr>
          <w:rStyle w:val="VerbatimChar"/>
        </w:rPr>
        <w:t xml:space="preserve">load_cutin_trace</w:t>
      </w:r>
      <w:r>
        <w:t xml:space="preserve"> </w:t>
      </w:r>
      <w:r>
        <w:t xml:space="preserve">identifies the target as the vehicle that moves sideways. In an overtake that rule is</w:t>
      </w:r>
      <w:r>
        <w:t xml:space="preserve"> </w:t>
      </w:r>
      <w:r>
        <w:t xml:space="preserve">not merely uninformative but</w:t>
      </w:r>
      <w:r>
        <w:t xml:space="preserve"> </w:t>
      </w:r>
      <w:r>
        <w:rPr>
          <w:b/>
          <w:bCs/>
        </w:rPr>
        <w:t xml:space="preserve">inverted</w:t>
      </w:r>
      <w:r>
        <w:t xml:space="preserve">: here the</w:t>
      </w:r>
      <w:r>
        <w:t xml:space="preserve"> </w:t>
      </w:r>
      <w:r>
        <w:rPr>
          <w:i/>
          <w:iCs/>
        </w:rPr>
        <w:t xml:space="preserve">ego</w:t>
      </w:r>
      <w:r>
        <w:t xml:space="preserve"> </w:t>
      </w:r>
      <w:r>
        <w:t xml:space="preserve">pulls out (lateral span 2.24 m)</w:t>
      </w:r>
      <w:r>
        <w:t xml:space="preserve"> </w:t>
      </w:r>
      <w:r>
        <w:t xml:space="preserve">while the cyclist holds its line (0.16 m), so the cut-in rule labels the car as target</w:t>
      </w:r>
      <w:r>
        <w:t xml:space="preserve"> </w:t>
      </w:r>
      <w:r>
        <w:t xml:space="preserve">and the cyclist as ego. That is the mis-assignment recorded as review finding 1.5 in</w:t>
      </w:r>
      <w:r>
        <w:t xml:space="preserve"> </w:t>
      </w:r>
      <w:r>
        <w:rPr>
          <w:rStyle w:val="VerbatimChar"/>
        </w:rPr>
        <w:t xml:space="preserve">handover_2026-08-27.md</w:t>
      </w:r>
      <w:r>
        <w:t xml:space="preserve">, and the mechanism is now identified rather than just observed.</w:t>
      </w:r>
      <w:r>
        <w:t xml:space="preserve"> </w:t>
      </w:r>
      <w:r>
        <w:rPr>
          <w:rStyle w:val="VerbatimChar"/>
        </w:rPr>
        <w:t xml:space="preserve">comfortzone.overtake.load_overtake_trace</w:t>
      </w:r>
      <w:r>
        <w:t xml:space="preserve"> </w:t>
      </w:r>
      <w:r>
        <w:t xml:space="preserve">assigns by vehicle dimensions instead — the</w:t>
      </w:r>
      <w:r>
        <w:t xml:space="preserve"> </w:t>
      </w:r>
      <w:r>
        <w:t xml:space="preserve">participant drives the car (1.88 m wide), the cyclist is unambiguous at 0.58 m.</w:t>
      </w:r>
    </w:p>
    <w:bookmarkEnd w:id="10"/>
    <w:bookmarkStart w:id="11" w:name="the-onset-anchor"/>
    <w:p>
      <w:pPr>
        <w:pStyle w:val="Heading2"/>
      </w:pPr>
      <w:r>
        <w:t xml:space="preserve">3 The onset anchor</w:t>
      </w:r>
    </w:p>
    <w:p>
      <w:pPr>
        <w:pStyle w:val="FirstParagraph"/>
      </w:pPr>
      <w:r>
        <w:t xml:space="preserve">The truncation variants Ck need an anchor. The cut-in’s convention is Ck = onset +</w:t>
      </w:r>
      <w:r>
        <w:t xml:space="preserve"> </w:t>
      </w:r>
      <w:r>
        <w:t xml:space="preserve">0.3 (k−1) s with C1 ending exactly at manoeuvre onset, so C1 is a genuine pre-event</w:t>
      </w:r>
      <w:r>
        <w:t xml:space="preserve"> </w:t>
      </w:r>
      <w:r>
        <w:t xml:space="preserve">baseline. For the overtake the candidate anchors are the ego’s lane-change start and the</w:t>
      </w:r>
      <w:r>
        <w:t xml:space="preserve"> </w:t>
      </w:r>
      <w:r>
        <w:t xml:space="preserve">passing moment, and the data separates them cleanly:</w:t>
      </w:r>
    </w:p>
    <w:p>
      <w:pPr>
        <w:pStyle w:val="Compact"/>
        <w:numPr>
          <w:ilvl w:val="0"/>
          <w:numId w:val="100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onset anchor</w:t>
      </w:r>
      <w:r>
        <w:t xml:space="preserve">, the three clearance conditions are physically</w:t>
      </w:r>
      <w:r>
        <w:t xml:space="preserve"> </w:t>
      </w:r>
      <w:r>
        <w:rPr>
          <w:i/>
          <w:iCs/>
        </w:rPr>
        <w:t xml:space="preserve">identical</w:t>
      </w:r>
      <w:r>
        <w:t xml:space="preserve"> </w:t>
      </w:r>
      <w:r>
        <w:t xml:space="preserve">at C1 (clearance spread 0.000 m; they only diverge as the ego’s lateral trajectory</w:t>
      </w:r>
      <w:r>
        <w:t xml:space="preserve"> </w:t>
      </w:r>
      <w:r>
        <w:t xml:space="preserve">develops). Observed C1 intervention rates are 0.221 / 0.203 / 0.169 — nearly flat,</w:t>
      </w:r>
      <w:r>
        <w:t xml:space="preserve"> </w:t>
      </w:r>
      <w:r>
        <w:t xml:space="preserve">with a small residual ordering.</w:t>
      </w:r>
    </w:p>
    <w:p>
      <w:pPr>
        <w:pStyle w:val="Compact"/>
        <w:numPr>
          <w:ilvl w:val="0"/>
          <w:numId w:val="1001"/>
        </w:numPr>
      </w:pPr>
      <w:r>
        <w:t xml:space="preserve">Under a</w:t>
      </w:r>
      <w:r>
        <w:t xml:space="preserve"> </w:t>
      </w:r>
      <w:r>
        <w:rPr>
          <w:b/>
          <w:bCs/>
        </w:rPr>
        <w:t xml:space="preserve">pass anchor</w:t>
      </w:r>
      <w:r>
        <w:t xml:space="preserve">, C1 would sit 1.2 s before the pass, where the conditions</w:t>
      </w:r>
      <w:r>
        <w:t xml:space="preserve"> </w:t>
      </w:r>
      <w:r>
        <w:t xml:space="preserve">already differ by 0.55 m, predicting a strong C1 ordering that the data does not show.</w:t>
      </w:r>
    </w:p>
    <w:p>
      <w:pPr>
        <w:pStyle w:val="FirstParagraph"/>
      </w:pPr>
      <w:r>
        <w:t xml:space="preserve">The onset anchor is adopted. The small residual C1 ordering that remains is the same</w:t>
      </w:r>
      <w:r>
        <w:t xml:space="preserve"> </w:t>
      </w:r>
      <w:r>
        <w:t xml:space="preserve">anticipation signature recorded for the cut-in as query R.1.Q3 — and its appearance here,</w:t>
      </w:r>
      <w:r>
        <w:t xml:space="preserve"> </w:t>
      </w:r>
      <w:r>
        <w:t xml:space="preserve">in a second scenario, upgrades that from a cut-in quirk to a property of the</w:t>
      </w:r>
      <w:r>
        <w:t xml:space="preserve"> </w:t>
      </w:r>
      <w:r>
        <w:t xml:space="preserve">repeated-exposure paradigm.</w:t>
      </w:r>
    </w:p>
    <w:bookmarkEnd w:id="11"/>
    <w:bookmarkStart w:id="12" w:name="X4548547ff3c4176fee8a265edb975bd8a985c96"/>
    <w:p>
      <w:pPr>
        <w:pStyle w:val="Heading2"/>
      </w:pPr>
      <w:r>
        <w:t xml:space="preserve">4 The finding: the field does not represent this scenario’s criticality</w:t>
      </w:r>
    </w:p>
    <w:p>
      <w:pPr>
        <w:pStyle w:val="FirstParagraph"/>
      </w:pPr>
      <w:r>
        <w:rPr>
          <w:rStyle w:val="VerbatimChar"/>
        </w:rPr>
        <w:t xml:space="preserve">replication/czb/out/overtake_field_check.md</w:t>
      </w:r>
      <w:r>
        <w:t xml:space="preserve">. Over the 15 cells, the field’s deficit</w:t>
      </w:r>
      <w:r>
        <w:t xml:space="preserve"> </w:t>
      </w:r>
      <w:r>
        <w:t xml:space="preserve">orders the human intervention rate at Spearman</w:t>
      </w:r>
      <w:r>
        <w:t xml:space="preserve"> </w:t>
      </w:r>
      <w:r>
        <w:rPr>
          <w:b/>
          <w:bCs/>
        </w:rPr>
        <w:t xml:space="preserve">+0.402</w:t>
      </w:r>
      <w:r>
        <w:t xml:space="preserve">, while a single geometric</w:t>
      </w:r>
      <w:r>
        <w:t xml:space="preserve"> </w:t>
      </w:r>
      <w:r>
        <w:t xml:space="preserve">scalar the preference function does not contain — the clearance the manoeuvre will end</w:t>
      </w:r>
      <w:r>
        <w:t xml:space="preserve"> </w:t>
      </w:r>
      <w:r>
        <w:t xml:space="preserve">with, i.e. the criticality label itself — orders it at</w:t>
      </w:r>
      <w:r>
        <w:t xml:space="preserve"> </w:t>
      </w:r>
      <w:r>
        <w:rPr>
          <w:b/>
          <w:bCs/>
        </w:rPr>
        <w:t xml:space="preserve">−0.833</w:t>
      </w:r>
      <w:r>
        <w:t xml:space="preserve">.</w:t>
      </w:r>
    </w:p>
    <w:p>
      <w:pPr>
        <w:pStyle w:val="BodyText"/>
      </w:pPr>
      <w:r>
        <w:t xml:space="preserve">The reason is structural, and visible in</w:t>
      </w:r>
      <w:r>
        <w:t xml:space="preserve"> </w:t>
      </w:r>
      <w:r>
        <w:rPr>
          <w:rStyle w:val="VerbatimChar"/>
        </w:rPr>
        <w:t xml:space="preserve">p_lane</w:t>
      </w:r>
      <w:r>
        <w:t xml:space="preserve"> </w:t>
      </w:r>
      <w:r>
        <w:t xml:space="preserve">rather than inferred. The lane-entry</w:t>
      </w:r>
      <w:r>
        <w:t xml:space="preserve"> </w:t>
      </w:r>
      <w:r>
        <w:t xml:space="preserve">weight answers</w:t>
      </w:r>
      <w:r>
        <w:t xml:space="preserve"> </w:t>
      </w:r>
      <w:r>
        <w:t xml:space="preserve">“does the car-following conflict geometry apply?”</w:t>
      </w:r>
      <w:r>
        <w:t xml:space="preserve">, and in this scenario the</w:t>
      </w:r>
      <w:r>
        <w:t xml:space="preserve"> </w:t>
      </w:r>
      <w:r>
        <w:t xml:space="preserve">answer is</w:t>
      </w:r>
      <w:r>
        <w:t xml:space="preserve"> </w:t>
      </w:r>
      <w:r>
        <w:rPr>
          <w:i/>
          <w:iCs/>
        </w:rPr>
        <w:t xml:space="preserve">yes, fully</w:t>
      </w:r>
      <w:r>
        <w:t xml:space="preserve">, for the whole response window in all three conditions: P_lane</w:t>
      </w:r>
      <w:r>
        <w:t xml:space="preserve"> </w:t>
      </w:r>
      <w:r>
        <w:t xml:space="preserve">never leaves 0.843–1.000. The scenario’s manipulated variable is invisible to it.</w:t>
      </w:r>
    </w:p>
    <w:p>
      <w:pPr>
        <w:pStyle w:val="BodyText"/>
      </w:pPr>
      <w:r>
        <w:t xml:space="preserve">Two candidate repairs were built and tested, both flag-gated and both defaulting off: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lane_entry_bidirectional</w:t>
      </w:r>
      <w:r>
        <w:t xml:space="preserve"> </w:t>
      </w:r>
      <w:r>
        <w:t xml:space="preserve">— the released form and the 2026-08-27 continuous form</w:t>
      </w:r>
      <w:r>
        <w:t xml:space="preserve"> </w:t>
      </w:r>
      <w:r>
        <w:t xml:space="preserve">both clamp the lateral projection to</w:t>
      </w:r>
      <w:r>
        <w:t xml:space="preserve"> </w:t>
      </w:r>
      <w:r>
        <w:rPr>
          <w:i/>
          <w:iCs/>
        </w:rPr>
        <w:t xml:space="preserve">inward</w:t>
      </w:r>
      <w:r>
        <w:t xml:space="preserve"> </w:t>
      </w:r>
      <w:r>
        <w:t xml:space="preserve">motion, so an object moving laterally</w:t>
      </w:r>
      <w:r>
        <w:t xml:space="preserve"> </w:t>
      </w:r>
      <w:r>
        <w:t xml:space="preserve">away is treated as stationary. That is harmless in a cut-in and discards the entire</w:t>
      </w:r>
      <w:r>
        <w:t xml:space="preserve"> </w:t>
      </w:r>
      <w:r>
        <w:t xml:space="preserve">signal in an overtake. Projecting symmetrically over-corrects instead: P_lane collapses</w:t>
      </w:r>
      <w:r>
        <w:t xml:space="preserve"> </w:t>
      </w:r>
      <w:r>
        <w:t xml:space="preserve">to 0 by C3 in every condition, because linear extrapolation of a still-developing</w:t>
      </w:r>
      <w:r>
        <w:t xml:space="preserve"> </w:t>
      </w:r>
      <w:r>
        <w:t xml:space="preserve">lateral move over a ~2.2 s closure says the ego will have cleared comfortably. It ends</w:t>
      </w:r>
      <w:r>
        <w:t xml:space="preserve"> </w:t>
      </w:r>
      <w:r>
        <w:t xml:space="preserve">up ordering the cells</w:t>
      </w:r>
      <w:r>
        <w:t xml:space="preserve"> </w:t>
      </w:r>
      <w:r>
        <w:rPr>
          <w:i/>
          <w:iCs/>
        </w:rPr>
        <w:t xml:space="preserve">negatively</w:t>
      </w:r>
      <w:r>
        <w:t xml:space="preserve"> </w:t>
      </w:r>
      <w:r>
        <w:t xml:space="preserve">(−0.537). Kept, default off, as a tested-and-rejected</w:t>
      </w:r>
      <w:r>
        <w:t xml:space="preserve"> </w:t>
      </w:r>
      <w:r>
        <w:t xml:space="preserve">variant.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lane_entry_shape_k</w:t>
      </w:r>
      <w:r>
        <w:t xml:space="preserve"> </w:t>
      </w:r>
      <w:r>
        <w:t xml:space="preserve">— the S-shaped ramp (§5). It changes nothing here, because a</w:t>
      </w:r>
      <w:r>
        <w:t xml:space="preserve"> </w:t>
      </w:r>
      <w:r>
        <w:t xml:space="preserve">shape function applied to a saturated input is a no-op.</w:t>
      </w:r>
    </w:p>
    <w:p>
      <w:pPr>
        <w:pStyle w:val="FirstParagraph"/>
      </w:pPr>
      <w:r>
        <w:t xml:space="preserve">The honest conclusion is that neither the overlap fraction nor its projection is the</w:t>
      </w:r>
      <w:r>
        <w:t xml:space="preserve"> </w:t>
      </w:r>
      <w:r>
        <w:t xml:space="preserve">right functional for this scenario. What varies across the conditions is not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overlap will occur — it will not, in any of them — but the size of the</w:t>
      </w:r>
      <w:r>
        <w:t xml:space="preserve"> </w:t>
      </w:r>
      <w:r>
        <w:rPr>
          <w:b/>
          <w:bCs/>
        </w:rPr>
        <w:t xml:space="preserve">lateral comfort</w:t>
      </w:r>
      <w:r>
        <w:rPr>
          <w:b/>
          <w:bCs/>
        </w:rPr>
        <w:t xml:space="preserve"> </w:t>
      </w:r>
      <w:r>
        <w:rPr>
          <w:b/>
          <w:bCs/>
        </w:rPr>
        <w:t xml:space="preserve">margin</w:t>
      </w:r>
      <w:r>
        <w:t xml:space="preserve"> </w:t>
      </w:r>
      <w:r>
        <w:t xml:space="preserve">at the pass. Passing a cyclist at 0.5 m is uncomfortable precisely while being</w:t>
      </w:r>
      <w:r>
        <w:t xml:space="preserve"> </w:t>
      </w:r>
      <w:r>
        <w:t xml:space="preserve">uncontroversially collision-free, which is a comfort quantity the preference function’s</w:t>
      </w:r>
      <w:r>
        <w:t xml:space="preserve"> </w:t>
      </w:r>
      <w:r>
        <w:t xml:space="preserve">collision-oriented lateral machinery does not carry. Adding a lateral-clearance comfort</w:t>
      </w:r>
      <w:r>
        <w:t xml:space="preserve"> </w:t>
      </w:r>
      <w:r>
        <w:t xml:space="preserve">term is a change to the preference function’s structure and therefore a review decision,</w:t>
      </w:r>
      <w:r>
        <w:t xml:space="preserve"> </w:t>
      </w:r>
      <w:r>
        <w:t xml:space="preserve">not one this card takes.</w:t>
      </w:r>
    </w:p>
    <w:bookmarkEnd w:id="12"/>
    <w:bookmarkStart w:id="13" w:name="the-s-shaped-lane-entry-ramp"/>
    <w:p>
      <w:pPr>
        <w:pStyle w:val="Heading2"/>
      </w:pPr>
      <w:r>
        <w:t xml:space="preserve">5 The S-shaped lane-entry ramp</w:t>
      </w:r>
    </w:p>
    <w:p>
      <w:pPr>
        <w:pStyle w:val="FirstParagraph"/>
      </w:pPr>
      <w:r>
        <w:t xml:space="preserve">Jonas’s proposal of 2026-08-28: the ramp from no overlap to full overlap is currently</w:t>
      </w:r>
      <w:r>
        <w:t xml:space="preserve"> </w:t>
      </w:r>
      <w:r>
        <w:t xml:space="preserve">linear, and it should plausibly be a sigmoid — a sliver of predicted overlap does not yet</w:t>
      </w:r>
      <w:r>
        <w:t xml:space="preserve"> </w:t>
      </w:r>
      <w:r>
        <w:t xml:space="preserve">feel like a rear-end conflict, but once overlap is established the situation becomes one</w:t>
      </w:r>
      <w:r>
        <w:t xml:space="preserve"> </w:t>
      </w:r>
      <w:r>
        <w:t xml:space="preserve">quickly. Implemented as</w:t>
      </w:r>
      <w:r>
        <w:t xml:space="preserve"> </w:t>
      </w:r>
      <w:r>
        <w:rPr>
          <w:rStyle w:val="VerbatimChar"/>
        </w:rPr>
        <w:t xml:space="preserve">lane_entry_shape(u; k)</w:t>
      </w:r>
      <w:r>
        <w:t xml:space="preserve">, a normalized logistic with</w:t>
      </w:r>
      <w:r>
        <w:t xml:space="preserve"> </w:t>
      </w:r>
      <w:r>
        <w:t xml:space="preserve">g(0) = 0, g(1) = 1 exactly for every k and g(u; 0) = u, so the published linear ramp is</w:t>
      </w:r>
      <w:r>
        <w:t xml:space="preserve"> </w:t>
      </w:r>
      <w:r>
        <w:t xml:space="preserve">nested at k = 0 and every existing number is untouched by default.</w:t>
      </w:r>
    </w:p>
    <w:p>
      <w:pPr>
        <w:pStyle w:val="BodyText"/>
      </w:pPr>
      <w:r>
        <w:t xml:space="preserve">Swept on the cut-in surface, where the overlap fraction actually spans its range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replication/czb/out/lane_entry_shape_check.md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0 (linear)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+12</w:t>
            </w:r>
          </w:p>
        </w:tc>
        <w:tc>
          <w:tcPr/>
          <w:p>
            <w:pPr>
              <w:pStyle w:val="Compact"/>
            </w:pPr>
            <w:r>
              <w:t xml:space="preserve">+20</w:t>
            </w:r>
          </w:p>
        </w:tc>
        <w:tc>
          <w:tcPr/>
          <w:p>
            <w:pPr>
              <w:pStyle w:val="Compact"/>
            </w:pPr>
            <w:r>
              <w:t xml:space="preserve">+100 (≈ step)</w:t>
            </w:r>
          </w:p>
        </w:tc>
        <w:tc>
          <w:tcPr/>
          <w:p>
            <w:pPr>
              <w:pStyle w:val="Compact"/>
            </w:pPr>
            <w:r>
              <w:t xml:space="preserve">−8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0.1189</w:t>
            </w:r>
          </w:p>
        </w:tc>
        <w:tc>
          <w:tcPr/>
          <w:p>
            <w:pPr>
              <w:pStyle w:val="Compact"/>
            </w:pPr>
            <w:r>
              <w:t xml:space="preserve">0.1156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0.1154</w:t>
            </w:r>
          </w:p>
        </w:tc>
        <w:tc>
          <w:tcPr/>
          <w:p>
            <w:pPr>
              <w:pStyle w:val="Compact"/>
            </w:pPr>
            <w:r>
              <w:t xml:space="preserve">0.1230</w:t>
            </w:r>
          </w:p>
        </w:tc>
        <w:tc>
          <w:tcPr/>
          <w:p>
            <w:pPr>
              <w:pStyle w:val="Compact"/>
            </w:pPr>
            <w:r>
              <w:t xml:space="preserve">0.1457</w:t>
            </w:r>
          </w:p>
        </w:tc>
        <w:tc>
          <w:tcPr/>
          <w:p>
            <w:pPr>
              <w:pStyle w:val="Compact"/>
            </w:pPr>
            <w:r>
              <w:t xml:space="preserve">0.1211</w:t>
            </w:r>
          </w:p>
        </w:tc>
      </w:tr>
    </w:tbl>
    <w:p>
      <w:pPr>
        <w:pStyle w:val="BodyText"/>
      </w:pPr>
      <w:r>
        <w:t xml:space="preserve">The direction of the proposal is supported: positive k fits better, negative k (the</w:t>
      </w:r>
      <w:r>
        <w:t xml:space="preserve"> </w:t>
      </w:r>
      <w:r>
        <w:t xml:space="preserve">reflected shape) fits worse, and there is a genuine interior optimum at k ≈ 12. The</w:t>
      </w:r>
      <w:r>
        <w:t xml:space="preserve"> </w:t>
      </w:r>
      <w:r>
        <w:t xml:space="preserve">improvement is modest — 2.9% of the linear form’s error — so the shape is real but not</w:t>
      </w:r>
      <w:r>
        <w:t xml:space="preserve"> </w:t>
      </w:r>
      <w:r>
        <w:t xml:space="preserve">dramatic on this design. A useful by-product: the k → ∞ limit is a step at half overlap,</w:t>
      </w:r>
      <w:r>
        <w:t xml:space="preserve"> </w:t>
      </w:r>
      <w:r>
        <w:t xml:space="preserve">which is effectively the released binary gate, and it is clearly the worst of the family.</w:t>
      </w:r>
      <w:r>
        <w:t xml:space="preserve"> </w:t>
      </w:r>
      <w:r>
        <w:t xml:space="preserve">That independently corroborates the 2026-08-27 decision to make lane entry continuous —</w:t>
      </w:r>
      <w:r>
        <w:t xml:space="preserve"> </w:t>
      </w:r>
      <w:r>
        <w:t xml:space="preserve">the gain there was not an artifact of choosing a linear ramp in particular.</w:t>
      </w:r>
    </w:p>
    <w:p>
      <w:pPr>
        <w:pStyle w:val="BodyText"/>
      </w:pPr>
      <w:r>
        <w:rPr>
          <w:b/>
          <w:bCs/>
        </w:rPr>
        <w:t xml:space="preserve">Whether to fit k is not settled here.</w:t>
      </w:r>
      <w:r>
        <w:t xml:space="preserve"> </w:t>
      </w:r>
      <w:r>
        <w:t xml:space="preserve">Fitting it would make k the first fitted</w:t>
      </w:r>
      <w:r>
        <w:t xml:space="preserve"> </w:t>
      </w:r>
      <w:r>
        <w:t xml:space="preserve">parameter upstream of the boundary, and the stage-0 result draws much of its force from</w:t>
      </w:r>
      <w:r>
        <w:t xml:space="preserve"> </w:t>
      </w:r>
      <w:r>
        <w:t xml:space="preserve">the field having no fitted constants at all. One shape parameter does not destroy that,</w:t>
      </w:r>
      <w:r>
        <w:t xml:space="preserve"> </w:t>
      </w:r>
      <w:r>
        <w:t xml:space="preserve">but it must be reported as a field parameter, and for any transfer test it would have to</w:t>
      </w:r>
      <w:r>
        <w:t xml:space="preserve"> </w:t>
      </w:r>
      <w:r>
        <w:t xml:space="preserve">be frozen at its cut-in value before a transfer scenario is scored. Raised as a query.</w:t>
      </w:r>
    </w:p>
    <w:bookmarkEnd w:id="13"/>
    <w:bookmarkStart w:id="14" w:name="X11c62c73f774048c2b71875a7d51580705635c5"/>
    <w:p>
      <w:pPr>
        <w:pStyle w:val="Heading2"/>
      </w:pPr>
      <w:r>
        <w:t xml:space="preserve">6 The transfer result, and the baseline correction it depended on</w:t>
      </w:r>
    </w:p>
    <w:p>
      <w:pPr>
        <w:pStyle w:val="FirstParagraph"/>
      </w:pPr>
      <w:r>
        <w:rPr>
          <w:rStyle w:val="VerbatimChar"/>
        </w:rPr>
        <w:t xml:space="preserve">replication/czb/out/transfer_overtake_summary.md</w:t>
      </w:r>
      <w:r>
        <w:t xml:space="preserve">. Fitting stage 1 on the cut-in</w:t>
      </w:r>
      <w:r>
        <w:t xml:space="preserve"> </w:t>
      </w:r>
      <w:r>
        <w:t xml:space="preserve">(population median 5 352, between-driver σ 0.209, response sd 970) and scoring the 15</w:t>
      </w:r>
      <w:r>
        <w:t xml:space="preserve"> </w:t>
      </w:r>
      <w:r>
        <w:t xml:space="preserve">overtake cells: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frozen — nothing refitted (the roadmap’s primary)</w:t>
            </w:r>
          </w:p>
        </w:tc>
        <w:tc>
          <w:tcPr/>
          <w:p>
            <w:pPr>
              <w:pStyle w:val="Compact"/>
            </w:pPr>
            <w:r>
              <w:t xml:space="preserve">0.176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 lapse only</w:t>
            </w:r>
            <w:r>
              <w:t xml:space="preserve"> </w:t>
            </w:r>
            <w:r>
              <w:t xml:space="preserve">— boundary level and spread frozen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lapse + one level shift (the roadmap’s secondary)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refit (a ceiling, not a transfer model)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chance — the overtake’s grand mean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0.158</w:t>
            </w:r>
          </w:p>
        </w:tc>
      </w:tr>
    </w:tbl>
    <w:p>
      <w:pPr>
        <w:pStyle w:val="BodyText"/>
      </w:pPr>
      <w:r>
        <w:t xml:space="preserve">The pre-onset intervention rate is 0.081 in the cut-in and 0.198 in the overtake — 2.4×</w:t>
      </w:r>
      <w:r>
        <w:t xml:space="preserve"> </w:t>
      </w:r>
      <w:r>
        <w:t xml:space="preserve">higher before either manoeuvre develops. Frozen transfer is therefore worse than chance</w:t>
      </w:r>
      <w:r>
        <w:t xml:space="preserve"> </w:t>
      </w:r>
      <w:r>
        <w:t xml:space="preserve">for a reason that has nothing to do with the comfort boundary. Freeing</w:t>
      </w:r>
      <w:r>
        <w:t xml:space="preserve"> </w:t>
      </w:r>
      <w:r>
        <w:rPr>
          <w:b/>
          <w:bCs/>
        </w:rPr>
        <w:t xml:space="preserve">only the lapse</w:t>
      </w:r>
      <w:r>
        <w:t xml:space="preserve"> </w:t>
      </w:r>
      <w:r>
        <w:t xml:space="preserve">— which the C1 cells identify on their own, and which by construction carry no boundary</w:t>
      </w:r>
      <w:r>
        <w:t xml:space="preserve"> </w:t>
      </w:r>
      <w:r>
        <w:t xml:space="preserve">information, since C1 ends where the field is zero — brings the model comfortably past</w:t>
      </w:r>
      <w:r>
        <w:t xml:space="preserve"> </w:t>
      </w:r>
      <w:r>
        <w:t xml:space="preserve">chance and to within 0.016 of the full-refit ceiling. The boundary level and spread</w:t>
      </w:r>
      <w:r>
        <w:t xml:space="preserve"> </w:t>
      </w:r>
      <w:r>
        <w:t xml:space="preserve">fitted on the cut-in do most of the work in the overtake, once the paradigm baseline is</w:t>
      </w:r>
      <w:r>
        <w:t xml:space="preserve"> </w:t>
      </w:r>
      <w:r>
        <w:t xml:space="preserve">matched.</w:t>
      </w:r>
    </w:p>
    <w:p>
      <w:pPr>
        <w:pStyle w:val="BodyText"/>
      </w:pPr>
      <w:r>
        <w:t xml:space="preserve">The recommendation for card B.4 follows: the primary transfer analysis should freeze the</w:t>
      </w:r>
      <w:r>
        <w:t xml:space="preserve"> </w:t>
      </w:r>
      <w:r>
        <w:t xml:space="preserve">boundary and free each scenario’s lapse, rather than freeing nothing. This is a weaker</w:t>
      </w:r>
      <w:r>
        <w:t xml:space="preserve"> </w:t>
      </w:r>
      <w:r>
        <w:t xml:space="preserve">concession than the roadmap’s secondary</w:t>
      </w:r>
      <w:r>
        <w:t xml:space="preserve"> </w:t>
      </w:r>
      <w:r>
        <w:t xml:space="preserve">“one uniform shift per scenario”</w:t>
      </w:r>
      <w:r>
        <w:t xml:space="preserve">, which absorbs</w:t>
      </w:r>
      <w:r>
        <w:t xml:space="preserve"> </w:t>
      </w:r>
      <w:r>
        <w:t xml:space="preserve">the boundary itself and makes the test close to vacuous — visible above, where the level</w:t>
      </w:r>
      <w:r>
        <w:t xml:space="preserve"> </w:t>
      </w:r>
      <w:r>
        <w:t xml:space="preserve">shift buys 0.019 more and slightly beats the full refit.</w:t>
      </w:r>
    </w:p>
    <w:bookmarkEnd w:id="14"/>
    <w:bookmarkStart w:id="15" w:name="X7b74cb186cdb3ebed2fc9679a5031806fdfdd27"/>
    <w:p>
      <w:pPr>
        <w:pStyle w:val="Heading2"/>
      </w:pPr>
      <w:r>
        <w:t xml:space="preserve">7 The field-independent check that bounds all of this</w:t>
      </w:r>
    </w:p>
    <w:p>
      <w:pPr>
        <w:pStyle w:val="FirstParagraph"/>
      </w:pPr>
      <w:r>
        <w:rPr>
          <w:rStyle w:val="VerbatimChar"/>
        </w:rPr>
        <w:t xml:space="preserve">replication/czb/out/cross_scenario_consistency.md</w:t>
      </w:r>
      <w:r>
        <w:t xml:space="preserve">. Because all 43 participants saw all</w:t>
      </w:r>
      <w:r>
        <w:t xml:space="preserve"> </w:t>
      </w:r>
      <w:r>
        <w:t xml:space="preserve">four Random scenarios, the one-scalar claim’s central prediction can be tested with no</w:t>
      </w:r>
      <w:r>
        <w:t xml:space="preserve"> </w:t>
      </w:r>
      <w:r>
        <w:t xml:space="preserve">field at all: a driver who sits low in one scenario should sit low in the others.</w:t>
      </w:r>
    </w:p>
    <w:p>
      <w:pPr>
        <w:pStyle w:val="BodyText"/>
      </w:pPr>
      <w:r>
        <w:t xml:space="preserve">Per-driver criticality-adjusted propensity, with split-half reliabilities of 0.93–0.98</w:t>
      </w:r>
      <w:r>
        <w:t xml:space="preserve"> </w:t>
      </w:r>
      <w:r>
        <w:t xml:space="preserve">(so the measure is clean), correlates across scenario pairs at</w:t>
      </w:r>
      <w:r>
        <w:t xml:space="preserve"> </w:t>
      </w:r>
      <w:r>
        <w:rPr>
          <w:b/>
          <w:bCs/>
        </w:rPr>
        <w:t xml:space="preserve">+0.50 to +0.74</w:t>
      </w:r>
      <w:r>
        <w:t xml:space="preserve">, which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0.53 to 0.78 of the reliability ceiling</w:t>
      </w:r>
      <w:r>
        <w:t xml:space="preserve">, mean</w:t>
      </w:r>
      <w:r>
        <w:t xml:space="preserve"> </w:t>
      </w:r>
      <w:r>
        <w:rPr>
          <w:b/>
          <w:bCs/>
        </w:rPr>
        <w:t xml:space="preserve">0.69</w:t>
      </w:r>
      <w:r>
        <w:t xml:space="preserve">.</w:t>
      </w:r>
    </w:p>
    <w:p>
      <w:pPr>
        <w:pStyle w:val="BodyText"/>
      </w:pPr>
      <w:r>
        <w:t xml:space="preserve">About 69% of the reliable per-driver signal is shared across scenarios. That is</w:t>
      </w:r>
      <w:r>
        <w:t xml:space="preserve"> </w:t>
      </w:r>
      <w:r>
        <w:t xml:space="preserve">substantial positive evidence for a common trait — the strongest non-field evidence</w:t>
      </w:r>
      <w:r>
        <w:t xml:space="preserve"> </w:t>
      </w:r>
      <w:r>
        <w:t xml:space="preserve">available for the one-scalar framing — and it simultaneously sets an upper bound: roughly</w:t>
      </w:r>
      <w:r>
        <w:t xml:space="preserve"> </w:t>
      </w:r>
      <w:r>
        <w:t xml:space="preserve">a third of reliable per-driver variation is scenario-specific, so no one-scalar transfer</w:t>
      </w:r>
      <w:r>
        <w:t xml:space="preserve"> </w:t>
      </w:r>
      <w:r>
        <w:t xml:space="preserve">model can explain everything, and B.4 should be scored against that bound rather than</w:t>
      </w:r>
      <w:r>
        <w:t xml:space="preserve"> </w:t>
      </w:r>
      <w:r>
        <w:t xml:space="preserve">against perfection.</w:t>
      </w:r>
    </w:p>
    <w:bookmarkEnd w:id="15"/>
    <w:bookmarkStart w:id="16" w:name="what-this-card-did-not-do"/>
    <w:p>
      <w:pPr>
        <w:pStyle w:val="Heading2"/>
      </w:pPr>
      <w:r>
        <w:t xml:space="preserve">8 What this card did not do</w:t>
      </w:r>
    </w:p>
    <w:p>
      <w:pPr>
        <w:pStyle w:val="FirstParagraph"/>
      </w:pPr>
      <w:r>
        <w:t xml:space="preserve">The ordered comfort/dread model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fitted on the overtake. The study’s third</w:t>
      </w:r>
      <w:r>
        <w:t xml:space="preserve"> </w:t>
      </w:r>
      <w:r>
        <w:t xml:space="preserve">question is scenario-dependent, and its Random-design wording for the cyclist overtake is</w:t>
      </w:r>
      <w:r>
        <w:t xml:space="preserve"> </w:t>
      </w:r>
      <w:r>
        <w:t xml:space="preserve">recorded as undocumented and</w:t>
      </w:r>
      <w:r>
        <w:t xml:space="preserve"> </w:t>
      </w:r>
      <w:r>
        <w:t xml:space="preserve">“to be confirmed”</w:t>
      </w:r>
      <w:r>
        <w:t xml:space="preserve"> </w:t>
      </w:r>
      <w:r>
        <w:t xml:space="preserve">in the dataset’s own context file; the</w:t>
      </w:r>
      <w:r>
        <w:t xml:space="preserve"> </w:t>
      </w:r>
      <w:r>
        <w:t xml:space="preserve">column carries 0/1 here against the cut-in’s 0/1/2. The intervention response (</w:t>
      </w:r>
      <w:r>
        <w:rPr>
          <w:rStyle w:val="VerbatimChar"/>
        </w:rPr>
        <w:t xml:space="preserve">CZB_1</w:t>
      </w:r>
      <w:r>
        <w:t xml:space="preserve">)</w:t>
      </w:r>
      <w:r>
        <w:t xml:space="preserve"> </w:t>
      </w:r>
      <w:r>
        <w:t xml:space="preserve">is identically defined in both scenarios and is what transfers; the comfort/dread pair</w:t>
      </w:r>
      <w:r>
        <w:t xml:space="preserve"> </w:t>
      </w:r>
      <w:r>
        <w:t xml:space="preserve">remains cut-in-only until the question wording is confirmed.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2026-08-28T17:10:47Z</dcterms:created>
  <dcterms:modified xsi:type="dcterms:W3CDTF">2026-08-28T17:10:47Z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