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1C8" w:rsidRPr="00CC61C8" w:rsidRDefault="00CC61C8" w:rsidP="00CC61C8">
      <w:pPr>
        <w:spacing w:after="160" w:line="259" w:lineRule="auto"/>
        <w:jc w:val="center"/>
        <w:rPr>
          <w:b/>
          <w:sz w:val="24"/>
          <w:u w:val="single"/>
        </w:rPr>
      </w:pPr>
      <w:r w:rsidRPr="00CC61C8">
        <w:rPr>
          <w:b/>
          <w:sz w:val="24"/>
          <w:u w:val="single"/>
        </w:rPr>
        <w:t>BST service Grossing Guidelines and References</w:t>
      </w:r>
    </w:p>
    <w:p w:rsidR="00CC61C8" w:rsidRPr="00ED6059" w:rsidRDefault="00CC61C8" w:rsidP="00CC61C8">
      <w:pPr>
        <w:pStyle w:val="ListParagraph"/>
        <w:numPr>
          <w:ilvl w:val="0"/>
          <w:numId w:val="2"/>
        </w:numPr>
        <w:spacing w:after="160" w:line="259" w:lineRule="auto"/>
        <w:rPr>
          <w:sz w:val="24"/>
          <w:u w:val="single"/>
        </w:rPr>
      </w:pPr>
      <w:r>
        <w:rPr>
          <w:sz w:val="24"/>
        </w:rPr>
        <w:t>Gross examination is critical for bone and soft tissue tumors, and the resident will gross as much as possible.</w:t>
      </w:r>
    </w:p>
    <w:p w:rsidR="00CC61C8" w:rsidRPr="00926892" w:rsidRDefault="00CC61C8" w:rsidP="00CC61C8">
      <w:pPr>
        <w:pStyle w:val="ListParagraph"/>
        <w:numPr>
          <w:ilvl w:val="0"/>
          <w:numId w:val="2"/>
        </w:numPr>
        <w:spacing w:after="160" w:line="259" w:lineRule="auto"/>
        <w:rPr>
          <w:b/>
          <w:sz w:val="24"/>
          <w:u w:val="single"/>
        </w:rPr>
      </w:pPr>
      <w:r w:rsidRPr="00926892">
        <w:rPr>
          <w:b/>
          <w:sz w:val="24"/>
        </w:rPr>
        <w:t>Always review radiographic studies (the actual images</w:t>
      </w:r>
      <w:r>
        <w:rPr>
          <w:b/>
          <w:sz w:val="24"/>
        </w:rPr>
        <w:t xml:space="preserve"> not just the interpretation</w:t>
      </w:r>
      <w:r w:rsidRPr="00926892">
        <w:rPr>
          <w:b/>
          <w:sz w:val="24"/>
        </w:rPr>
        <w:t>!) prior to handling a neoplastic case. This is especially important for bone lesions.</w:t>
      </w:r>
    </w:p>
    <w:p w:rsidR="00CC61C8" w:rsidRPr="00DA668B" w:rsidRDefault="00CC61C8" w:rsidP="00CC61C8">
      <w:pPr>
        <w:pStyle w:val="ListParagraph"/>
        <w:numPr>
          <w:ilvl w:val="0"/>
          <w:numId w:val="2"/>
        </w:numPr>
        <w:spacing w:after="160" w:line="259" w:lineRule="auto"/>
        <w:rPr>
          <w:sz w:val="24"/>
          <w:u w:val="single"/>
        </w:rPr>
      </w:pPr>
      <w:r>
        <w:rPr>
          <w:sz w:val="24"/>
        </w:rPr>
        <w:t xml:space="preserve">Attendings should see all large tumor specimens. Please consult the on-service BST attending (or any available BST attending or Andrea Hartwick) prior to grossing complex. </w:t>
      </w:r>
      <w:proofErr w:type="gramStart"/>
      <w:r>
        <w:rPr>
          <w:sz w:val="24"/>
        </w:rPr>
        <w:t>specimens</w:t>
      </w:r>
      <w:proofErr w:type="gramEnd"/>
      <w:r>
        <w:rPr>
          <w:sz w:val="24"/>
        </w:rPr>
        <w:t xml:space="preserve">. Notify your attending early if complicated cases are going to require review. </w:t>
      </w:r>
    </w:p>
    <w:p w:rsidR="00CC61C8" w:rsidRPr="00D2033D" w:rsidRDefault="00CC61C8" w:rsidP="00CC61C8">
      <w:pPr>
        <w:pStyle w:val="ListParagraph"/>
        <w:numPr>
          <w:ilvl w:val="0"/>
          <w:numId w:val="2"/>
        </w:numPr>
        <w:spacing w:after="160" w:line="259" w:lineRule="auto"/>
        <w:rPr>
          <w:sz w:val="24"/>
          <w:u w:val="single"/>
        </w:rPr>
      </w:pPr>
      <w:r>
        <w:rPr>
          <w:sz w:val="24"/>
        </w:rPr>
        <w:t>Gross photographs are extremely helpful and should be obtained on all large tumors, amputations and gross-only specimens.</w:t>
      </w:r>
    </w:p>
    <w:p w:rsidR="00CC61C8" w:rsidRPr="00D2033D" w:rsidRDefault="00CC61C8" w:rsidP="00CC61C8">
      <w:pPr>
        <w:pStyle w:val="ListParagraph"/>
        <w:numPr>
          <w:ilvl w:val="0"/>
          <w:numId w:val="2"/>
        </w:numPr>
        <w:spacing w:after="160" w:line="259" w:lineRule="auto"/>
        <w:rPr>
          <w:sz w:val="24"/>
          <w:u w:val="single"/>
        </w:rPr>
      </w:pPr>
      <w:r>
        <w:rPr>
          <w:sz w:val="24"/>
        </w:rPr>
        <w:t xml:space="preserve">Tissue must be formalin fixed before decalcification. Decalcification takes time, take thin sections and check their progress DAILY. This can include carefully checking with a blade for resistance. </w:t>
      </w:r>
    </w:p>
    <w:p w:rsidR="00CC61C8" w:rsidRPr="00D2033D" w:rsidRDefault="00CC61C8" w:rsidP="00CC61C8">
      <w:pPr>
        <w:pStyle w:val="ListParagraph"/>
        <w:numPr>
          <w:ilvl w:val="0"/>
          <w:numId w:val="2"/>
        </w:numPr>
        <w:spacing w:after="160" w:line="259" w:lineRule="auto"/>
        <w:rPr>
          <w:sz w:val="24"/>
          <w:u w:val="single"/>
        </w:rPr>
      </w:pPr>
      <w:r>
        <w:rPr>
          <w:sz w:val="24"/>
        </w:rPr>
        <w:t>Be careful when cutting bone!</w:t>
      </w:r>
    </w:p>
    <w:p w:rsidR="00CC61C8" w:rsidRPr="009C0352" w:rsidRDefault="00CC61C8" w:rsidP="00CC61C8">
      <w:pPr>
        <w:pStyle w:val="ListParagraph"/>
        <w:numPr>
          <w:ilvl w:val="0"/>
          <w:numId w:val="2"/>
        </w:numPr>
        <w:spacing w:after="160" w:line="259" w:lineRule="auto"/>
        <w:rPr>
          <w:sz w:val="24"/>
          <w:u w:val="single"/>
        </w:rPr>
      </w:pPr>
      <w:r>
        <w:rPr>
          <w:sz w:val="24"/>
        </w:rPr>
        <w:t>When grossing bony specimens containing tumor (primary or metastases) make every effort to submit some pieces of non-bony tumoral tissue without any decalcification.</w:t>
      </w:r>
    </w:p>
    <w:p w:rsidR="00CC61C8" w:rsidRPr="00DA668B" w:rsidRDefault="00CC61C8" w:rsidP="00CC61C8">
      <w:pPr>
        <w:pStyle w:val="ListParagraph"/>
        <w:numPr>
          <w:ilvl w:val="0"/>
          <w:numId w:val="2"/>
        </w:numPr>
        <w:spacing w:after="160" w:line="259" w:lineRule="auto"/>
        <w:rPr>
          <w:sz w:val="24"/>
          <w:u w:val="single"/>
        </w:rPr>
      </w:pPr>
      <w:r w:rsidRPr="00DA668B">
        <w:rPr>
          <w:sz w:val="24"/>
        </w:rPr>
        <w:t>The key to grossing an amputation is understanding the clinical reason</w:t>
      </w:r>
      <w:r>
        <w:rPr>
          <w:sz w:val="24"/>
        </w:rPr>
        <w:t xml:space="preserve"> for the surgery (infection, ischemia, tumor, </w:t>
      </w:r>
      <w:proofErr w:type="gramStart"/>
      <w:r>
        <w:rPr>
          <w:sz w:val="24"/>
        </w:rPr>
        <w:t>contracture</w:t>
      </w:r>
      <w:proofErr w:type="gramEnd"/>
      <w:r>
        <w:rPr>
          <w:sz w:val="24"/>
        </w:rPr>
        <w:t>)</w:t>
      </w:r>
      <w:r w:rsidRPr="00DA668B">
        <w:rPr>
          <w:sz w:val="24"/>
        </w:rPr>
        <w:t xml:space="preserve"> and documenting the pertinent findings. </w:t>
      </w:r>
    </w:p>
    <w:p w:rsidR="00CC61C8" w:rsidRPr="00DA668B" w:rsidRDefault="00CC61C8" w:rsidP="00CC61C8">
      <w:pPr>
        <w:pStyle w:val="ListParagraph"/>
        <w:numPr>
          <w:ilvl w:val="0"/>
          <w:numId w:val="3"/>
        </w:numPr>
        <w:spacing w:after="160" w:line="259" w:lineRule="auto"/>
        <w:rPr>
          <w:sz w:val="24"/>
          <w:u w:val="single"/>
        </w:rPr>
      </w:pPr>
      <w:r w:rsidRPr="00DA668B">
        <w:rPr>
          <w:sz w:val="24"/>
        </w:rPr>
        <w:t xml:space="preserve">Submit an appropriate number of sections. For a large resection this is no less than 10 sections, but in general ~1 cassette/cm of tissue is appropriate. Submit small samples in their entirety (usually &lt;5 blocks) if the question regards a new or existing tumor diagnosis. </w:t>
      </w:r>
      <w:r>
        <w:rPr>
          <w:sz w:val="24"/>
        </w:rPr>
        <w:t xml:space="preserve">Sections must have adequate sampling of margins and tumor, if applicable. </w:t>
      </w:r>
      <w:r w:rsidRPr="00DA668B">
        <w:rPr>
          <w:sz w:val="24"/>
        </w:rPr>
        <w:t xml:space="preserve">Use your judgement in non-neoplastic cases, where few representative sections are often adequate. </w:t>
      </w:r>
    </w:p>
    <w:p w:rsidR="00CC61C8" w:rsidRPr="00CC61C8" w:rsidRDefault="00CC61C8" w:rsidP="00CC61C8">
      <w:pPr>
        <w:pStyle w:val="ListParagraph"/>
        <w:numPr>
          <w:ilvl w:val="1"/>
          <w:numId w:val="2"/>
        </w:numPr>
        <w:spacing w:after="160" w:line="259" w:lineRule="auto"/>
        <w:rPr>
          <w:b/>
          <w:sz w:val="24"/>
          <w:u w:val="single"/>
        </w:rPr>
      </w:pPr>
      <w:r w:rsidRPr="00CC61C8">
        <w:rPr>
          <w:b/>
          <w:sz w:val="24"/>
        </w:rPr>
        <w:t xml:space="preserve">Contact a BST attending if you have questions. </w:t>
      </w:r>
    </w:p>
    <w:p w:rsidR="00CC61C8" w:rsidRDefault="00CC61C8" w:rsidP="00DC4514">
      <w:pPr>
        <w:rPr>
          <w:sz w:val="20"/>
          <w:szCs w:val="20"/>
        </w:rPr>
      </w:pPr>
    </w:p>
    <w:p w:rsidR="00946251" w:rsidRDefault="00946251" w:rsidP="00946251">
      <w:pPr>
        <w:pStyle w:val="xxmsolistparagraph"/>
        <w:ind w:left="360" w:hanging="360"/>
        <w:rPr>
          <w:rFonts w:ascii="Calibri" w:hAnsi="Calibri"/>
          <w:color w:val="000000"/>
        </w:rPr>
      </w:pPr>
      <w:r>
        <w:rPr>
          <w:rFonts w:ascii="Symbol" w:hAnsi="Symbol"/>
          <w:color w:val="000000"/>
        </w:rPr>
        <w:t></w:t>
      </w:r>
      <w:r w:rsidR="00E1457B">
        <w:rPr>
          <w:color w:val="000000"/>
          <w:sz w:val="14"/>
          <w:szCs w:val="14"/>
        </w:rPr>
        <w:t xml:space="preserve">    </w:t>
      </w:r>
      <w:proofErr w:type="gramStart"/>
      <w:r>
        <w:rPr>
          <w:rFonts w:ascii="Calibri" w:hAnsi="Calibri"/>
          <w:color w:val="000000"/>
        </w:rPr>
        <w:t>For</w:t>
      </w:r>
      <w:proofErr w:type="gramEnd"/>
      <w:r>
        <w:rPr>
          <w:rFonts w:ascii="Calibri" w:hAnsi="Calibri"/>
          <w:color w:val="000000"/>
        </w:rPr>
        <w:t xml:space="preserve"> bones resected for fracture, </w:t>
      </w:r>
      <w:r>
        <w:rPr>
          <w:rFonts w:ascii="Calibri" w:hAnsi="Calibri"/>
          <w:color w:val="000000"/>
        </w:rPr>
        <w:t>always sample the fracture site</w:t>
      </w:r>
      <w:r>
        <w:rPr>
          <w:rFonts w:ascii="Calibri" w:hAnsi="Calibri"/>
          <w:color w:val="000000"/>
        </w:rPr>
        <w:t xml:space="preserve"> (additional cassettes may be submitted if gross tumor is present).</w:t>
      </w:r>
    </w:p>
    <w:p w:rsidR="00946251" w:rsidRDefault="00946251" w:rsidP="00946251">
      <w:pPr>
        <w:pStyle w:val="xxmsolistparagraph"/>
        <w:ind w:left="360" w:hanging="360"/>
        <w:rPr>
          <w:rFonts w:ascii="Calibri" w:hAnsi="Calibri"/>
          <w:color w:val="000000"/>
        </w:rPr>
      </w:pPr>
    </w:p>
    <w:p w:rsidR="00E1457B" w:rsidRDefault="00E1457B" w:rsidP="00E1457B">
      <w:pPr>
        <w:pStyle w:val="xxmsolistparagraph"/>
        <w:ind w:left="360" w:hanging="360"/>
        <w:rPr>
          <w:rFonts w:ascii="Calibri" w:hAnsi="Calibri"/>
          <w:color w:val="000000"/>
        </w:rPr>
      </w:pPr>
      <w:r>
        <w:rPr>
          <w:rFonts w:ascii="Calibri" w:hAnsi="Calibri"/>
          <w:color w:val="000000"/>
        </w:rPr>
        <w:t>–</w:t>
      </w:r>
      <w:r w:rsidR="00946251">
        <w:rPr>
          <w:rFonts w:ascii="Calibri" w:hAnsi="Calibri"/>
          <w:color w:val="000000"/>
        </w:rPr>
        <w:t xml:space="preserve"> For bones resected for osteoarthritis, take a gross photo of the articular surface (dried off to reduce glare).</w:t>
      </w:r>
    </w:p>
    <w:p w:rsidR="00946251" w:rsidRPr="00946251" w:rsidRDefault="00946251" w:rsidP="00946251">
      <w:pPr>
        <w:pStyle w:val="xxmsolistparagraph"/>
        <w:rPr>
          <w:rFonts w:ascii="Calibri" w:hAnsi="Calibri"/>
          <w:color w:val="000000"/>
        </w:rPr>
      </w:pPr>
    </w:p>
    <w:p w:rsidR="00946251" w:rsidRPr="00946251" w:rsidRDefault="00946251" w:rsidP="00946251">
      <w:pPr>
        <w:rPr>
          <w:sz w:val="24"/>
          <w:szCs w:val="24"/>
        </w:rPr>
      </w:pPr>
      <w:r>
        <w:rPr>
          <w:sz w:val="24"/>
          <w:szCs w:val="24"/>
        </w:rPr>
        <w:t xml:space="preserve">- </w:t>
      </w:r>
      <w:r w:rsidRPr="00946251">
        <w:rPr>
          <w:sz w:val="24"/>
          <w:szCs w:val="24"/>
        </w:rPr>
        <w:t>Amputations typically need margins sampled (if resected for infection, tumor or ischemia). The proximal bone should be described as either transected or disarticulated.  Disarticulated margins do not need to be sampled for microscopy unless grossly abnormal.</w:t>
      </w:r>
    </w:p>
    <w:p w:rsidR="005974B2" w:rsidRPr="00946251" w:rsidRDefault="00946251" w:rsidP="00946251">
      <w:pPr>
        <w:rPr>
          <w:sz w:val="24"/>
          <w:szCs w:val="24"/>
        </w:rPr>
      </w:pPr>
      <w:r>
        <w:rPr>
          <w:sz w:val="24"/>
          <w:szCs w:val="24"/>
        </w:rPr>
        <w:t>- Fat must be sectioned thinly and well-fixed to allow for tissue processing.  Sections may require additional fixation in formalin after placement into cassettes.</w:t>
      </w:r>
    </w:p>
    <w:p w:rsidR="005974B2" w:rsidRDefault="00946251" w:rsidP="00946251">
      <w:pPr>
        <w:rPr>
          <w:sz w:val="24"/>
          <w:szCs w:val="24"/>
        </w:rPr>
      </w:pPr>
      <w:r>
        <w:rPr>
          <w:sz w:val="24"/>
          <w:szCs w:val="24"/>
        </w:rPr>
        <w:lastRenderedPageBreak/>
        <w:t>- If more than one part is photographed in a case, you must annotate the image to distinguish the different parts</w:t>
      </w:r>
      <w:r w:rsidR="00CC61C8">
        <w:rPr>
          <w:sz w:val="24"/>
          <w:szCs w:val="24"/>
        </w:rPr>
        <w:t>.</w:t>
      </w:r>
    </w:p>
    <w:p w:rsidR="00CC61C8" w:rsidRPr="00946251" w:rsidRDefault="00CC61C8" w:rsidP="00946251">
      <w:pPr>
        <w:rPr>
          <w:sz w:val="24"/>
          <w:szCs w:val="24"/>
        </w:rPr>
      </w:pPr>
      <w:r>
        <w:rPr>
          <w:sz w:val="24"/>
          <w:szCs w:val="24"/>
        </w:rPr>
        <w:t xml:space="preserve">- For cardiac pacemaker/ICD leads: if the requisition includes a comment to evaluate for vein wall, then photograph the sample. Ink the external surface of any tissue adherent to the lead and then incise longitudinally to remove from the lead (keeping the tissue as intact as possible).  Serially section the tissue (forming C shaped pieces with ink on the external surface) and submit all tissue. Check with the </w:t>
      </w:r>
      <w:proofErr w:type="spellStart"/>
      <w:r>
        <w:rPr>
          <w:sz w:val="24"/>
          <w:szCs w:val="24"/>
        </w:rPr>
        <w:t>accessioner</w:t>
      </w:r>
      <w:proofErr w:type="spellEnd"/>
      <w:r>
        <w:rPr>
          <w:sz w:val="24"/>
          <w:szCs w:val="24"/>
        </w:rPr>
        <w:t xml:space="preserve"> to be sure that each cassette processed this way has both the VVG and Desmin ordered (protocol for Cardiac Lead part type).</w:t>
      </w:r>
      <w:bookmarkStart w:id="0" w:name="_GoBack"/>
      <w:bookmarkEnd w:id="0"/>
    </w:p>
    <w:sectPr w:rsidR="00CC61C8" w:rsidRPr="00946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26CA8"/>
    <w:multiLevelType w:val="hybridMultilevel"/>
    <w:tmpl w:val="C0DC4A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9D458E"/>
    <w:multiLevelType w:val="hybridMultilevel"/>
    <w:tmpl w:val="4BCE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C36B0B"/>
    <w:multiLevelType w:val="hybridMultilevel"/>
    <w:tmpl w:val="8BF48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B60"/>
    <w:rsid w:val="00096E6E"/>
    <w:rsid w:val="00127595"/>
    <w:rsid w:val="00141F49"/>
    <w:rsid w:val="0018714A"/>
    <w:rsid w:val="002C5B27"/>
    <w:rsid w:val="002E1D72"/>
    <w:rsid w:val="004A3600"/>
    <w:rsid w:val="0051506F"/>
    <w:rsid w:val="005974B2"/>
    <w:rsid w:val="006E008E"/>
    <w:rsid w:val="00707A5D"/>
    <w:rsid w:val="007D1069"/>
    <w:rsid w:val="00946251"/>
    <w:rsid w:val="009A33E8"/>
    <w:rsid w:val="009F0184"/>
    <w:rsid w:val="00AB0126"/>
    <w:rsid w:val="00AE552B"/>
    <w:rsid w:val="00C56B60"/>
    <w:rsid w:val="00CC61C8"/>
    <w:rsid w:val="00CD2DD5"/>
    <w:rsid w:val="00D451E4"/>
    <w:rsid w:val="00DC4514"/>
    <w:rsid w:val="00E1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D003C"/>
  <w15:docId w15:val="{E40ABD68-F98A-49DC-8FED-2B73D75E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xmsolistparagraph">
    <w:name w:val="x_x_msolistparagraph"/>
    <w:basedOn w:val="Normal"/>
    <w:rsid w:val="00E1457B"/>
    <w:pPr>
      <w:spacing w:after="0" w:line="240" w:lineRule="auto"/>
    </w:pPr>
    <w:rPr>
      <w:rFonts w:ascii="Times New Roman" w:hAnsi="Times New Roman" w:cs="Times New Roman"/>
      <w:sz w:val="24"/>
      <w:szCs w:val="24"/>
    </w:rPr>
  </w:style>
  <w:style w:type="paragraph" w:styleId="ListParagraph">
    <w:name w:val="List Paragraph"/>
    <w:basedOn w:val="Normal"/>
    <w:uiPriority w:val="34"/>
    <w:qFormat/>
    <w:rsid w:val="005974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10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465</Words>
  <Characters>2647</Characters>
  <Application>Microsoft Office Word</Application>
  <DocSecurity>0</DocSecurity>
  <Lines>132</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Hartwick</dc:creator>
  <cp:lastModifiedBy>Marshall, Carrie</cp:lastModifiedBy>
  <cp:revision>8</cp:revision>
  <dcterms:created xsi:type="dcterms:W3CDTF">2018-12-04T17:47:00Z</dcterms:created>
  <dcterms:modified xsi:type="dcterms:W3CDTF">2022-06-16T19:26:00Z</dcterms:modified>
</cp:coreProperties>
</file>