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1069" w:rsidRDefault="00C56B60" w:rsidP="00C56B60">
      <w:pPr>
        <w:jc w:val="center"/>
        <w:rPr>
          <w:u w:val="single"/>
        </w:rPr>
      </w:pPr>
      <w:r>
        <w:rPr>
          <w:u w:val="single"/>
        </w:rPr>
        <w:t>Added Along the Way</w:t>
      </w:r>
    </w:p>
    <w:p w:rsidR="00DC4514" w:rsidRDefault="00DC4514" w:rsidP="00DC4514">
      <w:pPr>
        <w:rPr>
          <w:sz w:val="20"/>
          <w:szCs w:val="20"/>
        </w:rPr>
      </w:pPr>
      <w:r w:rsidRPr="00DC4514">
        <w:rPr>
          <w:sz w:val="20"/>
          <w:szCs w:val="20"/>
        </w:rPr>
        <w:t>Please add tips and tricks for future reference including your initials and date (incase its needed). Thank you!</w:t>
      </w:r>
    </w:p>
    <w:p w:rsidR="00EA1B6C" w:rsidRDefault="00DC4514" w:rsidP="00EA1B6C">
      <w:pPr>
        <w:pStyle w:val="ListParagraph"/>
        <w:numPr>
          <w:ilvl w:val="0"/>
          <w:numId w:val="1"/>
        </w:numPr>
      </w:pPr>
      <w:r>
        <w:rPr>
          <w:sz w:val="20"/>
          <w:szCs w:val="20"/>
        </w:rPr>
        <w:t>1.</w:t>
      </w:r>
      <w:r w:rsidR="00EA1B6C" w:rsidRPr="00EA1B6C">
        <w:t xml:space="preserve"> </w:t>
      </w:r>
      <w:r w:rsidR="00EA1B6C">
        <w:t xml:space="preserve">Always briefly review EPIC prior to grossing lung specimens (imaging, particularly CT, if available, is generally most helpful). There have been cases recently where a second+ lesion was not mentioned on the requisition, but was a clinical concern (and was present within the specimen). We want to rule these additional lesions in (or out) whenever possible the first time the specimen is handled, and as you know the requisition often does not provide much detail for us. </w:t>
      </w:r>
    </w:p>
    <w:p w:rsidR="00EA1B6C" w:rsidRDefault="00EA1B6C" w:rsidP="00EA1B6C">
      <w:pPr>
        <w:pStyle w:val="ListParagraph"/>
        <w:numPr>
          <w:ilvl w:val="0"/>
          <w:numId w:val="1"/>
        </w:numPr>
      </w:pPr>
      <w:r>
        <w:t xml:space="preserve">Feel free to photograph liberally, particularly if what you see grossly does not correspond with the imaging. </w:t>
      </w:r>
    </w:p>
    <w:p w:rsidR="00EA1B6C" w:rsidRDefault="00EA1B6C" w:rsidP="00EA1B6C">
      <w:pPr>
        <w:pStyle w:val="ListParagraph"/>
        <w:numPr>
          <w:ilvl w:val="0"/>
          <w:numId w:val="1"/>
        </w:numPr>
      </w:pPr>
      <w:r>
        <w:t xml:space="preserve">When possible, inflate or inject specimens with formalin and allow to fix for ~an hour prior to grossing – this makes specimens easier to gross, specimen is better preserved and sections look better on the slide. When I have small wedges (4-6cm max), I like to gently shake the container for ~60 seconds and then allow to sit for 10-15 minutes – this forces the formalin into the specimen without disturbing margins/etc. </w:t>
      </w:r>
    </w:p>
    <w:p w:rsidR="00EA1B6C" w:rsidRDefault="00EA1B6C" w:rsidP="00EA1B6C">
      <w:pPr>
        <w:pStyle w:val="ListParagraph"/>
        <w:numPr>
          <w:ilvl w:val="1"/>
          <w:numId w:val="1"/>
        </w:numPr>
      </w:pPr>
      <w:r>
        <w:t xml:space="preserve">This also includes the “infectious” specimens that we need to hold overnight – inflation or injection can be done under the hood upon receipt. I will try and help out with specimens that come earlier in the day when I see them. </w:t>
      </w:r>
    </w:p>
    <w:p w:rsidR="00EA1B6C" w:rsidRDefault="00EA1B6C" w:rsidP="00EA1B6C">
      <w:pPr>
        <w:pStyle w:val="ListParagraph"/>
        <w:numPr>
          <w:ilvl w:val="0"/>
          <w:numId w:val="1"/>
        </w:numPr>
      </w:pPr>
      <w:r>
        <w:t xml:space="preserve">Don’t forget to include relationship/distance to pleura in your gross. Additionally, if you have a section where pleural involvement is suspicious or close, the attendings have asked that moving forward we ALWAYS order pentachrome upfront on these blocks (particularly when lung is resident free). If you have questions or concerns about this, please feel free to talk to the attendings directly. </w:t>
      </w:r>
    </w:p>
    <w:p w:rsidR="00EA1B6C" w:rsidRDefault="00EA1B6C" w:rsidP="00EA1B6C">
      <w:pPr>
        <w:pStyle w:val="ListParagraph"/>
        <w:numPr>
          <w:ilvl w:val="0"/>
          <w:numId w:val="1"/>
        </w:numPr>
      </w:pPr>
      <w:r>
        <w:t xml:space="preserve">If your lymph node search for N1 lymph nodes is underwhelming, submit 2-4 cassettes of hilar sections upfront. </w:t>
      </w:r>
    </w:p>
    <w:p w:rsidR="00EA1B6C" w:rsidRDefault="00EA1B6C" w:rsidP="00EA1B6C">
      <w:pPr>
        <w:pStyle w:val="ListParagraph"/>
        <w:numPr>
          <w:ilvl w:val="0"/>
          <w:numId w:val="1"/>
        </w:numPr>
      </w:pPr>
      <w:r>
        <w:t>On a *</w:t>
      </w:r>
      <w:r>
        <w:rPr>
          <w:b/>
          <w:bCs/>
        </w:rPr>
        <w:t>lobectomy</w:t>
      </w:r>
      <w:r>
        <w:t xml:space="preserve">* specimen, if your true parenchymal margin is grossly uninvolved/unrelated, and you clearly document this in the gross, it is unnecessary to submit the entire parenchymal margin. One representative (nearest) en face section is sufficient. If a wedge was done previously (particularly when it was done the same day), you may need to contact the clinician to distinguish between the staple lines. </w:t>
      </w:r>
    </w:p>
    <w:p w:rsidR="00EA1B6C" w:rsidRDefault="00EA1B6C" w:rsidP="00EA1B6C">
      <w:pPr>
        <w:pStyle w:val="ListParagraph"/>
        <w:numPr>
          <w:ilvl w:val="0"/>
          <w:numId w:val="1"/>
        </w:numPr>
      </w:pPr>
      <w:r>
        <w:t xml:space="preserve">Always include distance to bronchial margin in your gross, but particularly when mainstem bronchus is present. This is a key staging point. </w:t>
      </w:r>
    </w:p>
    <w:p w:rsidR="00EA1B6C" w:rsidRDefault="00EA1B6C" w:rsidP="00EA1B6C">
      <w:pPr>
        <w:pStyle w:val="ListParagraph"/>
        <w:numPr>
          <w:ilvl w:val="0"/>
          <w:numId w:val="1"/>
        </w:numPr>
      </w:pPr>
      <w:r>
        <w:t xml:space="preserve">When you receive a wedge for frozen section and margin status is requested, margins should be submitted uninked and en face. Unless the clinician has requested the entirety of the staple line be evaluated, freeze the nearest/most concerning portion of en face margin. The attached grossing manual has a diagram which demonstrates how to best remove the staple line and submit this tissue. I’m also always happy to review on an actual specimen. </w:t>
      </w:r>
    </w:p>
    <w:p w:rsidR="009F66C0" w:rsidRDefault="009F66C0" w:rsidP="009F66C0">
      <w:pPr>
        <w:pStyle w:val="xxmsolistparagraph"/>
        <w:numPr>
          <w:ilvl w:val="0"/>
          <w:numId w:val="1"/>
        </w:numPr>
        <w:rPr>
          <w:rFonts w:ascii="Calibri" w:hAnsi="Calibri"/>
          <w:color w:val="000000"/>
        </w:rPr>
      </w:pPr>
      <w:r>
        <w:rPr>
          <w:rFonts w:ascii="Symbol" w:hAnsi="Symbol"/>
          <w:color w:val="000000"/>
        </w:rPr>
        <w:t></w:t>
      </w:r>
      <w:r>
        <w:rPr>
          <w:color w:val="000000"/>
          <w:sz w:val="14"/>
          <w:szCs w:val="14"/>
        </w:rPr>
        <w:t xml:space="preserve">         </w:t>
      </w:r>
      <w:r>
        <w:rPr>
          <w:rFonts w:ascii="Calibri" w:hAnsi="Calibri"/>
          <w:b/>
          <w:bCs/>
          <w:color w:val="000000"/>
        </w:rPr>
        <w:t>All</w:t>
      </w:r>
      <w:r>
        <w:rPr>
          <w:rFonts w:ascii="Calibri" w:hAnsi="Calibri"/>
          <w:color w:val="000000"/>
        </w:rPr>
        <w:t xml:space="preserve"> fresh (or known infectious) lung specimens should be grossed in the hood. </w:t>
      </w:r>
    </w:p>
    <w:p w:rsidR="009F66C0" w:rsidRDefault="009F66C0" w:rsidP="009F66C0">
      <w:pPr>
        <w:pStyle w:val="xxmsolistparagraph"/>
        <w:numPr>
          <w:ilvl w:val="0"/>
          <w:numId w:val="1"/>
        </w:numPr>
        <w:rPr>
          <w:rFonts w:ascii="Calibri" w:hAnsi="Calibri"/>
          <w:color w:val="000000"/>
        </w:rPr>
      </w:pPr>
      <w:r>
        <w:rPr>
          <w:rFonts w:ascii="Courier New" w:hAnsi="Courier New" w:cs="Courier New"/>
          <w:color w:val="000000"/>
        </w:rPr>
        <w:t>o</w:t>
      </w:r>
      <w:r>
        <w:rPr>
          <w:color w:val="000000"/>
          <w:sz w:val="14"/>
          <w:szCs w:val="14"/>
        </w:rPr>
        <w:t xml:space="preserve">   </w:t>
      </w:r>
      <w:r>
        <w:rPr>
          <w:rFonts w:ascii="Calibri" w:hAnsi="Calibri"/>
          <w:color w:val="000000"/>
        </w:rPr>
        <w:t xml:space="preserve">All mycobacterium cases are (inflated if possible and then) held for the </w:t>
      </w:r>
      <w:r>
        <w:rPr>
          <w:rFonts w:ascii="Calibri" w:hAnsi="Calibri"/>
          <w:i/>
          <w:iCs/>
          <w:color w:val="000000"/>
        </w:rPr>
        <w:t>smallest</w:t>
      </w:r>
      <w:r>
        <w:rPr>
          <w:rFonts w:ascii="Calibri" w:hAnsi="Calibri"/>
          <w:color w:val="000000"/>
        </w:rPr>
        <w:t xml:space="preserve"> dimension (prior to inflation) in cm divided by 2 = number of days</w:t>
      </w:r>
      <w:r>
        <w:rPr>
          <w:rFonts w:ascii="Calibri" w:hAnsi="Calibri"/>
          <w:color w:val="1F497D"/>
        </w:rPr>
        <w:t xml:space="preserve"> </w:t>
      </w:r>
      <w:r>
        <w:rPr>
          <w:rFonts w:ascii="Calibri" w:hAnsi="Calibri"/>
          <w:color w:val="000000"/>
        </w:rPr>
        <w:t xml:space="preserve">– please note on the specimen container and/or requisition when the specimen will be ready for grossing. Procedures for handling mycobacterium other than TB and TB specimen handling (including clean up) located on Medialab. </w:t>
      </w:r>
    </w:p>
    <w:p w:rsidR="00DC4514" w:rsidRPr="00DC4514" w:rsidRDefault="00DC4514" w:rsidP="00DC4514">
      <w:pPr>
        <w:rPr>
          <w:sz w:val="20"/>
          <w:szCs w:val="20"/>
        </w:rPr>
      </w:pPr>
      <w:bookmarkStart w:id="0" w:name="_GoBack"/>
      <w:bookmarkEnd w:id="0"/>
    </w:p>
    <w:sectPr w:rsidR="00DC4514" w:rsidRPr="00DC45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B6797C"/>
    <w:multiLevelType w:val="hybridMultilevel"/>
    <w:tmpl w:val="34BC5C0A"/>
    <w:lvl w:ilvl="0" w:tplc="CADE56E6">
      <w:numFmt w:val="bullet"/>
      <w:lvlText w:val="-"/>
      <w:lvlJc w:val="left"/>
      <w:pPr>
        <w:ind w:left="360" w:hanging="360"/>
      </w:pPr>
      <w:rPr>
        <w:rFonts w:ascii="Calibri" w:eastAsia="Calibri" w:hAnsi="Calibri"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B60"/>
    <w:rsid w:val="00127595"/>
    <w:rsid w:val="0018714A"/>
    <w:rsid w:val="002C5B27"/>
    <w:rsid w:val="002E1D72"/>
    <w:rsid w:val="004A3600"/>
    <w:rsid w:val="0051506F"/>
    <w:rsid w:val="006E008E"/>
    <w:rsid w:val="00707A5D"/>
    <w:rsid w:val="007D1069"/>
    <w:rsid w:val="009A33E8"/>
    <w:rsid w:val="009F0184"/>
    <w:rsid w:val="009F66C0"/>
    <w:rsid w:val="00AB0126"/>
    <w:rsid w:val="00AE552B"/>
    <w:rsid w:val="00C56B60"/>
    <w:rsid w:val="00CD2DD5"/>
    <w:rsid w:val="00DC4514"/>
    <w:rsid w:val="00EA1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B6C"/>
    <w:pPr>
      <w:spacing w:after="0" w:line="240" w:lineRule="auto"/>
      <w:ind w:left="720"/>
    </w:pPr>
    <w:rPr>
      <w:rFonts w:ascii="Calibri" w:hAnsi="Calibri" w:cs="Times New Roman"/>
    </w:rPr>
  </w:style>
  <w:style w:type="paragraph" w:customStyle="1" w:styleId="xxmsolistparagraph">
    <w:name w:val="x_x_msolistparagraph"/>
    <w:basedOn w:val="Normal"/>
    <w:rsid w:val="009F66C0"/>
    <w:pPr>
      <w:spacing w:after="0" w:line="240" w:lineRule="auto"/>
    </w:pPr>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B6C"/>
    <w:pPr>
      <w:spacing w:after="0" w:line="240" w:lineRule="auto"/>
      <w:ind w:left="720"/>
    </w:pPr>
    <w:rPr>
      <w:rFonts w:ascii="Calibri" w:hAnsi="Calibri" w:cs="Times New Roman"/>
    </w:rPr>
  </w:style>
  <w:style w:type="paragraph" w:customStyle="1" w:styleId="xxmsolistparagraph">
    <w:name w:val="x_x_msolistparagraph"/>
    <w:basedOn w:val="Normal"/>
    <w:rsid w:val="009F66C0"/>
    <w:pPr>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9587731">
      <w:bodyDiv w:val="1"/>
      <w:marLeft w:val="0"/>
      <w:marRight w:val="0"/>
      <w:marTop w:val="0"/>
      <w:marBottom w:val="0"/>
      <w:divBdr>
        <w:top w:val="none" w:sz="0" w:space="0" w:color="auto"/>
        <w:left w:val="none" w:sz="0" w:space="0" w:color="auto"/>
        <w:bottom w:val="none" w:sz="0" w:space="0" w:color="auto"/>
        <w:right w:val="none" w:sz="0" w:space="0" w:color="auto"/>
      </w:divBdr>
    </w:div>
    <w:div w:id="1126895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Hartwick</dc:creator>
  <cp:lastModifiedBy>Andrea Hartwick</cp:lastModifiedBy>
  <cp:revision>6</cp:revision>
  <dcterms:created xsi:type="dcterms:W3CDTF">2018-12-04T17:47:00Z</dcterms:created>
  <dcterms:modified xsi:type="dcterms:W3CDTF">2019-01-21T22:23:00Z</dcterms:modified>
</cp:coreProperties>
</file>