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FF779" w14:textId="10E0B46A" w:rsidR="008F1FC1" w:rsidRDefault="008F1FC1">
      <w:pPr>
        <w:rPr>
          <w:rFonts w:cs="Arial"/>
          <w:b/>
          <w:bCs/>
          <w:sz w:val="24"/>
          <w:szCs w:val="24"/>
          <w:u w:val="single"/>
        </w:rPr>
      </w:pPr>
      <w:r w:rsidRPr="00AC6D16">
        <w:rPr>
          <w:rFonts w:cs="Arial"/>
          <w:b/>
          <w:bCs/>
          <w:sz w:val="24"/>
          <w:szCs w:val="24"/>
          <w:u w:val="single"/>
        </w:rPr>
        <w:t>COMPLIANCE STATEMENT:</w:t>
      </w:r>
    </w:p>
    <w:p w14:paraId="67141B86" w14:textId="47D5B932" w:rsidR="00D23102" w:rsidRDefault="001873F4">
      <w:r>
        <w:t xml:space="preserve">Percutaneous renal biopsies are the gold standard for the diagnosis and subsequent treatment of renal diseases and transplant kidney pathologies. </w:t>
      </w:r>
      <w:r w:rsidR="00B25467">
        <w:t xml:space="preserve">It is important for a trained professional to assess the adequacy of the biopsy as needed per the clinician request to confirm adequate tissue is collected and divided into the proper media for all modalities to aid in a successful diagnosis. </w:t>
      </w:r>
    </w:p>
    <w:p w14:paraId="6558D42D" w14:textId="7A941F86" w:rsidR="00291478" w:rsidRPr="00FE01BA" w:rsidRDefault="00091404">
      <w:pPr>
        <w:rPr>
          <w:b/>
          <w:bCs/>
          <w:u w:val="single"/>
        </w:rPr>
      </w:pPr>
      <w:r w:rsidRPr="00FE01BA">
        <w:rPr>
          <w:b/>
          <w:bCs/>
          <w:u w:val="single"/>
        </w:rPr>
        <w:t xml:space="preserve">Adequacy Assessment </w:t>
      </w:r>
      <w:r w:rsidR="00291478" w:rsidRPr="00FE01BA">
        <w:rPr>
          <w:b/>
          <w:bCs/>
          <w:u w:val="single"/>
        </w:rPr>
        <w:t xml:space="preserve">Training </w:t>
      </w:r>
    </w:p>
    <w:p w14:paraId="490BBBFC" w14:textId="1D7E047A" w:rsidR="00D23102" w:rsidRDefault="008F6E6E" w:rsidP="009C7034">
      <w:r>
        <w:tab/>
      </w:r>
      <w:r w:rsidR="009C7034">
        <w:t xml:space="preserve">Pathologists’ Assistant’s (PA) and Gross Room Technologists (GRT) are trained through accompanying an experienced staff member trained to perform the adequacy assessments. The trainee begins the first two times as an observer and </w:t>
      </w:r>
      <w:r w:rsidR="00902A3D">
        <w:t>watches</w:t>
      </w:r>
      <w:r w:rsidR="009C7034">
        <w:t xml:space="preserve"> how the staff member performs the steps of the procedure and what responses to give the clinicians conducting the biopsy. Ideally, one will be in Interventional Radiology and the other at the bedside to see both environments. The trainee will look at the biopsies under the microscope and identify the tissue type and if there are adequate glomeruli given the size of the cortical region of the core(s)</w:t>
      </w:r>
      <w:r w:rsidR="00902A3D">
        <w:t xml:space="preserve"> and relay this information to the clinicians</w:t>
      </w:r>
      <w:r w:rsidR="009C7034">
        <w:t xml:space="preserve">. </w:t>
      </w:r>
    </w:p>
    <w:p w14:paraId="0ADEA550" w14:textId="2394FBC2" w:rsidR="00902A3D" w:rsidRDefault="009C7034">
      <w:r>
        <w:tab/>
        <w:t xml:space="preserve">After </w:t>
      </w:r>
      <w:r w:rsidR="00EC1292">
        <w:t>adequate</w:t>
      </w:r>
      <w:r>
        <w:t xml:space="preserve"> observation</w:t>
      </w:r>
      <w:r w:rsidR="000F01FF">
        <w:t xml:space="preserve"> </w:t>
      </w:r>
      <w:r>
        <w:t xml:space="preserve">the roles will switch, and the trainee will get the biopsy and assess for correct tissue type and adequacy with the staff member there to confirm and offer additional support and guidance. This will </w:t>
      </w:r>
      <w:r w:rsidR="00EC1292">
        <w:t>include both</w:t>
      </w:r>
      <w:r w:rsidR="00902A3D">
        <w:t xml:space="preserve"> IR </w:t>
      </w:r>
      <w:r w:rsidR="00EC1292">
        <w:t>and</w:t>
      </w:r>
      <w:r w:rsidR="00902A3D">
        <w:t xml:space="preserve"> bedside and then once </w:t>
      </w:r>
      <w:r w:rsidR="009A5C4F">
        <w:t>signed</w:t>
      </w:r>
      <w:r w:rsidR="00902A3D">
        <w:t xml:space="preserve"> off will enter the rotation of being able to perform assessments independently. </w:t>
      </w:r>
    </w:p>
    <w:p w14:paraId="59255F5C" w14:textId="23A84EB6" w:rsidR="00A115E4" w:rsidRDefault="00A115E4">
      <w:r>
        <w:tab/>
      </w:r>
      <w:r w:rsidR="007F169C">
        <w:t>S</w:t>
      </w:r>
      <w:r>
        <w:t xml:space="preserve">ign off on this task </w:t>
      </w:r>
      <w:r w:rsidR="007F169C">
        <w:t>is</w:t>
      </w:r>
      <w:r>
        <w:t xml:space="preserve"> accomplished by having the gross room supervisor or designee accompany the trainee on a procedure and confirm adequate cortex was obtained and divided appropriately. The pathologist reviewing the case will confirm adequacy and correct tissue and give feedback based on their review of the case. A training document will be signed and put in the staff members’ employee file and any issues will be communicated and additional training performed (if needed) as they are found once trained.</w:t>
      </w:r>
    </w:p>
    <w:p w14:paraId="21621653" w14:textId="58803767" w:rsidR="009C7034" w:rsidRDefault="00902A3D" w:rsidP="00902A3D">
      <w:pPr>
        <w:ind w:firstLine="720"/>
      </w:pPr>
      <w:r>
        <w:t xml:space="preserve">If </w:t>
      </w:r>
      <w:r w:rsidR="00A115E4">
        <w:t xml:space="preserve">an appropriate level of </w:t>
      </w:r>
      <w:r>
        <w:t xml:space="preserve">competence is not achieved following this training, the trainee may be placed on a process improvement plan for this task until competence is achieved at the discretion of the lab supervisor and renal attending pathologist. </w:t>
      </w:r>
    </w:p>
    <w:p w14:paraId="14AC5993" w14:textId="7E55A9C9" w:rsidR="009C7034" w:rsidRPr="00FA72AC" w:rsidRDefault="00291478">
      <w:pPr>
        <w:rPr>
          <w:b/>
          <w:bCs/>
          <w:u w:val="single"/>
        </w:rPr>
      </w:pPr>
      <w:r w:rsidRPr="00FA72AC">
        <w:rPr>
          <w:b/>
          <w:bCs/>
          <w:u w:val="single"/>
        </w:rPr>
        <w:t>Procedure</w:t>
      </w:r>
      <w:r w:rsidR="00FA72AC" w:rsidRPr="00FA72AC">
        <w:rPr>
          <w:b/>
          <w:bCs/>
          <w:u w:val="single"/>
        </w:rPr>
        <w:t xml:space="preserve"> for</w:t>
      </w:r>
      <w:r w:rsidR="00A45A25" w:rsidRPr="00FA72AC">
        <w:rPr>
          <w:b/>
          <w:bCs/>
          <w:u w:val="single"/>
        </w:rPr>
        <w:t xml:space="preserve"> </w:t>
      </w:r>
      <w:r w:rsidR="009C7034" w:rsidRPr="00FA72AC">
        <w:rPr>
          <w:b/>
          <w:bCs/>
          <w:u w:val="single"/>
        </w:rPr>
        <w:t>IR</w:t>
      </w:r>
      <w:r w:rsidR="009E2891" w:rsidRPr="00FA72AC">
        <w:rPr>
          <w:b/>
          <w:bCs/>
          <w:u w:val="single"/>
        </w:rPr>
        <w:t xml:space="preserve"> </w:t>
      </w:r>
      <w:r w:rsidR="00091404" w:rsidRPr="00FA72AC">
        <w:rPr>
          <w:b/>
          <w:bCs/>
          <w:u w:val="single"/>
        </w:rPr>
        <w:t>and Bedside</w:t>
      </w:r>
    </w:p>
    <w:p w14:paraId="7B73A4E9" w14:textId="61BD569D" w:rsidR="009E2891" w:rsidRDefault="009E2891" w:rsidP="009E2891">
      <w:pPr>
        <w:pStyle w:val="ListParagraph"/>
        <w:numPr>
          <w:ilvl w:val="0"/>
          <w:numId w:val="1"/>
        </w:numPr>
      </w:pPr>
      <w:r>
        <w:t xml:space="preserve">The room calls and lets you know a procedure is eminent and </w:t>
      </w:r>
      <w:r w:rsidR="007F169C">
        <w:t>its location</w:t>
      </w:r>
      <w:r>
        <w:t xml:space="preserve">. </w:t>
      </w:r>
    </w:p>
    <w:p w14:paraId="776AFCE6" w14:textId="34E9F817" w:rsidR="001059B5" w:rsidRDefault="00EE0F2C" w:rsidP="009E2891">
      <w:pPr>
        <w:pStyle w:val="ListParagraph"/>
        <w:numPr>
          <w:ilvl w:val="0"/>
          <w:numId w:val="1"/>
        </w:numPr>
      </w:pPr>
      <w:r>
        <w:t xml:space="preserve">Confirm you are in the proper </w:t>
      </w:r>
      <w:r w:rsidR="00527454">
        <w:t>clothing/ know what PPE to wear</w:t>
      </w:r>
      <w:r w:rsidR="00AA74AA">
        <w:t xml:space="preserve"> (hospital scrubs/coat no </w:t>
      </w:r>
      <w:r w:rsidR="009F6E7F">
        <w:t>outside clothes)</w:t>
      </w:r>
      <w:r w:rsidR="00527454">
        <w:t xml:space="preserve">. </w:t>
      </w:r>
    </w:p>
    <w:p w14:paraId="16DA8548" w14:textId="05A8B02E" w:rsidR="001059B5" w:rsidRDefault="000B18D1" w:rsidP="001059B5">
      <w:pPr>
        <w:pStyle w:val="ListParagraph"/>
        <w:numPr>
          <w:ilvl w:val="1"/>
          <w:numId w:val="1"/>
        </w:numPr>
      </w:pPr>
      <w:r>
        <w:t>Interventional Radiology (IR)</w:t>
      </w:r>
      <w:r w:rsidR="0067305C">
        <w:t>= Hospital</w:t>
      </w:r>
      <w:r w:rsidR="00527454">
        <w:t xml:space="preserve"> scrubs,</w:t>
      </w:r>
      <w:r w:rsidR="004D7A24">
        <w:t xml:space="preserve"> closed toe footwear,</w:t>
      </w:r>
      <w:r w:rsidR="00527454">
        <w:t xml:space="preserve"> hairnet and surgical mask</w:t>
      </w:r>
      <w:r w:rsidR="001059B5">
        <w:t xml:space="preserve"> and gloves for procedure</w:t>
      </w:r>
      <w:r w:rsidR="00527454">
        <w:t xml:space="preserve">. </w:t>
      </w:r>
    </w:p>
    <w:p w14:paraId="62FC717E" w14:textId="4AE9854E" w:rsidR="001059B5" w:rsidRDefault="001059B5" w:rsidP="001059B5">
      <w:pPr>
        <w:pStyle w:val="ListParagraph"/>
        <w:numPr>
          <w:ilvl w:val="1"/>
          <w:numId w:val="1"/>
        </w:numPr>
      </w:pPr>
      <w:r>
        <w:t>Bedside</w:t>
      </w:r>
      <w:r w:rsidR="00AA74AA">
        <w:t>=</w:t>
      </w:r>
      <w:r>
        <w:t xml:space="preserve"> Hospital scrubs and gloves for procedure. </w:t>
      </w:r>
    </w:p>
    <w:p w14:paraId="3098F5CB" w14:textId="204F2470" w:rsidR="00EE0F2C" w:rsidRDefault="00862E22" w:rsidP="001059B5">
      <w:pPr>
        <w:pStyle w:val="ListParagraph"/>
        <w:numPr>
          <w:ilvl w:val="1"/>
          <w:numId w:val="1"/>
        </w:numPr>
      </w:pPr>
      <w:r>
        <w:t>ALL locations</w:t>
      </w:r>
      <w:r w:rsidR="001059B5">
        <w:t>= Confirm no special precautions need to be made.</w:t>
      </w:r>
    </w:p>
    <w:p w14:paraId="252A1460" w14:textId="575A09B2" w:rsidR="009E2891" w:rsidRDefault="009E2891" w:rsidP="009E2891">
      <w:pPr>
        <w:pStyle w:val="ListParagraph"/>
        <w:numPr>
          <w:ilvl w:val="0"/>
          <w:numId w:val="1"/>
        </w:numPr>
      </w:pPr>
      <w:r>
        <w:t xml:space="preserve">Collect the three media </w:t>
      </w:r>
      <w:r w:rsidR="009F6E7F">
        <w:t xml:space="preserve">containers </w:t>
      </w:r>
      <w:r>
        <w:t>in a biohazard bag</w:t>
      </w:r>
      <w:r w:rsidR="009344D8">
        <w:t xml:space="preserve"> (and a renal biopsy requisition if at bedside)</w:t>
      </w:r>
      <w:r>
        <w:t xml:space="preserve"> and quickly </w:t>
      </w:r>
      <w:r w:rsidR="007F169C">
        <w:t xml:space="preserve">ensure </w:t>
      </w:r>
      <w:r>
        <w:t>that the cart is stocked with supplies.</w:t>
      </w:r>
    </w:p>
    <w:p w14:paraId="7A2A03C8" w14:textId="14F89607" w:rsidR="009E2891" w:rsidRDefault="009E2891" w:rsidP="009E2891">
      <w:pPr>
        <w:pStyle w:val="ListParagraph"/>
        <w:numPr>
          <w:ilvl w:val="0"/>
          <w:numId w:val="1"/>
        </w:numPr>
      </w:pPr>
      <w:r>
        <w:t xml:space="preserve">When the room calls and says it is time to </w:t>
      </w:r>
      <w:r w:rsidR="008C7050">
        <w:t>start</w:t>
      </w:r>
      <w:r>
        <w:t xml:space="preserve">, take the cart to the room. </w:t>
      </w:r>
    </w:p>
    <w:p w14:paraId="669769E6" w14:textId="00FA9F41" w:rsidR="009344D8" w:rsidRDefault="009E2891" w:rsidP="009344D8">
      <w:pPr>
        <w:pStyle w:val="ListParagraph"/>
        <w:numPr>
          <w:ilvl w:val="0"/>
          <w:numId w:val="1"/>
        </w:numPr>
      </w:pPr>
      <w:r>
        <w:lastRenderedPageBreak/>
        <w:t xml:space="preserve">While they are setting up, plug in the microscope and set up the stage with a drop of </w:t>
      </w:r>
      <w:r w:rsidR="005E506D">
        <w:t xml:space="preserve">phosphate buffered saline, label the containers with patient stickers, get the order from the nurse, and open a blade to be ready for when the cores are ready. </w:t>
      </w:r>
    </w:p>
    <w:p w14:paraId="29BC239B" w14:textId="7DE100E8" w:rsidR="009344D8" w:rsidRDefault="009344D8" w:rsidP="009344D8">
      <w:pPr>
        <w:pStyle w:val="ListParagraph"/>
        <w:numPr>
          <w:ilvl w:val="1"/>
          <w:numId w:val="1"/>
        </w:numPr>
      </w:pPr>
      <w:r>
        <w:t xml:space="preserve">If at bedside, the patient labels may be </w:t>
      </w:r>
      <w:r w:rsidR="007F169C">
        <w:t>in a patient</w:t>
      </w:r>
      <w:r>
        <w:t xml:space="preserve"> folder and </w:t>
      </w:r>
      <w:r w:rsidR="002072EE">
        <w:t xml:space="preserve">can </w:t>
      </w:r>
      <w:r w:rsidR="00876E56">
        <w:t xml:space="preserve">be found at </w:t>
      </w:r>
      <w:r w:rsidR="007F169C">
        <w:t>completion</w:t>
      </w:r>
      <w:r w:rsidR="00876E56">
        <w:t xml:space="preserve"> of the biopsy, but </w:t>
      </w:r>
      <w:r w:rsidR="00876E56" w:rsidRPr="00B05E29">
        <w:rPr>
          <w:b/>
          <w:bCs/>
          <w:u w:val="single"/>
        </w:rPr>
        <w:t>do not</w:t>
      </w:r>
      <w:r w:rsidR="00876E56">
        <w:t xml:space="preserve"> leave that general area with unlabeled containers.</w:t>
      </w:r>
      <w:r w:rsidR="0018392A">
        <w:t xml:space="preserve"> </w:t>
      </w:r>
    </w:p>
    <w:p w14:paraId="0A08E163" w14:textId="46FAC0FD" w:rsidR="005E506D" w:rsidRDefault="005E506D" w:rsidP="005E506D">
      <w:pPr>
        <w:pStyle w:val="ListParagraph"/>
        <w:numPr>
          <w:ilvl w:val="0"/>
          <w:numId w:val="1"/>
        </w:numPr>
      </w:pPr>
      <w:r>
        <w:t xml:space="preserve">Participate in the time out by stopping what you are doing and listening to the nurse and </w:t>
      </w:r>
      <w:r w:rsidR="00862E22">
        <w:t>confirming</w:t>
      </w:r>
      <w:r>
        <w:t xml:space="preserve"> the name on the requisition and the patient labels to the one they say and on the white board.</w:t>
      </w:r>
    </w:p>
    <w:p w14:paraId="603564D3" w14:textId="681B4F0E" w:rsidR="005E506D" w:rsidRDefault="005E506D" w:rsidP="005E506D">
      <w:pPr>
        <w:pStyle w:val="ListParagraph"/>
        <w:numPr>
          <w:ilvl w:val="0"/>
          <w:numId w:val="1"/>
        </w:numPr>
      </w:pPr>
      <w:r>
        <w:t xml:space="preserve">The clinician will take the first core biopsy and pass to you off the sterile field on a plastic apparatus or another apparatus. Take care not to touch the sterile field or the clinician’s gloves. </w:t>
      </w:r>
    </w:p>
    <w:p w14:paraId="660BC73D" w14:textId="205CB9BB" w:rsidR="005E506D" w:rsidRDefault="005E506D" w:rsidP="005E506D">
      <w:pPr>
        <w:pStyle w:val="ListParagraph"/>
        <w:numPr>
          <w:ilvl w:val="0"/>
          <w:numId w:val="1"/>
        </w:numPr>
      </w:pPr>
      <w:r>
        <w:t xml:space="preserve">Using the tip of the blade, roll the biopsy </w:t>
      </w:r>
      <w:r w:rsidR="009D71B5">
        <w:t>off</w:t>
      </w:r>
      <w:r>
        <w:t xml:space="preserve"> the apparatus and onto the slide/wax to assess for diagnosis. </w:t>
      </w:r>
      <w:r w:rsidR="006023F1">
        <w:t xml:space="preserve">Try to not manipulate the biopsy with forceps as it is a delicate </w:t>
      </w:r>
      <w:r w:rsidR="00BB70E7">
        <w:t>tissue,</w:t>
      </w:r>
      <w:r w:rsidR="006023F1">
        <w:t xml:space="preserve"> and the forceps can introduce artifact or damage the specimen.</w:t>
      </w:r>
    </w:p>
    <w:p w14:paraId="730F3CEC" w14:textId="022BA83F" w:rsidR="005E506D" w:rsidRDefault="005718E6" w:rsidP="005E506D">
      <w:pPr>
        <w:pStyle w:val="ListParagraph"/>
        <w:numPr>
          <w:ilvl w:val="0"/>
          <w:numId w:val="1"/>
        </w:numPr>
      </w:pPr>
      <w:r>
        <w:t>Using the microscope</w:t>
      </w:r>
      <w:r w:rsidR="009344D8">
        <w:t xml:space="preserve">, confirm the tissue type: cortex, medulla, blood, muscle, fat, connective tissue. </w:t>
      </w:r>
    </w:p>
    <w:p w14:paraId="70EF1599" w14:textId="77CCEA3A" w:rsidR="003A3DF9" w:rsidRDefault="009344D8" w:rsidP="003C3514">
      <w:pPr>
        <w:pStyle w:val="ListParagraph"/>
        <w:numPr>
          <w:ilvl w:val="0"/>
          <w:numId w:val="1"/>
        </w:numPr>
      </w:pPr>
      <w:r>
        <w:t>Communicate the percentages of tissue type to the clinician (</w:t>
      </w:r>
      <w:r w:rsidR="00BB70E7">
        <w:t>i.e.,</w:t>
      </w:r>
      <w:r>
        <w:t xml:space="preserve"> </w:t>
      </w:r>
      <w:r w:rsidR="00862E22">
        <w:t>“</w:t>
      </w:r>
      <w:r>
        <w:t>I see 50 % cortex and 50% medulla</w:t>
      </w:r>
      <w:r w:rsidR="00862E22">
        <w:t>”</w:t>
      </w:r>
      <w:r>
        <w:t xml:space="preserve">) </w:t>
      </w:r>
      <w:r w:rsidR="00C5671B">
        <w:t>and if an additional core will be needed</w:t>
      </w:r>
      <w:r w:rsidR="003C3514">
        <w:t xml:space="preserve"> (have </w:t>
      </w:r>
      <w:r w:rsidR="00050C8C">
        <w:t xml:space="preserve">less than </w:t>
      </w:r>
      <w:r w:rsidR="008E0A23">
        <w:t>~</w:t>
      </w:r>
      <w:r w:rsidR="00050C8C">
        <w:t xml:space="preserve">3 </w:t>
      </w:r>
      <w:r w:rsidR="007F169C">
        <w:t xml:space="preserve">mm </w:t>
      </w:r>
      <w:r w:rsidR="00050C8C">
        <w:t xml:space="preserve">of cortex) </w:t>
      </w:r>
    </w:p>
    <w:p w14:paraId="1FB6874E" w14:textId="617F9C3F" w:rsidR="00117D53" w:rsidRDefault="00117D53" w:rsidP="00117D53">
      <w:pPr>
        <w:pStyle w:val="ListParagraph"/>
        <w:numPr>
          <w:ilvl w:val="1"/>
          <w:numId w:val="1"/>
        </w:numPr>
      </w:pPr>
      <w:r>
        <w:t xml:space="preserve">If there is an issue arising where additional cores cannot be taken due to safety concerns for the patient or other considerations the tissue obtained can be put in </w:t>
      </w:r>
      <w:r w:rsidR="00B3568E">
        <w:t>a sterile container and brought to the lab</w:t>
      </w:r>
      <w:r w:rsidR="00507CE7">
        <w:t xml:space="preserve"> to submit following consultation with the renal attending on service.</w:t>
      </w:r>
    </w:p>
    <w:p w14:paraId="7CC496D1" w14:textId="0AF98521" w:rsidR="00F5387A" w:rsidRDefault="00F5387A" w:rsidP="00F5387A">
      <w:pPr>
        <w:pStyle w:val="ListParagraph"/>
        <w:numPr>
          <w:ilvl w:val="1"/>
          <w:numId w:val="1"/>
        </w:numPr>
      </w:pPr>
      <w:r>
        <w:t xml:space="preserve">The attending on service can be called from the procedure room to consult </w:t>
      </w:r>
      <w:r w:rsidR="009D71B5">
        <w:t>to</w:t>
      </w:r>
      <w:r w:rsidR="002302CC">
        <w:t xml:space="preserve"> triage the tissue </w:t>
      </w:r>
      <w:r w:rsidR="007F169C">
        <w:t xml:space="preserve">as </w:t>
      </w:r>
      <w:r w:rsidR="002302CC">
        <w:t xml:space="preserve">to the best processing modalities. </w:t>
      </w:r>
    </w:p>
    <w:p w14:paraId="5CD830DB" w14:textId="771CBC4E" w:rsidR="002302CC" w:rsidRDefault="007F169C" w:rsidP="00F5387A">
      <w:pPr>
        <w:pStyle w:val="ListParagraph"/>
        <w:numPr>
          <w:ilvl w:val="1"/>
          <w:numId w:val="1"/>
        </w:numPr>
      </w:pPr>
      <w:r>
        <w:t>If you encounter a</w:t>
      </w:r>
      <w:r w:rsidR="002302CC">
        <w:t>ny trouble identifying tissue types or adequacy</w:t>
      </w:r>
      <w:r>
        <w:t>,</w:t>
      </w:r>
      <w:r w:rsidR="002302CC">
        <w:t xml:space="preserve"> you are encouraged to call the </w:t>
      </w:r>
      <w:proofErr w:type="gramStart"/>
      <w:r w:rsidR="002302CC">
        <w:t xml:space="preserve">lab </w:t>
      </w:r>
      <w:r w:rsidR="00BB70E7">
        <w:t>(</w:t>
      </w:r>
      <w:r w:rsidR="002302CC">
        <w:t>(</w:t>
      </w:r>
      <w:proofErr w:type="gramEnd"/>
      <w:r w:rsidR="002302CC">
        <w:t xml:space="preserve">720) 848-4653) and ask for the supervisor, a Pathologists’ Assistant, or attending to assist. </w:t>
      </w:r>
    </w:p>
    <w:p w14:paraId="08E74899" w14:textId="5FB52D8A" w:rsidR="00FE5092" w:rsidRDefault="005437D7" w:rsidP="005E506D">
      <w:pPr>
        <w:pStyle w:val="ListParagraph"/>
        <w:numPr>
          <w:ilvl w:val="0"/>
          <w:numId w:val="1"/>
        </w:numPr>
      </w:pPr>
      <w:r>
        <w:t xml:space="preserve">The amount of tissue needed </w:t>
      </w:r>
      <w:r w:rsidR="00136D23">
        <w:t xml:space="preserve">is highly variable based on clinical presentation, test results, and differential diagnosis. </w:t>
      </w:r>
      <w:r w:rsidR="007F5B8D">
        <w:t xml:space="preserve">Using </w:t>
      </w:r>
      <w:r w:rsidR="007F169C">
        <w:t xml:space="preserve">these </w:t>
      </w:r>
      <w:r w:rsidR="004427B6">
        <w:t>general guidelines</w:t>
      </w:r>
      <w:r w:rsidR="00FE5092">
        <w:t xml:space="preserve"> </w:t>
      </w:r>
      <w:r w:rsidR="007F5B8D">
        <w:t xml:space="preserve">will </w:t>
      </w:r>
      <w:r w:rsidR="00FE5092">
        <w:t>ensure</w:t>
      </w:r>
      <w:r w:rsidR="007F5B8D">
        <w:t xml:space="preserve"> all bases are covered</w:t>
      </w:r>
      <w:r w:rsidR="00746BBF">
        <w:t xml:space="preserve">. </w:t>
      </w:r>
      <w:r w:rsidR="007F5B8D">
        <w:t xml:space="preserve"> </w:t>
      </w:r>
    </w:p>
    <w:p w14:paraId="5CEF2FC9" w14:textId="5F1277DD" w:rsidR="00FE5092" w:rsidRDefault="00FE5092" w:rsidP="00B05E29">
      <w:pPr>
        <w:pStyle w:val="ListParagraph"/>
        <w:numPr>
          <w:ilvl w:val="1"/>
          <w:numId w:val="1"/>
        </w:numPr>
      </w:pPr>
      <w:r>
        <w:t>If glomeruli are visualized:</w:t>
      </w:r>
    </w:p>
    <w:p w14:paraId="5C352365" w14:textId="77777777" w:rsidR="00FE5092" w:rsidRDefault="005437D7" w:rsidP="00B05E29">
      <w:pPr>
        <w:pStyle w:val="ListParagraph"/>
        <w:numPr>
          <w:ilvl w:val="2"/>
          <w:numId w:val="1"/>
        </w:numPr>
      </w:pPr>
      <w:r>
        <w:t>1-2 glomeruli for electron microscopy</w:t>
      </w:r>
    </w:p>
    <w:p w14:paraId="053C876F" w14:textId="77777777" w:rsidR="00FE5092" w:rsidRDefault="005437D7" w:rsidP="00B05E29">
      <w:pPr>
        <w:pStyle w:val="ListParagraph"/>
        <w:numPr>
          <w:ilvl w:val="2"/>
          <w:numId w:val="1"/>
        </w:numPr>
      </w:pPr>
      <w:r>
        <w:t xml:space="preserve">~6 </w:t>
      </w:r>
      <w:r w:rsidR="00F65472">
        <w:t xml:space="preserve">glomeruli for </w:t>
      </w:r>
      <w:r w:rsidR="00B3271D">
        <w:t>immunofluorescence</w:t>
      </w:r>
    </w:p>
    <w:p w14:paraId="5264210A" w14:textId="3588B194" w:rsidR="00FE5092" w:rsidRDefault="003D3B68" w:rsidP="00B05E29">
      <w:pPr>
        <w:pStyle w:val="ListParagraph"/>
        <w:numPr>
          <w:ilvl w:val="2"/>
          <w:numId w:val="1"/>
        </w:numPr>
      </w:pPr>
      <w:r>
        <w:t>&gt;</w:t>
      </w:r>
      <w:r w:rsidR="007F169C">
        <w:t xml:space="preserve">8 </w:t>
      </w:r>
      <w:r w:rsidR="0034066C">
        <w:t>glomeruli for light microscopy</w:t>
      </w:r>
    </w:p>
    <w:p w14:paraId="787778B8" w14:textId="77777777" w:rsidR="00FE5092" w:rsidRDefault="0034066C" w:rsidP="00B05E29">
      <w:pPr>
        <w:pStyle w:val="ListParagraph"/>
        <w:numPr>
          <w:ilvl w:val="1"/>
          <w:numId w:val="1"/>
        </w:numPr>
      </w:pPr>
      <w:r>
        <w:t>If glomeruli are not visualized</w:t>
      </w:r>
      <w:r w:rsidR="00FE5092">
        <w:t>:</w:t>
      </w:r>
    </w:p>
    <w:p w14:paraId="11618EAD" w14:textId="13A82B3A" w:rsidR="00FE5092" w:rsidRDefault="0034066C" w:rsidP="00B05E29">
      <w:pPr>
        <w:pStyle w:val="ListParagraph"/>
        <w:numPr>
          <w:ilvl w:val="2"/>
          <w:numId w:val="1"/>
        </w:numPr>
      </w:pPr>
      <w:r>
        <w:t>2 mm of cortex for electron microscopy</w:t>
      </w:r>
    </w:p>
    <w:p w14:paraId="3491228A" w14:textId="77777777" w:rsidR="0005773D" w:rsidRDefault="00FE5092" w:rsidP="00B05E29">
      <w:pPr>
        <w:pStyle w:val="ListParagraph"/>
        <w:numPr>
          <w:ilvl w:val="2"/>
          <w:numId w:val="1"/>
        </w:numPr>
      </w:pPr>
      <w:r>
        <w:t>6-8 mm of cortex for immunofluorescence</w:t>
      </w:r>
    </w:p>
    <w:p w14:paraId="3EAA6D6C" w14:textId="4C46AE43" w:rsidR="00D2334B" w:rsidRDefault="00BE3BD9" w:rsidP="00B05E29">
      <w:pPr>
        <w:pStyle w:val="ListParagraph"/>
        <w:numPr>
          <w:ilvl w:val="2"/>
          <w:numId w:val="1"/>
        </w:numPr>
      </w:pPr>
      <w:r>
        <w:t>12 mm</w:t>
      </w:r>
      <w:r w:rsidR="00FE5092">
        <w:t xml:space="preserve"> of cortex for light microscopy</w:t>
      </w:r>
    </w:p>
    <w:p w14:paraId="0C4877C4" w14:textId="3DF21134" w:rsidR="00573347" w:rsidRDefault="00573347" w:rsidP="00573347">
      <w:pPr>
        <w:ind w:left="1080"/>
      </w:pPr>
      <w:r>
        <w:rPr>
          <w:noProof/>
        </w:rPr>
        <w:lastRenderedPageBreak/>
        <w:drawing>
          <wp:inline distT="0" distB="0" distL="0" distR="0" wp14:anchorId="53276428" wp14:editId="43A20EC3">
            <wp:extent cx="4945062" cy="5286375"/>
            <wp:effectExtent l="0" t="0" r="0" b="0"/>
            <wp:docPr id="1814639385"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39385" name="Picture 1" descr="A picture containing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6940" cy="5341834"/>
                    </a:xfrm>
                    <a:prstGeom prst="rect">
                      <a:avLst/>
                    </a:prstGeom>
                    <a:noFill/>
                    <a:ln>
                      <a:noFill/>
                    </a:ln>
                  </pic:spPr>
                </pic:pic>
              </a:graphicData>
            </a:graphic>
          </wp:inline>
        </w:drawing>
      </w:r>
    </w:p>
    <w:p w14:paraId="35EEBB77" w14:textId="5BC82300" w:rsidR="00EC5D99" w:rsidRDefault="00EC5D99" w:rsidP="00EC5D99">
      <w:pPr>
        <w:pStyle w:val="ListParagraph"/>
        <w:numPr>
          <w:ilvl w:val="0"/>
          <w:numId w:val="1"/>
        </w:numPr>
      </w:pPr>
      <w:r>
        <w:t>Splitting of the cores should not happen until all tissues have been collected. They can stay on the slide or wax with phosphate buffered saline</w:t>
      </w:r>
      <w:r w:rsidR="0081036C">
        <w:t xml:space="preserve"> </w:t>
      </w:r>
      <w:r w:rsidR="006A4944">
        <w:t>to</w:t>
      </w:r>
      <w:r w:rsidR="00B3568E">
        <w:t xml:space="preserve"> </w:t>
      </w:r>
      <w:r w:rsidR="00BE3BD9">
        <w:t>avoid drying</w:t>
      </w:r>
      <w:r w:rsidR="0081036C">
        <w:t xml:space="preserve"> out. </w:t>
      </w:r>
    </w:p>
    <w:p w14:paraId="1BDB8E65" w14:textId="1ABC60A1" w:rsidR="009344D8" w:rsidRDefault="0081036C" w:rsidP="005E506D">
      <w:pPr>
        <w:pStyle w:val="ListParagraph"/>
        <w:numPr>
          <w:ilvl w:val="0"/>
          <w:numId w:val="1"/>
        </w:numPr>
      </w:pPr>
      <w:r>
        <w:t>The tissues can be split into the proper media containers following two modalities depending on the condition of the kidney- d</w:t>
      </w:r>
      <w:r w:rsidR="009344D8">
        <w:t xml:space="preserve">irect glomerular visualization </w:t>
      </w:r>
      <w:r>
        <w:t>(</w:t>
      </w:r>
      <w:r w:rsidR="009344D8">
        <w:t>preferred</w:t>
      </w:r>
      <w:r>
        <w:t>) or</w:t>
      </w:r>
      <w:r w:rsidR="009344D8">
        <w:t xml:space="preserve"> the blind technique</w:t>
      </w:r>
      <w:r>
        <w:t xml:space="preserve">. </w:t>
      </w:r>
    </w:p>
    <w:p w14:paraId="1F611FC4" w14:textId="494A6A44" w:rsidR="0081036C" w:rsidRDefault="0081036C" w:rsidP="0081036C">
      <w:pPr>
        <w:pStyle w:val="ListParagraph"/>
        <w:numPr>
          <w:ilvl w:val="1"/>
          <w:numId w:val="1"/>
        </w:numPr>
      </w:pPr>
      <w:r>
        <w:t>Direct visualization</w:t>
      </w:r>
    </w:p>
    <w:p w14:paraId="4FDFED9C" w14:textId="7A556D31" w:rsidR="00745D8E" w:rsidRDefault="00745D8E" w:rsidP="00745D8E">
      <w:pPr>
        <w:pStyle w:val="ListParagraph"/>
        <w:numPr>
          <w:ilvl w:val="2"/>
          <w:numId w:val="1"/>
        </w:numPr>
      </w:pPr>
      <w:r>
        <w:t xml:space="preserve">Find 1-2 glomeruli at one end of a core and cut them off the core with a blade. Using the blade or forceps, put tissue in glutaraldehyde for electron microscopy, confirm the tissue is in the container and in the media, and secure the lid. </w:t>
      </w:r>
    </w:p>
    <w:p w14:paraId="5CAB64D1" w14:textId="61D8292B" w:rsidR="00745D8E" w:rsidRDefault="00745D8E" w:rsidP="00745D8E">
      <w:pPr>
        <w:pStyle w:val="ListParagraph"/>
        <w:numPr>
          <w:ilvl w:val="2"/>
          <w:numId w:val="1"/>
        </w:numPr>
      </w:pPr>
      <w:r>
        <w:t xml:space="preserve">Assess the remaining tissue cores and decide where to </w:t>
      </w:r>
      <w:r w:rsidR="00022BB2">
        <w:t xml:space="preserve">divide the tissue to ensure </w:t>
      </w:r>
      <w:r>
        <w:t>~6 glomeruli</w:t>
      </w:r>
      <w:r w:rsidR="00022BB2">
        <w:t xml:space="preserve"> can be cut off and put in the Michel’s media container</w:t>
      </w:r>
      <w:r>
        <w:t xml:space="preserve"> for immunofluorescence</w:t>
      </w:r>
      <w:r w:rsidR="00022BB2">
        <w:t>.</w:t>
      </w:r>
      <w:r w:rsidR="00F148E6">
        <w:t xml:space="preserve"> Once the tissue is confirmed in the container and media, secure the lid. </w:t>
      </w:r>
    </w:p>
    <w:p w14:paraId="45A88F0D" w14:textId="77777777" w:rsidR="006A28E0" w:rsidRPr="006A28E0" w:rsidRDefault="006A28E0" w:rsidP="006A28E0"/>
    <w:p w14:paraId="36479C63" w14:textId="1A8B7617" w:rsidR="00745D8E" w:rsidRDefault="00F148E6" w:rsidP="00745D8E">
      <w:pPr>
        <w:pStyle w:val="ListParagraph"/>
        <w:numPr>
          <w:ilvl w:val="2"/>
          <w:numId w:val="1"/>
        </w:numPr>
      </w:pPr>
      <w:r>
        <w:t xml:space="preserve">The remaining </w:t>
      </w:r>
      <w:r w:rsidR="00745D8E">
        <w:t xml:space="preserve">&gt;10 glomeruli </w:t>
      </w:r>
      <w:r>
        <w:t xml:space="preserve">and any non-cortex tissue (everything else) </w:t>
      </w:r>
      <w:r w:rsidR="00936B49">
        <w:t xml:space="preserve">should be transferred via blade or forceps into the zinc formalin container </w:t>
      </w:r>
      <w:r w:rsidR="00745D8E">
        <w:t>for light microscopy</w:t>
      </w:r>
      <w:r w:rsidR="00936B49">
        <w:t xml:space="preserve">. </w:t>
      </w:r>
    </w:p>
    <w:p w14:paraId="69ED6972" w14:textId="48D2183D" w:rsidR="00F11E93" w:rsidRDefault="009413E1" w:rsidP="00F11E93">
      <w:pPr>
        <w:pStyle w:val="ListParagraph"/>
        <w:numPr>
          <w:ilvl w:val="2"/>
          <w:numId w:val="1"/>
        </w:numPr>
      </w:pPr>
      <w:r>
        <w:t>Once all the tissue is put into the containers</w:t>
      </w:r>
      <w:r w:rsidR="001454B6">
        <w:t xml:space="preserve">, the blade and slide can be put into the </w:t>
      </w:r>
      <w:proofErr w:type="gramStart"/>
      <w:r w:rsidR="001454B6">
        <w:t>sharps</w:t>
      </w:r>
      <w:proofErr w:type="gramEnd"/>
      <w:r w:rsidR="001454B6">
        <w:t xml:space="preserve"> containers located in the room, and remaining disposables can be thrown in the trash. </w:t>
      </w:r>
    </w:p>
    <w:p w14:paraId="2B6EE3EB" w14:textId="1BF64A83" w:rsidR="00224E8E" w:rsidRDefault="004533BD" w:rsidP="00224E8E">
      <w:pPr>
        <w:pStyle w:val="ListParagraph"/>
        <w:numPr>
          <w:ilvl w:val="2"/>
          <w:numId w:val="1"/>
        </w:numPr>
      </w:pPr>
      <w:r>
        <w:t xml:space="preserve">Unplug the microscope and confirm you have labeled containers, a </w:t>
      </w:r>
      <w:r w:rsidR="00224E8E">
        <w:t>requisition</w:t>
      </w:r>
      <w:r w:rsidR="00792F10">
        <w:t xml:space="preserve"> (with your initials written on it)</w:t>
      </w:r>
      <w:r w:rsidR="00224E8E">
        <w:t>, clean</w:t>
      </w:r>
      <w:r w:rsidR="00FF07E3">
        <w:t xml:space="preserve"> up your immediate working spac</w:t>
      </w:r>
      <w:r w:rsidR="00224E8E">
        <w:t xml:space="preserve">e and return to the lab. </w:t>
      </w:r>
    </w:p>
    <w:p w14:paraId="6DE276BA" w14:textId="5291C089" w:rsidR="0081036C" w:rsidRDefault="0081036C" w:rsidP="0081036C">
      <w:pPr>
        <w:pStyle w:val="ListParagraph"/>
        <w:numPr>
          <w:ilvl w:val="1"/>
          <w:numId w:val="1"/>
        </w:numPr>
      </w:pPr>
      <w:r>
        <w:t xml:space="preserve">Blind technique </w:t>
      </w:r>
    </w:p>
    <w:p w14:paraId="20B96D31" w14:textId="3CE16EA5" w:rsidR="00C63E17" w:rsidRDefault="009F4357" w:rsidP="00055C79">
      <w:pPr>
        <w:pStyle w:val="ListParagraph"/>
        <w:numPr>
          <w:ilvl w:val="2"/>
          <w:numId w:val="1"/>
        </w:numPr>
      </w:pPr>
      <w:r>
        <w:t xml:space="preserve">When glomeruli are not directly visualized </w:t>
      </w:r>
      <w:r w:rsidR="00B51E29">
        <w:t>as may be the case with pathologic kidneys, the cortical tissue can be divided in a way to maximize the chance of getting the appropriate number of glomeruli for each test</w:t>
      </w:r>
      <w:r w:rsidR="00C63E17">
        <w:t xml:space="preserve">. </w:t>
      </w:r>
    </w:p>
    <w:p w14:paraId="552BA5D5" w14:textId="6318072F" w:rsidR="00055C79" w:rsidRDefault="00C63E17" w:rsidP="00055C79">
      <w:pPr>
        <w:pStyle w:val="ListParagraph"/>
        <w:numPr>
          <w:ilvl w:val="2"/>
          <w:numId w:val="1"/>
        </w:numPr>
      </w:pPr>
      <w:r>
        <w:t>Using the diagram below as a reference</w:t>
      </w:r>
      <w:r w:rsidR="00831ECC">
        <w:t xml:space="preserve"> from the University of Iowa,</w:t>
      </w:r>
      <w:r>
        <w:t xml:space="preserve"> cut off </w:t>
      </w:r>
      <w:r w:rsidR="00BE3BD9">
        <w:t>2</w:t>
      </w:r>
      <w:r w:rsidR="00055C79">
        <w:t xml:space="preserve"> mm of </w:t>
      </w:r>
      <w:r>
        <w:t>cortex and using the blade or forceps put tissue in glutaraldehyde for electron microscopy. Confirm the tissue is in the container and in the media and secure the lid.</w:t>
      </w:r>
    </w:p>
    <w:p w14:paraId="0685C668" w14:textId="14DA7B7D" w:rsidR="00055C79" w:rsidRDefault="00C63E17" w:rsidP="00055C79">
      <w:pPr>
        <w:pStyle w:val="ListParagraph"/>
        <w:numPr>
          <w:ilvl w:val="2"/>
          <w:numId w:val="1"/>
        </w:numPr>
      </w:pPr>
      <w:r>
        <w:t>Next</w:t>
      </w:r>
      <w:r w:rsidR="00831ECC">
        <w:t xml:space="preserve">, put the </w:t>
      </w:r>
      <w:r w:rsidR="006C71F7">
        <w:t>remaining</w:t>
      </w:r>
      <w:r w:rsidR="00831ECC">
        <w:t xml:space="preserve"> core used before</w:t>
      </w:r>
      <w:r>
        <w:t xml:space="preserve"> in the Michel’s media container for immunofluorescence. Once the tissue is confirmed in the container and media, secure the lid.</w:t>
      </w:r>
    </w:p>
    <w:p w14:paraId="320CA4A8" w14:textId="30BAA86B" w:rsidR="004342BB" w:rsidRDefault="004342BB" w:rsidP="004342BB">
      <w:pPr>
        <w:pStyle w:val="ListParagraph"/>
        <w:numPr>
          <w:ilvl w:val="2"/>
          <w:numId w:val="1"/>
        </w:numPr>
      </w:pPr>
      <w:r>
        <w:t xml:space="preserve">Finally, </w:t>
      </w:r>
      <w:r w:rsidR="00831ECC">
        <w:t>the remaining core</w:t>
      </w:r>
      <w:r w:rsidR="00DF46C2">
        <w:t xml:space="preserve"> </w:t>
      </w:r>
      <w:r>
        <w:t xml:space="preserve">and any non-cortex tissue (everything else) should be transferred via blade or forceps into the zinc formalin container for light microscopy. </w:t>
      </w:r>
    </w:p>
    <w:p w14:paraId="195C916C" w14:textId="7E0100F8" w:rsidR="00DF46C2" w:rsidRDefault="00DF46C2" w:rsidP="00DF46C2">
      <w:pPr>
        <w:pStyle w:val="ListParagraph"/>
        <w:numPr>
          <w:ilvl w:val="2"/>
          <w:numId w:val="1"/>
        </w:numPr>
      </w:pPr>
      <w:r>
        <w:t xml:space="preserve">Once all the tissue is put into the containers, the blade and slide can be put into the </w:t>
      </w:r>
      <w:proofErr w:type="gramStart"/>
      <w:r w:rsidR="00BB70E7">
        <w:t>sharps</w:t>
      </w:r>
      <w:proofErr w:type="gramEnd"/>
      <w:r>
        <w:t xml:space="preserve"> container located in the room, and remaining disposables can be thrown in the trash. </w:t>
      </w:r>
    </w:p>
    <w:p w14:paraId="55193815" w14:textId="59CD707B" w:rsidR="00055C79" w:rsidRDefault="00DF46C2" w:rsidP="00DF46C2">
      <w:pPr>
        <w:pStyle w:val="ListParagraph"/>
        <w:numPr>
          <w:ilvl w:val="2"/>
          <w:numId w:val="1"/>
        </w:numPr>
      </w:pPr>
      <w:r>
        <w:t>Unplug the microscope and confirm you have labeled containers, a requisition</w:t>
      </w:r>
      <w:r w:rsidR="00792F10">
        <w:t xml:space="preserve"> (with your initials written on it)</w:t>
      </w:r>
      <w:r>
        <w:t xml:space="preserve">, clean up your immediate working space and return to the lab. </w:t>
      </w:r>
    </w:p>
    <w:p w14:paraId="0D084B26" w14:textId="7DE39101" w:rsidR="007D63B6" w:rsidRDefault="007D63B6" w:rsidP="00DF46C2">
      <w:pPr>
        <w:pStyle w:val="ListParagraph"/>
        <w:numPr>
          <w:ilvl w:val="2"/>
          <w:numId w:val="1"/>
        </w:numPr>
      </w:pPr>
      <w:r>
        <w:t xml:space="preserve">Drop the specimens off at the accessioning table and communicate any expedited expectations (STAT/RUSH) as appropriate and for accessioning and processing of these cases, </w:t>
      </w:r>
      <w:r w:rsidR="002B1C70">
        <w:t>read the Renal Biopsy Accessioning and Processing Standard Operating Procedure.</w:t>
      </w:r>
    </w:p>
    <w:p w14:paraId="4086CC4E" w14:textId="5743FBB9" w:rsidR="00E5792B" w:rsidRDefault="00E5792B" w:rsidP="00831ECC">
      <w:pPr>
        <w:pStyle w:val="ListParagraph"/>
        <w:ind w:left="1440"/>
        <w:jc w:val="center"/>
        <w:rPr>
          <w:sz w:val="16"/>
          <w:szCs w:val="16"/>
        </w:rPr>
      </w:pPr>
      <w:r>
        <w:rPr>
          <w:noProof/>
        </w:rPr>
        <w:drawing>
          <wp:inline distT="0" distB="0" distL="0" distR="0" wp14:anchorId="661CBE73" wp14:editId="277E18C9">
            <wp:extent cx="1943100" cy="1468002"/>
            <wp:effectExtent l="0" t="0" r="0" b="0"/>
            <wp:docPr id="880846969" name="Picture 1" descr="Two cores of t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cores of tiss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7804" cy="1501776"/>
                    </a:xfrm>
                    <a:prstGeom prst="rect">
                      <a:avLst/>
                    </a:prstGeom>
                    <a:noFill/>
                    <a:ln>
                      <a:noFill/>
                    </a:ln>
                  </pic:spPr>
                </pic:pic>
              </a:graphicData>
            </a:graphic>
          </wp:inline>
        </w:drawing>
      </w:r>
    </w:p>
    <w:p w14:paraId="030ACE8D" w14:textId="444E21BD" w:rsidR="001250B9" w:rsidRDefault="00000000" w:rsidP="00831ECC">
      <w:pPr>
        <w:pStyle w:val="ListParagraph"/>
        <w:ind w:left="1440"/>
        <w:jc w:val="center"/>
        <w:rPr>
          <w:rStyle w:val="Hyperlink"/>
          <w:sz w:val="16"/>
          <w:szCs w:val="16"/>
        </w:rPr>
      </w:pPr>
      <w:hyperlink r:id="rId9" w:history="1">
        <w:r w:rsidR="00E5792B" w:rsidRPr="00191DE2">
          <w:rPr>
            <w:rStyle w:val="Hyperlink"/>
            <w:sz w:val="16"/>
            <w:szCs w:val="16"/>
          </w:rPr>
          <w:t>https://medicine.uiowa.edu/uidl/renal-pathology/renal-biopsy-specimen-preparation-transport-instructions</w:t>
        </w:r>
      </w:hyperlink>
    </w:p>
    <w:p w14:paraId="21B35351" w14:textId="77777777" w:rsidR="007A70E3" w:rsidRPr="00F42B07" w:rsidRDefault="007A70E3" w:rsidP="007A70E3">
      <w:pPr>
        <w:autoSpaceDE w:val="0"/>
        <w:autoSpaceDN w:val="0"/>
        <w:adjustRightInd w:val="0"/>
        <w:spacing w:after="0" w:line="240" w:lineRule="auto"/>
        <w:rPr>
          <w:rFonts w:ascii="Arial" w:hAnsi="Arial" w:cs="Arial"/>
          <w:color w:val="003894"/>
          <w:sz w:val="20"/>
          <w:szCs w:val="20"/>
        </w:rPr>
      </w:pPr>
      <w:r>
        <w:rPr>
          <w:rFonts w:cs="Arial"/>
          <w:b/>
          <w:bCs/>
          <w:sz w:val="24"/>
          <w:szCs w:val="24"/>
          <w:u w:val="single"/>
        </w:rPr>
        <w:t>SUPPORTING DOCUMENTATION:</w:t>
      </w:r>
      <w:r>
        <w:rPr>
          <w:rFonts w:cs="Arial"/>
          <w:sz w:val="24"/>
          <w:szCs w:val="24"/>
        </w:rPr>
        <w:t xml:space="preserve"> </w:t>
      </w:r>
    </w:p>
    <w:p w14:paraId="44810320" w14:textId="77777777" w:rsidR="007A70E3" w:rsidRDefault="007A70E3" w:rsidP="007A70E3"/>
    <w:sectPr w:rsidR="007A70E3" w:rsidSect="00CE5E57">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71CD1" w14:textId="77777777" w:rsidR="00CE5E57" w:rsidRDefault="00CE5E57" w:rsidP="00F81128">
      <w:pPr>
        <w:spacing w:after="0" w:line="240" w:lineRule="auto"/>
      </w:pPr>
      <w:r>
        <w:separator/>
      </w:r>
    </w:p>
  </w:endnote>
  <w:endnote w:type="continuationSeparator" w:id="0">
    <w:p w14:paraId="0638A05E" w14:textId="77777777" w:rsidR="00CE5E57" w:rsidRDefault="00CE5E57" w:rsidP="00F81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348AE" w14:textId="71A1A61C" w:rsidR="000245AF" w:rsidRDefault="000245AF">
    <w:pPr>
      <w:pStyle w:val="Footer"/>
    </w:pPr>
    <w:r>
      <w:t xml:space="preserve">Printed </w:t>
    </w:r>
    <w:proofErr w:type="gramStart"/>
    <w:r w:rsidR="006A28E0">
      <w:t>1/18/24</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5B830" w14:textId="77777777" w:rsidR="00CE5E57" w:rsidRDefault="00CE5E57" w:rsidP="00F81128">
      <w:pPr>
        <w:spacing w:after="0" w:line="240" w:lineRule="auto"/>
      </w:pPr>
      <w:r>
        <w:separator/>
      </w:r>
    </w:p>
  </w:footnote>
  <w:footnote w:type="continuationSeparator" w:id="0">
    <w:p w14:paraId="1855099B" w14:textId="77777777" w:rsidR="00CE5E57" w:rsidRDefault="00CE5E57" w:rsidP="00F81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8A70" w14:textId="77777777" w:rsidR="00F81128" w:rsidRDefault="00F81128" w:rsidP="00F81128">
    <w:pPr>
      <w:pStyle w:val="NoSpacing"/>
      <w:keepLines/>
      <w:framePr w:wrap="auto" w:vAnchor="margin" w:yAlign="inline"/>
      <w:spacing w:line="288" w:lineRule="auto"/>
      <w:rPr>
        <w:sz w:val="24"/>
        <w:szCs w:val="24"/>
      </w:rPr>
    </w:pPr>
    <w:r w:rsidRPr="006614F8">
      <w:rPr>
        <w:noProof/>
      </w:rPr>
      <w:drawing>
        <wp:anchor distT="0" distB="0" distL="114300" distR="114300" simplePos="0" relativeHeight="251659264" behindDoc="1" locked="1" layoutInCell="1" allowOverlap="1" wp14:anchorId="637D1255" wp14:editId="503531CD">
          <wp:simplePos x="0" y="0"/>
          <wp:positionH relativeFrom="margin">
            <wp:posOffset>-9525</wp:posOffset>
          </wp:positionH>
          <wp:positionV relativeFrom="topMargin">
            <wp:posOffset>142875</wp:posOffset>
          </wp:positionV>
          <wp:extent cx="3319272" cy="548661"/>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r="42819"/>
                  <a:stretch/>
                </pic:blipFill>
                <pic:spPr bwMode="auto">
                  <a:xfrm>
                    <a:off x="0" y="0"/>
                    <a:ext cx="3319272" cy="54866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24"/>
        <w:szCs w:val="24"/>
      </w:rPr>
      <w:t xml:space="preserve">                                                                                                 Site</w:t>
    </w:r>
    <w:r w:rsidRPr="00E60B6B">
      <w:rPr>
        <w:b/>
        <w:sz w:val="24"/>
        <w:szCs w:val="24"/>
      </w:rPr>
      <w:t xml:space="preserve">: </w:t>
    </w:r>
    <w:r>
      <w:rPr>
        <w:b/>
        <w:sz w:val="24"/>
        <w:szCs w:val="24"/>
      </w:rPr>
      <w:t>University of Colorado Hospital</w:t>
    </w:r>
    <w:r w:rsidRPr="00E60B6B">
      <w:rPr>
        <w:b/>
        <w:sz w:val="24"/>
        <w:szCs w:val="24"/>
      </w:rPr>
      <w:t xml:space="preserve"> </w:t>
    </w:r>
    <w:r w:rsidRPr="00E60B6B">
      <w:rPr>
        <w:sz w:val="24"/>
        <w:szCs w:val="24"/>
      </w:rPr>
      <w:t xml:space="preserve">                     </w:t>
    </w:r>
    <w:r>
      <w:rPr>
        <w:sz w:val="24"/>
        <w:szCs w:val="24"/>
      </w:rPr>
      <w:t xml:space="preserve">                    </w:t>
    </w:r>
  </w:p>
  <w:p w14:paraId="38EAE100" w14:textId="77777777" w:rsidR="00F81128" w:rsidRDefault="00F81128" w:rsidP="00F81128">
    <w:pPr>
      <w:pStyle w:val="NoSpacing"/>
      <w:keepLines/>
      <w:framePr w:wrap="auto" w:vAnchor="margin" w:yAlign="inline"/>
      <w:spacing w:after="40"/>
      <w:rPr>
        <w:b/>
        <w:sz w:val="24"/>
        <w:szCs w:val="24"/>
      </w:rPr>
    </w:pPr>
    <w:r>
      <w:rPr>
        <w:b/>
        <w:sz w:val="24"/>
        <w:szCs w:val="24"/>
      </w:rPr>
      <w:t xml:space="preserve">                                                                                                   Laboratory: Gross Room </w:t>
    </w:r>
    <w:r>
      <w:rPr>
        <w:b/>
        <w:sz w:val="24"/>
        <w:szCs w:val="24"/>
      </w:rPr>
      <w:tab/>
    </w:r>
  </w:p>
  <w:p w14:paraId="25C68FA6" w14:textId="24FE4667" w:rsidR="00F81128" w:rsidRPr="00A027EC" w:rsidRDefault="00F81128" w:rsidP="00F81128">
    <w:pPr>
      <w:pStyle w:val="NoSpacing"/>
      <w:keepLines/>
      <w:framePr w:wrap="auto" w:vAnchor="margin" w:yAlign="inline"/>
      <w:jc w:val="both"/>
      <w:rPr>
        <w:bCs/>
        <w:sz w:val="24"/>
        <w:szCs w:val="24"/>
      </w:rPr>
    </w:pPr>
    <w:r>
      <w:rPr>
        <w:b/>
        <w:sz w:val="24"/>
        <w:szCs w:val="24"/>
      </w:rPr>
      <w:t xml:space="preserve">Title: </w:t>
    </w:r>
    <w:r>
      <w:rPr>
        <w:bCs/>
        <w:sz w:val="24"/>
        <w:szCs w:val="24"/>
      </w:rPr>
      <w:t>Renal Biopsy Adequacy Assessment Training and Procedure</w:t>
    </w:r>
  </w:p>
  <w:p w14:paraId="4D819431" w14:textId="77777777" w:rsidR="00F81128" w:rsidRPr="00F91481" w:rsidRDefault="00F81128" w:rsidP="00F81128">
    <w:pPr>
      <w:pStyle w:val="Header"/>
      <w:keepLines/>
      <w:rPr>
        <w:sz w:val="24"/>
        <w:szCs w:val="24"/>
      </w:rPr>
    </w:pPr>
    <w:r>
      <w:rPr>
        <w:b/>
        <w:sz w:val="24"/>
        <w:szCs w:val="24"/>
      </w:rPr>
      <w:t>CAP Checklist</w:t>
    </w:r>
    <w:r w:rsidRPr="00F91481">
      <w:rPr>
        <w:sz w:val="24"/>
        <w:szCs w:val="24"/>
      </w:rPr>
      <w:t>:</w:t>
    </w:r>
    <w:r w:rsidRPr="00F91481">
      <w:rPr>
        <w:sz w:val="24"/>
        <w:szCs w:val="24"/>
      </w:rPr>
      <w:tab/>
    </w:r>
    <w:r w:rsidRPr="00F91481">
      <w:rPr>
        <w:sz w:val="24"/>
        <w:szCs w:val="24"/>
      </w:rPr>
      <w:tab/>
    </w:r>
  </w:p>
  <w:p w14:paraId="11A55DFD" w14:textId="7F1F012D" w:rsidR="00F81128" w:rsidRDefault="00F81128" w:rsidP="00F81128">
    <w:pPr>
      <w:pStyle w:val="Header"/>
      <w:rPr>
        <w:bCs/>
        <w:sz w:val="24"/>
        <w:szCs w:val="24"/>
      </w:rPr>
    </w:pPr>
    <w:r>
      <w:rPr>
        <w:b/>
        <w:sz w:val="24"/>
        <w:szCs w:val="24"/>
      </w:rPr>
      <w:t xml:space="preserve">Document Type: </w:t>
    </w:r>
    <w:r w:rsidRPr="00E851B9">
      <w:rPr>
        <w:bCs/>
        <w:sz w:val="24"/>
        <w:szCs w:val="24"/>
      </w:rPr>
      <w:t>Standard Operating Procedure</w:t>
    </w:r>
  </w:p>
  <w:p w14:paraId="0A499A8D" w14:textId="77777777" w:rsidR="00F81128" w:rsidRDefault="00F81128" w:rsidP="00F811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A7FFA"/>
    <w:multiLevelType w:val="hybridMultilevel"/>
    <w:tmpl w:val="F17A6F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6728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478"/>
    <w:rsid w:val="00021472"/>
    <w:rsid w:val="00022BB2"/>
    <w:rsid w:val="000245AF"/>
    <w:rsid w:val="00050C8C"/>
    <w:rsid w:val="00055C79"/>
    <w:rsid w:val="0005773D"/>
    <w:rsid w:val="00091404"/>
    <w:rsid w:val="000B18D1"/>
    <w:rsid w:val="000B645C"/>
    <w:rsid w:val="000F01FF"/>
    <w:rsid w:val="001059B5"/>
    <w:rsid w:val="00117D53"/>
    <w:rsid w:val="001250B9"/>
    <w:rsid w:val="00136D23"/>
    <w:rsid w:val="00144A79"/>
    <w:rsid w:val="001454B6"/>
    <w:rsid w:val="001563B2"/>
    <w:rsid w:val="0018392A"/>
    <w:rsid w:val="00186E98"/>
    <w:rsid w:val="001873F4"/>
    <w:rsid w:val="002072EE"/>
    <w:rsid w:val="00224E8E"/>
    <w:rsid w:val="002302CC"/>
    <w:rsid w:val="00291478"/>
    <w:rsid w:val="002B1C70"/>
    <w:rsid w:val="00312726"/>
    <w:rsid w:val="0034066C"/>
    <w:rsid w:val="003A3DF9"/>
    <w:rsid w:val="003C3514"/>
    <w:rsid w:val="003D3B68"/>
    <w:rsid w:val="00417982"/>
    <w:rsid w:val="004342BB"/>
    <w:rsid w:val="004427B6"/>
    <w:rsid w:val="004533BD"/>
    <w:rsid w:val="004D7A24"/>
    <w:rsid w:val="005056DE"/>
    <w:rsid w:val="00507CE7"/>
    <w:rsid w:val="00527454"/>
    <w:rsid w:val="005437D7"/>
    <w:rsid w:val="00566132"/>
    <w:rsid w:val="005718E6"/>
    <w:rsid w:val="00573347"/>
    <w:rsid w:val="005C65A0"/>
    <w:rsid w:val="005E506D"/>
    <w:rsid w:val="006023F1"/>
    <w:rsid w:val="00624A6A"/>
    <w:rsid w:val="00660F07"/>
    <w:rsid w:val="0067305C"/>
    <w:rsid w:val="00674E83"/>
    <w:rsid w:val="006A28E0"/>
    <w:rsid w:val="006A4944"/>
    <w:rsid w:val="006C71F7"/>
    <w:rsid w:val="006F2A2E"/>
    <w:rsid w:val="00710C2B"/>
    <w:rsid w:val="00745D8E"/>
    <w:rsid w:val="00746B33"/>
    <w:rsid w:val="00746BBF"/>
    <w:rsid w:val="00792F10"/>
    <w:rsid w:val="007A70E3"/>
    <w:rsid w:val="007C1E7E"/>
    <w:rsid w:val="007D63B6"/>
    <w:rsid w:val="007F169C"/>
    <w:rsid w:val="007F5B8D"/>
    <w:rsid w:val="0081036C"/>
    <w:rsid w:val="00831ECC"/>
    <w:rsid w:val="00862E22"/>
    <w:rsid w:val="008670FD"/>
    <w:rsid w:val="00876E56"/>
    <w:rsid w:val="008A30A9"/>
    <w:rsid w:val="008C7050"/>
    <w:rsid w:val="008E0A23"/>
    <w:rsid w:val="008F1FC1"/>
    <w:rsid w:val="008F6E6E"/>
    <w:rsid w:val="00902A3D"/>
    <w:rsid w:val="00916FD3"/>
    <w:rsid w:val="009344D8"/>
    <w:rsid w:val="00936B49"/>
    <w:rsid w:val="009413E1"/>
    <w:rsid w:val="009A5C4F"/>
    <w:rsid w:val="009B222B"/>
    <w:rsid w:val="009B6DD7"/>
    <w:rsid w:val="009C7034"/>
    <w:rsid w:val="009D71B5"/>
    <w:rsid w:val="009E2891"/>
    <w:rsid w:val="009F3AF8"/>
    <w:rsid w:val="009F4357"/>
    <w:rsid w:val="009F6E7F"/>
    <w:rsid w:val="00A115E4"/>
    <w:rsid w:val="00A45A25"/>
    <w:rsid w:val="00AA74AA"/>
    <w:rsid w:val="00AC7F2C"/>
    <w:rsid w:val="00AD79F8"/>
    <w:rsid w:val="00B05E29"/>
    <w:rsid w:val="00B25467"/>
    <w:rsid w:val="00B3271D"/>
    <w:rsid w:val="00B3568E"/>
    <w:rsid w:val="00B51E29"/>
    <w:rsid w:val="00B61423"/>
    <w:rsid w:val="00BA6FFC"/>
    <w:rsid w:val="00BB70E7"/>
    <w:rsid w:val="00BE3BD9"/>
    <w:rsid w:val="00C5671B"/>
    <w:rsid w:val="00C63E17"/>
    <w:rsid w:val="00CE5E57"/>
    <w:rsid w:val="00D23102"/>
    <w:rsid w:val="00D2334B"/>
    <w:rsid w:val="00DA16BE"/>
    <w:rsid w:val="00DD3522"/>
    <w:rsid w:val="00DE2795"/>
    <w:rsid w:val="00DF46C2"/>
    <w:rsid w:val="00E04C06"/>
    <w:rsid w:val="00E32375"/>
    <w:rsid w:val="00E50BE2"/>
    <w:rsid w:val="00E5792B"/>
    <w:rsid w:val="00EC1292"/>
    <w:rsid w:val="00EC5D99"/>
    <w:rsid w:val="00EE0F2C"/>
    <w:rsid w:val="00F11E93"/>
    <w:rsid w:val="00F148E6"/>
    <w:rsid w:val="00F5387A"/>
    <w:rsid w:val="00F61F35"/>
    <w:rsid w:val="00F65472"/>
    <w:rsid w:val="00F730F5"/>
    <w:rsid w:val="00F81128"/>
    <w:rsid w:val="00FA72AC"/>
    <w:rsid w:val="00FE01BA"/>
    <w:rsid w:val="00FE5092"/>
    <w:rsid w:val="00FF0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557CB"/>
  <w15:chartTrackingRefBased/>
  <w15:docId w15:val="{57B72D4E-172E-4E67-AB96-FE53C10C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2891"/>
    <w:pPr>
      <w:ind w:left="720"/>
      <w:contextualSpacing/>
    </w:pPr>
  </w:style>
  <w:style w:type="table" w:styleId="TableGrid">
    <w:name w:val="Table Grid"/>
    <w:basedOn w:val="TableNormal"/>
    <w:uiPriority w:val="39"/>
    <w:rsid w:val="00AD7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792B"/>
    <w:rPr>
      <w:color w:val="0563C1" w:themeColor="hyperlink"/>
      <w:u w:val="single"/>
    </w:rPr>
  </w:style>
  <w:style w:type="character" w:customStyle="1" w:styleId="UnresolvedMention1">
    <w:name w:val="Unresolved Mention1"/>
    <w:basedOn w:val="DefaultParagraphFont"/>
    <w:uiPriority w:val="99"/>
    <w:semiHidden/>
    <w:unhideWhenUsed/>
    <w:rsid w:val="00E5792B"/>
    <w:rPr>
      <w:color w:val="605E5C"/>
      <w:shd w:val="clear" w:color="auto" w:fill="E1DFDD"/>
    </w:rPr>
  </w:style>
  <w:style w:type="paragraph" w:styleId="Header">
    <w:name w:val="header"/>
    <w:basedOn w:val="Normal"/>
    <w:link w:val="HeaderChar"/>
    <w:uiPriority w:val="99"/>
    <w:unhideWhenUsed/>
    <w:rsid w:val="00F811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128"/>
  </w:style>
  <w:style w:type="paragraph" w:styleId="Footer">
    <w:name w:val="footer"/>
    <w:basedOn w:val="Normal"/>
    <w:link w:val="FooterChar"/>
    <w:uiPriority w:val="99"/>
    <w:unhideWhenUsed/>
    <w:rsid w:val="00F811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128"/>
  </w:style>
  <w:style w:type="paragraph" w:styleId="NoSpacing">
    <w:name w:val="No Spacing"/>
    <w:uiPriority w:val="1"/>
    <w:qFormat/>
    <w:rsid w:val="00F81128"/>
    <w:pPr>
      <w:framePr w:wrap="around" w:vAnchor="page" w:hAnchor="text" w:y="1"/>
      <w:spacing w:after="0" w:line="240" w:lineRule="auto"/>
    </w:pPr>
  </w:style>
  <w:style w:type="character" w:styleId="CommentReference">
    <w:name w:val="annotation reference"/>
    <w:basedOn w:val="DefaultParagraphFont"/>
    <w:uiPriority w:val="99"/>
    <w:semiHidden/>
    <w:unhideWhenUsed/>
    <w:rsid w:val="007F169C"/>
    <w:rPr>
      <w:sz w:val="16"/>
      <w:szCs w:val="16"/>
    </w:rPr>
  </w:style>
  <w:style w:type="paragraph" w:styleId="CommentText">
    <w:name w:val="annotation text"/>
    <w:basedOn w:val="Normal"/>
    <w:link w:val="CommentTextChar"/>
    <w:uiPriority w:val="99"/>
    <w:semiHidden/>
    <w:unhideWhenUsed/>
    <w:rsid w:val="007F169C"/>
    <w:pPr>
      <w:spacing w:line="240" w:lineRule="auto"/>
    </w:pPr>
    <w:rPr>
      <w:sz w:val="20"/>
      <w:szCs w:val="20"/>
    </w:rPr>
  </w:style>
  <w:style w:type="character" w:customStyle="1" w:styleId="CommentTextChar">
    <w:name w:val="Comment Text Char"/>
    <w:basedOn w:val="DefaultParagraphFont"/>
    <w:link w:val="CommentText"/>
    <w:uiPriority w:val="99"/>
    <w:semiHidden/>
    <w:rsid w:val="007F169C"/>
    <w:rPr>
      <w:sz w:val="20"/>
      <w:szCs w:val="20"/>
    </w:rPr>
  </w:style>
  <w:style w:type="paragraph" w:styleId="CommentSubject">
    <w:name w:val="annotation subject"/>
    <w:basedOn w:val="CommentText"/>
    <w:next w:val="CommentText"/>
    <w:link w:val="CommentSubjectChar"/>
    <w:uiPriority w:val="99"/>
    <w:semiHidden/>
    <w:unhideWhenUsed/>
    <w:rsid w:val="007F169C"/>
    <w:rPr>
      <w:b/>
      <w:bCs/>
    </w:rPr>
  </w:style>
  <w:style w:type="character" w:customStyle="1" w:styleId="CommentSubjectChar">
    <w:name w:val="Comment Subject Char"/>
    <w:basedOn w:val="CommentTextChar"/>
    <w:link w:val="CommentSubject"/>
    <w:uiPriority w:val="99"/>
    <w:semiHidden/>
    <w:rsid w:val="007F169C"/>
    <w:rPr>
      <w:b/>
      <w:bCs/>
      <w:sz w:val="20"/>
      <w:szCs w:val="20"/>
    </w:rPr>
  </w:style>
  <w:style w:type="paragraph" w:styleId="BalloonText">
    <w:name w:val="Balloon Text"/>
    <w:basedOn w:val="Normal"/>
    <w:link w:val="BalloonTextChar"/>
    <w:uiPriority w:val="99"/>
    <w:semiHidden/>
    <w:unhideWhenUsed/>
    <w:rsid w:val="007F16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169C"/>
    <w:rPr>
      <w:rFonts w:ascii="Segoe UI" w:hAnsi="Segoe UI" w:cs="Segoe UI"/>
      <w:sz w:val="18"/>
      <w:szCs w:val="18"/>
    </w:rPr>
  </w:style>
  <w:style w:type="paragraph" w:styleId="Revision">
    <w:name w:val="Revision"/>
    <w:hidden/>
    <w:uiPriority w:val="99"/>
    <w:semiHidden/>
    <w:rsid w:val="004D7A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edicine.uiowa.edu/uidl/renal-pathology/renal-biopsy-specimen-preparation-transport-instruc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Hartwick, Andrea</dc:creator>
  <cp:keywords/>
  <dc:description/>
  <cp:lastModifiedBy>Hartwick, Andrea</cp:lastModifiedBy>
  <cp:revision>6</cp:revision>
  <dcterms:created xsi:type="dcterms:W3CDTF">2023-06-14T19:02:00Z</dcterms:created>
  <dcterms:modified xsi:type="dcterms:W3CDTF">2024-01-18T22:00:00Z</dcterms:modified>
</cp:coreProperties>
</file>