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&lt;title&gt;Blog Retro - Página 1&lt;/title&gt;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&lt;h1&gt;Blog Retro Gaming&lt;/h1&gt;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&lt;a href="index.html"&gt;Inicio&lt;/a&gt;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&lt;a href="blog1.html"&gt;Blog 1&lt;/a&gt;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&lt;a href="blog2.html"&gt;Blog 2&lt;/a&gt;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&lt;main class="blog-container"&gt;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&lt;article class="blog-post"&gt;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&lt;h2&gt;La magia de los videojuegos retro&lt;/h2&gt;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&lt;p class="date"&gt;Publicado el 25/11/2025 por Joaquín Barrera&lt;/p&gt;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Los videojuegos retro forman parte de la historia de millones de jugadores.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Consolas como la NES, Sega Genesis o la Super Nintendo marcaron un antes y un después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en la industria y todavía hoy siguen siendo disfrutadas por coleccionistas y fanáticos.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Muchos de estos juegos se caracterizaban por su simplicidad, dificultad elevada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y diseños memorables. Aunque hoy existen gráficos en 4K y tecnología de punta,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la esencia retro sigue vigente: diversión pura.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En este blog voy a comentar algunos de mis juegos clásicos favoritos y por qué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creo que vale la pena volver a jugarlos en 2025.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class="btn" href="blog2.html"&gt;Leer siguiente artículo →&lt;/a&gt;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&lt;p&gt;Blog creado como Trabajo Práctico&lt;/p&gt;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