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8" w:name="Xfed514d815487a3203079d23675da5ed6c6a986"/>
    <w:p>
      <w:pPr>
        <w:pStyle w:val="Heading1"/>
      </w:pPr>
      <w:r>
        <w:t xml:space="preserve">Documentação Unificada Completa - GuaranaMineiro</w:t>
      </w:r>
    </w:p>
    <w:bookmarkStart w:id="21" w:name="visão-geral-do-projeto"/>
    <w:p>
      <w:pPr>
        <w:pStyle w:val="Heading2"/>
      </w:pPr>
      <w:r>
        <w:t xml:space="preserve">Visão Geral do Projeto</w:t>
      </w:r>
    </w:p>
    <w:p>
      <w:pPr>
        <w:pStyle w:val="FirstParagraph"/>
      </w:pPr>
      <w:r>
        <w:t xml:space="preserve">O projeto</w:t>
      </w:r>
      <w:r>
        <w:t xml:space="preserve"> </w:t>
      </w:r>
      <w:r>
        <w:rPr>
          <w:b/>
          <w:bCs/>
        </w:rPr>
        <w:t xml:space="preserve">GuaranaMineiro</w:t>
      </w:r>
      <w:r>
        <w:t xml:space="preserve"> </w:t>
      </w:r>
      <w:r>
        <w:t xml:space="preserve">é um sistema de integração completo entre o Sankhya e a plataforma Performaxxi, implementando três módulos principais para automatizar processos logísticos e de comunicação.</w:t>
      </w:r>
    </w:p>
    <w:bookmarkStart w:id="20" w:name="objetivo-principal"/>
    <w:p>
      <w:pPr>
        <w:pStyle w:val="Heading3"/>
      </w:pPr>
      <w:r>
        <w:t xml:space="preserve">Objetivo Principal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Automatizar</w:t>
      </w:r>
      <w:r>
        <w:t xml:space="preserve"> </w:t>
      </w:r>
      <w:r>
        <w:t xml:space="preserve">a troca de informações entre Sankhya e Performaxxi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Melhorar a eficiencia</w:t>
      </w:r>
      <w:r>
        <w:t xml:space="preserve"> </w:t>
      </w:r>
      <w:r>
        <w:t xml:space="preserve">operacional e a rastreabilidade de entregas e recebimentos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Fornecer ferramentas</w:t>
      </w:r>
      <w:r>
        <w:t xml:space="preserve"> </w:t>
      </w:r>
      <w:r>
        <w:t xml:space="preserve">para monitoramento e solução de problemas</w:t>
      </w:r>
    </w:p>
    <w:bookmarkEnd w:id="20"/>
    <w:bookmarkEnd w:id="21"/>
    <w:bookmarkStart w:id="28" w:name="módulos-do-sistema"/>
    <w:p>
      <w:pPr>
        <w:pStyle w:val="Heading2"/>
      </w:pPr>
      <w:r>
        <w:t xml:space="preserve">Módulos do Sistema</w:t>
      </w:r>
    </w:p>
    <w:bookmarkStart w:id="23" w:name="ação-agendada---comprovantes-de-entrega"/>
    <w:p>
      <w:pPr>
        <w:pStyle w:val="Heading3"/>
      </w:pPr>
      <w:r>
        <w:t xml:space="preserve">1. Ação Agendada - Comprovantes de Entrega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Classe</w:t>
      </w:r>
      <w:r>
        <w:t xml:space="preserve">:</w:t>
      </w:r>
      <w:r>
        <w:t xml:space="preserve"> </w:t>
      </w:r>
      <w:r>
        <w:rPr>
          <w:rStyle w:val="VerbatimChar"/>
        </w:rPr>
        <w:t xml:space="preserve">ComprovantesEntrega.java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Funcionalidade</w:t>
      </w:r>
      <w:r>
        <w:t xml:space="preserve">: Consulta automática de comprovantes de entrega via API Performaxxi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Agendamento</w:t>
      </w:r>
      <w:r>
        <w:t xml:space="preserve">: Execução diária para buscar comprovantes de veículos com ordem de carga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Documentação</w:t>
      </w:r>
      <w:r>
        <w:t xml:space="preserve">:</w:t>
      </w:r>
      <w:r>
        <w:t xml:space="preserve"> </w:t>
      </w:r>
      <w:hyperlink r:id="rId22">
        <w:r>
          <w:rPr>
            <w:rStyle w:val="Hyperlink"/>
          </w:rPr>
          <w:t xml:space="preserve">DOCUMENTACAO_FUNCIONAL.md</w:t>
        </w:r>
      </w:hyperlink>
    </w:p>
    <w:p>
      <w:pPr>
        <w:pStyle w:val="FirstParagraph"/>
      </w:pPr>
      <w:r>
        <w:rPr>
          <w:b/>
          <w:bCs/>
        </w:rPr>
        <w:t xml:space="preserve">Características Técnicas</w:t>
      </w:r>
      <w:r>
        <w:t xml:space="preserve">:</w:t>
      </w:r>
      <w:r>
        <w:t xml:space="preserve"> </w:t>
      </w:r>
      <w:r>
        <w:t xml:space="preserve">- Implementa</w:t>
      </w:r>
      <w:r>
        <w:t xml:space="preserve"> </w:t>
      </w:r>
      <w:r>
        <w:rPr>
          <w:rStyle w:val="VerbatimChar"/>
        </w:rPr>
        <w:t xml:space="preserve">ScheduledAction</w:t>
      </w:r>
      <w:r>
        <w:t xml:space="preserve"> </w:t>
      </w:r>
      <w:r>
        <w:t xml:space="preserve">do Sankhya</w:t>
      </w:r>
      <w:r>
        <w:t xml:space="preserve"> </w:t>
      </w:r>
      <w:r>
        <w:t xml:space="preserve">- Consulta veículos com ordem de carga do dia atual</w:t>
      </w:r>
      <w:r>
        <w:t xml:space="preserve"> </w:t>
      </w:r>
      <w:r>
        <w:t xml:space="preserve">- Salva comprovantes na tabela</w:t>
      </w:r>
      <w:r>
        <w:t xml:space="preserve"> </w:t>
      </w:r>
      <w:r>
        <w:rPr>
          <w:rStyle w:val="VerbatimChar"/>
        </w:rPr>
        <w:t xml:space="preserve">AD_COMPROVANTES</w:t>
      </w:r>
      <w:r>
        <w:t xml:space="preserve"> </w:t>
      </w:r>
      <w:r>
        <w:t xml:space="preserve">- Sistema de logs e notificação por email em caso de erro</w:t>
      </w:r>
    </w:p>
    <w:bookmarkEnd w:id="23"/>
    <w:bookmarkStart w:id="25" w:name="botão-de-ação---integração-de-pedidos"/>
    <w:p>
      <w:pPr>
        <w:pStyle w:val="Heading3"/>
      </w:pPr>
      <w:r>
        <w:t xml:space="preserve">2. Botão de Ação - Integração de Pedidos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Classe</w:t>
      </w:r>
      <w:r>
        <w:t xml:space="preserve">:</w:t>
      </w:r>
      <w:r>
        <w:t xml:space="preserve"> </w:t>
      </w:r>
      <w:r>
        <w:rPr>
          <w:rStyle w:val="VerbatimChar"/>
        </w:rPr>
        <w:t xml:space="preserve">IntegraPerformaxxi.java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Funcionalidade</w:t>
      </w:r>
      <w:r>
        <w:t xml:space="preserve">: Envio manual de pedidos para otimização de rotas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Interface</w:t>
      </w:r>
      <w:r>
        <w:t xml:space="preserve">: Botao de acao no Sankhya com parametros configuraveis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Documentação</w:t>
      </w:r>
      <w:r>
        <w:t xml:space="preserve">:</w:t>
      </w:r>
      <w:r>
        <w:t xml:space="preserve"> </w:t>
      </w:r>
      <w:hyperlink r:id="rId24">
        <w:r>
          <w:rPr>
            <w:rStyle w:val="Hyperlink"/>
          </w:rPr>
          <w:t xml:space="preserve">DOCUMENTACAO_FUNCIONAL.md</w:t>
        </w:r>
      </w:hyperlink>
    </w:p>
    <w:p>
      <w:pPr>
        <w:pStyle w:val="FirstParagraph"/>
      </w:pPr>
      <w:r>
        <w:rPr>
          <w:b/>
          <w:bCs/>
        </w:rPr>
        <w:t xml:space="preserve">Características Técnicas</w:t>
      </w:r>
      <w:r>
        <w:t xml:space="preserve">:</w:t>
      </w:r>
      <w:r>
        <w:t xml:space="preserve"> </w:t>
      </w:r>
      <w:r>
        <w:t xml:space="preserve">- Implementa</w:t>
      </w:r>
      <w:r>
        <w:t xml:space="preserve"> </w:t>
      </w:r>
      <w:r>
        <w:rPr>
          <w:rStyle w:val="VerbatimChar"/>
        </w:rPr>
        <w:t xml:space="preserve">AcaoRotinaJava</w:t>
      </w:r>
      <w:r>
        <w:t xml:space="preserve"> </w:t>
      </w:r>
      <w:r>
        <w:t xml:space="preserve">do Sankhya</w:t>
      </w:r>
      <w:r>
        <w:t xml:space="preserve"> </w:t>
      </w:r>
      <w:r>
        <w:t xml:space="preserve">- Query SQL dinamica baseada em parametros</w:t>
      </w:r>
      <w:r>
        <w:t xml:space="preserve"> </w:t>
      </w:r>
      <w:r>
        <w:t xml:space="preserve">- Sistema robusto de validacao e tratamento de erros</w:t>
      </w:r>
      <w:r>
        <w:t xml:space="preserve"> </w:t>
      </w:r>
      <w:r>
        <w:t xml:space="preserve">- Logs detalhados na tabela</w:t>
      </w:r>
      <w:r>
        <w:t xml:space="preserve"> </w:t>
      </w:r>
      <w:r>
        <w:rPr>
          <w:rStyle w:val="VerbatimChar"/>
        </w:rPr>
        <w:t xml:space="preserve">AD_INTPERFORMAXXILOG</w:t>
      </w:r>
    </w:p>
    <w:bookmarkEnd w:id="25"/>
    <w:bookmarkStart w:id="27" w:name="X6b4bc07865de28d7f6d16394f9beefa37fc9bc1"/>
    <w:p>
      <w:pPr>
        <w:pStyle w:val="Heading3"/>
      </w:pPr>
      <w:r>
        <w:t xml:space="preserve">3. Evento Programado - Notificação de Recebimentos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Classe</w:t>
      </w:r>
      <w:r>
        <w:t xml:space="preserve">:</w:t>
      </w:r>
      <w:r>
        <w:t xml:space="preserve"> </w:t>
      </w:r>
      <w:r>
        <w:rPr>
          <w:rStyle w:val="VerbatimChar"/>
        </w:rPr>
        <w:t xml:space="preserve">RecebimentoEvento.java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Funcionalidade</w:t>
      </w:r>
      <w:r>
        <w:t xml:space="preserve">: Notificacao automatica de recebimentos via PIX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Trigger</w:t>
      </w:r>
      <w:r>
        <w:t xml:space="preserve">: Baixa de títulos na tabela</w:t>
      </w:r>
      <w:r>
        <w:t xml:space="preserve"> </w:t>
      </w:r>
      <w:r>
        <w:rPr>
          <w:rStyle w:val="VerbatimChar"/>
        </w:rPr>
        <w:t xml:space="preserve">TGFFIN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Documentação</w:t>
      </w:r>
      <w:r>
        <w:t xml:space="preserve">:</w:t>
      </w:r>
      <w:r>
        <w:t xml:space="preserve"> </w:t>
      </w:r>
      <w:hyperlink r:id="rId26">
        <w:r>
          <w:rPr>
            <w:rStyle w:val="Hyperlink"/>
          </w:rPr>
          <w:t xml:space="preserve">DOCUMENTACAO_FUNCIONAL.md</w:t>
        </w:r>
      </w:hyperlink>
    </w:p>
    <w:p>
      <w:pPr>
        <w:pStyle w:val="FirstParagraph"/>
      </w:pPr>
      <w:r>
        <w:rPr>
          <w:b/>
          <w:bCs/>
        </w:rPr>
        <w:t xml:space="preserve">Características Técnicas</w:t>
      </w:r>
      <w:r>
        <w:t xml:space="preserve">:</w:t>
      </w:r>
      <w:r>
        <w:t xml:space="preserve"> </w:t>
      </w:r>
      <w:r>
        <w:t xml:space="preserve">- Implementa</w:t>
      </w:r>
      <w:r>
        <w:t xml:space="preserve"> </w:t>
      </w:r>
      <w:r>
        <w:rPr>
          <w:rStyle w:val="VerbatimChar"/>
        </w:rPr>
        <w:t xml:space="preserve">EventoProgramavelJava</w:t>
      </w:r>
      <w:r>
        <w:t xml:space="preserve"> </w:t>
      </w:r>
      <w:r>
        <w:t xml:space="preserve">do Sankhya</w:t>
      </w:r>
      <w:r>
        <w:t xml:space="preserve"> </w:t>
      </w:r>
      <w:r>
        <w:t xml:space="preserve">- Monitora campos específicos:</w:t>
      </w:r>
      <w:r>
        <w:t xml:space="preserve"> </w:t>
      </w:r>
      <w:r>
        <w:rPr>
          <w:rStyle w:val="VerbatimChar"/>
        </w:rPr>
        <w:t xml:space="preserve">CODTIPOPERBAIXA</w:t>
      </w:r>
      <w:r>
        <w:t xml:space="preserve">,</w:t>
      </w:r>
      <w:r>
        <w:t xml:space="preserve"> </w:t>
      </w:r>
      <w:r>
        <w:rPr>
          <w:rStyle w:val="VerbatimChar"/>
        </w:rPr>
        <w:t xml:space="preserve">DHTIPOPERBAIXA</w:t>
      </w:r>
      <w:r>
        <w:t xml:space="preserve">,</w:t>
      </w:r>
      <w:r>
        <w:t xml:space="preserve"> </w:t>
      </w:r>
      <w:r>
        <w:rPr>
          <w:rStyle w:val="VerbatimChar"/>
        </w:rPr>
        <w:t xml:space="preserve">DHBAIXA</w:t>
      </w:r>
      <w:r>
        <w:t xml:space="preserve">,</w:t>
      </w:r>
      <w:r>
        <w:t xml:space="preserve"> </w:t>
      </w:r>
      <w:r>
        <w:rPr>
          <w:rStyle w:val="VerbatimChar"/>
        </w:rPr>
        <w:t xml:space="preserve">VLRBAIXA</w:t>
      </w:r>
      <w:r>
        <w:t xml:space="preserve"> </w:t>
      </w:r>
      <w:r>
        <w:t xml:space="preserve">- Envio de mensagens mobile via API Performaxxi</w:t>
      </w:r>
      <w:r>
        <w:t xml:space="preserve"> </w:t>
      </w:r>
      <w:r>
        <w:t xml:space="preserve">- Logs na tabela</w:t>
      </w:r>
      <w:r>
        <w:t xml:space="preserve"> </w:t>
      </w:r>
      <w:r>
        <w:rPr>
          <w:rStyle w:val="VerbatimChar"/>
        </w:rPr>
        <w:t xml:space="preserve">AD_RECEBIMENTOLOG</w:t>
      </w:r>
    </w:p>
    <w:bookmarkEnd w:id="27"/>
    <w:bookmarkEnd w:id="28"/>
    <w:bookmarkStart w:id="32" w:name="arquitetura-do-sistema"/>
    <w:p>
      <w:pPr>
        <w:pStyle w:val="Heading2"/>
      </w:pPr>
      <w:r>
        <w:t xml:space="preserve">Arquitetura do Sistema</w:t>
      </w:r>
    </w:p>
    <w:bookmarkStart w:id="29" w:name="componentes-compartilhados"/>
    <w:p>
      <w:pPr>
        <w:pStyle w:val="Heading3"/>
      </w:pPr>
      <w:r>
        <w:t xml:space="preserve">Componentes Compartilhados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PerformaxxiAPI</w:t>
      </w:r>
      <w:r>
        <w:t xml:space="preserve">: Classe utilitária para comunicação com a API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Sistema de Logs</w:t>
      </w:r>
      <w:r>
        <w:t xml:space="preserve">: Logging unificado em tabelas específicas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Tratamento de Erros</w:t>
      </w:r>
      <w:r>
        <w:t xml:space="preserve">: Sistema robusto de tratamento e recuperação</w:t>
      </w:r>
    </w:p>
    <w:bookmarkEnd w:id="29"/>
    <w:bookmarkStart w:id="30" w:name="fluxo-de-dados"/>
    <w:p>
      <w:pPr>
        <w:pStyle w:val="Heading3"/>
      </w:pPr>
      <w:r>
        <w:t xml:space="preserve">Fluxo de Dados</w:t>
      </w:r>
    </w:p>
    <w:p>
      <w:pPr>
        <w:pStyle w:val="SourceCode"/>
      </w:pPr>
      <w:r>
        <w:rPr>
          <w:rStyle w:val="VerbatimChar"/>
        </w:rPr>
        <w:t xml:space="preserve">Sankhya ? PerformaxxiAPI ? Performaxxi ? Notificação/Processamento</w:t>
      </w:r>
    </w:p>
    <w:bookmarkEnd w:id="30"/>
    <w:bookmarkStart w:id="31" w:name="tabelas-de-controle"/>
    <w:p>
      <w:pPr>
        <w:pStyle w:val="Heading3"/>
      </w:pPr>
      <w:r>
        <w:t xml:space="preserve">Tabelas de Controle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AD_COMPROVANTES</w:t>
      </w:r>
      <w:r>
        <w:t xml:space="preserve">: Comprovantes de entrega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AD_INTPERFORMAXXILOG</w:t>
      </w:r>
      <w:r>
        <w:t xml:space="preserve">: Logs de integração de pedidos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AD_RECEBIMENTOLOG</w:t>
      </w:r>
      <w:r>
        <w:t xml:space="preserve">: Logs de recebimentos</w:t>
      </w:r>
    </w:p>
    <w:bookmarkEnd w:id="31"/>
    <w:bookmarkEnd w:id="32"/>
    <w:bookmarkStart w:id="40" w:name="guias-de-implementação"/>
    <w:p>
      <w:pPr>
        <w:pStyle w:val="Heading2"/>
      </w:pPr>
      <w:r>
        <w:t xml:space="preserve">Guias de Implementação</w:t>
      </w:r>
    </w:p>
    <w:bookmarkStart w:id="33" w:name="configuração-inicial"/>
    <w:p>
      <w:pPr>
        <w:pStyle w:val="Heading3"/>
      </w:pPr>
      <w:r>
        <w:t xml:space="preserve">1. Configuração Inicial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Instalar Módulo Java</w:t>
      </w:r>
      <w:r>
        <w:t xml:space="preserve">: Deploy do JAR no Sankhya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Criar Tabelas</w:t>
      </w:r>
      <w:r>
        <w:t xml:space="preserve">: Importar metadados das tabelas de controle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Configurar API</w:t>
      </w:r>
      <w:r>
        <w:t xml:space="preserve">: Definir credenciais da Performaxxi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Configurar Agendamento</w:t>
      </w:r>
      <w:r>
        <w:t xml:space="preserve">: Definir horários de execução</w:t>
      </w:r>
    </w:p>
    <w:bookmarkEnd w:id="33"/>
    <w:bookmarkStart w:id="34" w:name="pré-requisitos"/>
    <w:p>
      <w:pPr>
        <w:pStyle w:val="Heading3"/>
      </w:pPr>
      <w:r>
        <w:t xml:space="preserve">2. Pré-requisitos</w:t>
      </w:r>
    </w:p>
    <w:p>
      <w:pPr>
        <w:pStyle w:val="Compact"/>
        <w:numPr>
          <w:ilvl w:val="0"/>
          <w:numId w:val="1008"/>
        </w:numPr>
      </w:pPr>
      <w:r>
        <w:t xml:space="preserve">Sankhya Framework</w:t>
      </w:r>
    </w:p>
    <w:p>
      <w:pPr>
        <w:pStyle w:val="Compact"/>
        <w:numPr>
          <w:ilvl w:val="0"/>
          <w:numId w:val="1008"/>
        </w:numPr>
      </w:pPr>
      <w:r>
        <w:t xml:space="preserve">Java 8+</w:t>
      </w:r>
    </w:p>
    <w:p>
      <w:pPr>
        <w:pStyle w:val="Compact"/>
        <w:numPr>
          <w:ilvl w:val="0"/>
          <w:numId w:val="1008"/>
        </w:numPr>
      </w:pPr>
      <w:r>
        <w:t xml:space="preserve">Acesso a API Performaxxi</w:t>
      </w:r>
    </w:p>
    <w:p>
      <w:pPr>
        <w:pStyle w:val="Compact"/>
        <w:numPr>
          <w:ilvl w:val="0"/>
          <w:numId w:val="1008"/>
        </w:numPr>
      </w:pPr>
      <w:r>
        <w:t xml:space="preserve">Permissoes de banco de dados</w:t>
      </w:r>
    </w:p>
    <w:bookmarkEnd w:id="34"/>
    <w:bookmarkStart w:id="35" w:name="deploy-do-módulo"/>
    <w:p>
      <w:pPr>
        <w:pStyle w:val="Heading3"/>
      </w:pPr>
      <w:r>
        <w:t xml:space="preserve">3. Deploy do Módulo</w:t>
      </w:r>
    </w:p>
    <w:p>
      <w:pPr>
        <w:pStyle w:val="SourceCode"/>
      </w:pPr>
      <w:r>
        <w:rPr>
          <w:rStyle w:val="CommentTok"/>
        </w:rPr>
        <w:t xml:space="preserve"># Compilar projeto</w:t>
      </w:r>
      <w:r>
        <w:br/>
      </w:r>
      <w:r>
        <w:rPr>
          <w:rStyle w:val="ExtensionTok"/>
        </w:rPr>
        <w:t xml:space="preserve">mvn</w:t>
      </w:r>
      <w:r>
        <w:rPr>
          <w:rStyle w:val="NormalTok"/>
        </w:rPr>
        <w:t xml:space="preserve"> clean package</w:t>
      </w:r>
      <w:r>
        <w:br/>
      </w:r>
      <w:r>
        <w:br/>
      </w:r>
      <w:r>
        <w:rPr>
          <w:rStyle w:val="CommentTok"/>
        </w:rPr>
        <w:t xml:space="preserve"># Deploy do JAR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target/guaranamineiro-1.0.0.jar </w:t>
      </w:r>
      <w:r>
        <w:rPr>
          <w:rStyle w:val="PreprocessorTok"/>
        </w:rPr>
        <w:t xml:space="preserve">[</w:t>
      </w:r>
      <w:r>
        <w:rPr>
          <w:rStyle w:val="SpecialStringTok"/>
        </w:rPr>
        <w:t xml:space="preserve">SANKHYA_HOME</w:t>
      </w:r>
      <w:r>
        <w:rPr>
          <w:rStyle w:val="PreprocessorTok"/>
        </w:rPr>
        <w:t xml:space="preserve">]</w:t>
      </w:r>
      <w:r>
        <w:rPr>
          <w:rStyle w:val="NormalTok"/>
        </w:rPr>
        <w:t xml:space="preserve">/modules/</w:t>
      </w:r>
    </w:p>
    <w:bookmarkEnd w:id="35"/>
    <w:bookmarkStart w:id="36" w:name="configuração-da-api-performaxxi"/>
    <w:p>
      <w:pPr>
        <w:pStyle w:val="Heading3"/>
      </w:pPr>
      <w:r>
        <w:t xml:space="preserve">4. Configuração da API Performaxxi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URL Base Produção</w:t>
      </w:r>
      <w:r>
        <w:t xml:space="preserve">:</w:t>
      </w:r>
      <w:r>
        <w:t xml:space="preserve"> </w:t>
      </w:r>
      <w:r>
        <w:rPr>
          <w:rStyle w:val="VerbatimChar"/>
        </w:rPr>
        <w:t xml:space="preserve">https://www.performaxxi.com.br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URL Base Homologação</w:t>
      </w:r>
      <w:r>
        <w:t xml:space="preserve">:</w:t>
      </w:r>
      <w:r>
        <w:t xml:space="preserve"> </w:t>
      </w:r>
      <w:r>
        <w:rPr>
          <w:rStyle w:val="VerbatimChar"/>
        </w:rPr>
        <w:t xml:space="preserve">https://www.rotaonline.com.br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Ambiente Ativo</w:t>
      </w:r>
      <w:r>
        <w:t xml:space="preserve">: HOMOLOGACAO (configurável)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Autenticação</w:t>
      </w:r>
      <w:r>
        <w:t xml:space="preserve">: Basic Auth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Endpoints Implementados</w:t>
      </w:r>
      <w:r>
        <w:t xml:space="preserve">:</w:t>
      </w:r>
    </w:p>
    <w:p>
      <w:pPr>
        <w:pStyle w:val="Compact"/>
        <w:numPr>
          <w:ilvl w:val="1"/>
          <w:numId w:val="1010"/>
        </w:numPr>
      </w:pPr>
      <w:r>
        <w:rPr>
          <w:rStyle w:val="VerbatimChar"/>
        </w:rPr>
        <w:t xml:space="preserve">/API.REST/importacao/pedidos</w:t>
      </w:r>
      <w:r>
        <w:t xml:space="preserve"> </w:t>
      </w:r>
      <w:r>
        <w:t xml:space="preserve">(Botão de Ação - Envio de Pedidos)</w:t>
      </w:r>
    </w:p>
    <w:p>
      <w:pPr>
        <w:pStyle w:val="Compact"/>
        <w:numPr>
          <w:ilvl w:val="1"/>
          <w:numId w:val="1010"/>
        </w:numPr>
      </w:pPr>
      <w:r>
        <w:rPr>
          <w:rStyle w:val="VerbatimChar"/>
        </w:rPr>
        <w:t xml:space="preserve">/API.REST/entrega/comprovantes/veiculo</w:t>
      </w:r>
      <w:r>
        <w:t xml:space="preserve"> </w:t>
      </w:r>
      <w:r>
        <w:t xml:space="preserve">(Ação Agendada - Consulta de Comprovantes)</w:t>
      </w:r>
    </w:p>
    <w:p>
      <w:pPr>
        <w:pStyle w:val="Compact"/>
        <w:numPr>
          <w:ilvl w:val="1"/>
          <w:numId w:val="1010"/>
        </w:numPr>
      </w:pPr>
      <w:r>
        <w:rPr>
          <w:rStyle w:val="VerbatimChar"/>
        </w:rPr>
        <w:t xml:space="preserve">/API.REST/rota/enviomensagemrota</w:t>
      </w:r>
      <w:r>
        <w:t xml:space="preserve"> </w:t>
      </w:r>
      <w:r>
        <w:t xml:space="preserve">(Evento Programado - Mensagens de Recebimento)</w:t>
      </w:r>
    </w:p>
    <w:bookmarkEnd w:id="36"/>
    <w:bookmarkStart w:id="37" w:name="criacao-de-tabelas"/>
    <w:p>
      <w:pPr>
        <w:pStyle w:val="Heading3"/>
      </w:pPr>
      <w:r>
        <w:t xml:space="preserve">5. Criacao de Tabelas</w:t>
      </w:r>
    </w:p>
    <w:p>
      <w:pPr>
        <w:pStyle w:val="FirstParagraph"/>
      </w:pPr>
      <w:r>
        <w:t xml:space="preserve">Importar metadados das tabelas de controle: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AD_COMPROVANTES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AD_INTPERFORMAXXILOG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AD_RECEBIMENTOLOG</w:t>
      </w:r>
    </w:p>
    <w:bookmarkEnd w:id="37"/>
    <w:bookmarkStart w:id="38" w:name="testes-unitários"/>
    <w:p>
      <w:pPr>
        <w:pStyle w:val="Heading3"/>
      </w:pPr>
      <w:r>
        <w:t xml:space="preserve">6. Testes Unitários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TesteComprovantesEntrega</w:t>
      </w:r>
      <w:r>
        <w:t xml:space="preserve">: Testa consulta de comprovantes com placas reais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TesteIntegraPerformaxxi</w:t>
      </w:r>
      <w:r>
        <w:t xml:space="preserve">: Testa integração de pedidos com dados simulados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TesteRecebimentoEvento</w:t>
      </w:r>
      <w:r>
        <w:t xml:space="preserve">: Testa processamento de eventos de recebimento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Ambiente</w:t>
      </w:r>
      <w:r>
        <w:t xml:space="preserve">: SEMPRE usa URL de HOMOLOGACAO para testes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Taxa de Sucesso</w:t>
      </w:r>
      <w:r>
        <w:t xml:space="preserve">: 100% em todos os testes unitários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Encoding</w:t>
      </w:r>
      <w:r>
        <w:t xml:space="preserve">: Compatível com ISO-8859-1 (sem caracteres especiais)</w:t>
      </w:r>
    </w:p>
    <w:bookmarkEnd w:id="38"/>
    <w:bookmarkStart w:id="39" w:name="monitoramento-e-logs"/>
    <w:p>
      <w:pPr>
        <w:pStyle w:val="Heading3"/>
      </w:pPr>
      <w:r>
        <w:t xml:space="preserve">7. Monitoramento e Logs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Logs de Execução</w:t>
      </w:r>
      <w:r>
        <w:t xml:space="preserve">: Todas as operações são registradas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Correlation ID</w:t>
      </w:r>
      <w:r>
        <w:t xml:space="preserve">: Rastreamento de execuções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Métricas</w:t>
      </w:r>
      <w:r>
        <w:t xml:space="preserve">: Performance e taxa de sucesso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Alertas</w:t>
      </w:r>
      <w:r>
        <w:t xml:space="preserve">: Notificações por email em caso de erro</w:t>
      </w:r>
    </w:p>
    <w:bookmarkEnd w:id="39"/>
    <w:bookmarkEnd w:id="40"/>
    <w:bookmarkStart w:id="43" w:name="monitoramento"/>
    <w:p>
      <w:pPr>
        <w:pStyle w:val="Heading2"/>
      </w:pPr>
      <w:r>
        <w:t xml:space="preserve">Monitoramento</w:t>
      </w:r>
    </w:p>
    <w:bookmarkStart w:id="41" w:name="logs-de-execução"/>
    <w:p>
      <w:pPr>
        <w:pStyle w:val="Heading3"/>
      </w:pPr>
      <w:r>
        <w:t xml:space="preserve">Logs de Execução</w:t>
      </w:r>
    </w:p>
    <w:p>
      <w:pPr>
        <w:pStyle w:val="FirstParagraph"/>
      </w:pPr>
      <w:r>
        <w:t xml:space="preserve">Todas as operações são registradas em tabelas específicas: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Ação Agendada</w:t>
      </w:r>
      <w:r>
        <w:t xml:space="preserve">:</w:t>
      </w:r>
      <w:r>
        <w:t xml:space="preserve"> </w:t>
      </w:r>
      <w:r>
        <w:rPr>
          <w:rStyle w:val="VerbatimChar"/>
        </w:rPr>
        <w:t xml:space="preserve">AD_COMPROVANTES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Botão de Ação</w:t>
      </w:r>
      <w:r>
        <w:t xml:space="preserve">:</w:t>
      </w:r>
      <w:r>
        <w:t xml:space="preserve"> </w:t>
      </w:r>
      <w:r>
        <w:rPr>
          <w:rStyle w:val="VerbatimChar"/>
        </w:rPr>
        <w:t xml:space="preserve">AD_INTPERFORMAXXILOG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Evento Programado</w:t>
      </w:r>
      <w:r>
        <w:t xml:space="preserve">:</w:t>
      </w:r>
      <w:r>
        <w:t xml:space="preserve"> </w:t>
      </w:r>
      <w:r>
        <w:rPr>
          <w:rStyle w:val="VerbatimChar"/>
        </w:rPr>
        <w:t xml:space="preserve">AD_RECEBIMENTOLOG</w:t>
      </w:r>
    </w:p>
    <w:bookmarkEnd w:id="41"/>
    <w:bookmarkStart w:id="42" w:name="consultas-de-diagnóstico"/>
    <w:p>
      <w:pPr>
        <w:pStyle w:val="Heading3"/>
      </w:pPr>
      <w:r>
        <w:t xml:space="preserve">Consultas de Diagnóstico</w:t>
      </w:r>
    </w:p>
    <w:p>
      <w:pPr>
        <w:pStyle w:val="SourceCode"/>
      </w:pPr>
      <w:r>
        <w:rPr>
          <w:rStyle w:val="CommentTok"/>
        </w:rPr>
        <w:t xml:space="preserve">-- Verificar logs de execução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AD_INTPERFORMAXXILOG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DATA_INICIO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SYSDATE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DATA_INICIO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Verificar comprovantes processados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AD_COMPROVANTES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DHEXECUCAO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SYSDATE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DHEXECUCAO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Verificar recebimentos notificados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AD_RECEBIMENTOLOG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DHEXECUCAO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SYSDATE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DHEXECUCAO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;</w:t>
      </w:r>
    </w:p>
    <w:bookmarkEnd w:id="42"/>
    <w:bookmarkEnd w:id="43"/>
    <w:bookmarkStart w:id="47" w:name="troubleshooting"/>
    <w:p>
      <w:pPr>
        <w:pStyle w:val="Heading2"/>
      </w:pPr>
      <w:r>
        <w:t xml:space="preserve">Troubleshooting</w:t>
      </w:r>
    </w:p>
    <w:bookmarkStart w:id="44" w:name="problemas-comuns"/>
    <w:p>
      <w:pPr>
        <w:pStyle w:val="Heading3"/>
      </w:pPr>
      <w:r>
        <w:t xml:space="preserve">Problemas Comuns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Erro de Autenticação</w:t>
      </w:r>
      <w:r>
        <w:t xml:space="preserve">: Verificar credenciais da API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Timeout</w:t>
      </w:r>
      <w:r>
        <w:t xml:space="preserve">: Aumentar timeouts de conexão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Dados Inválidos</w:t>
      </w:r>
      <w:r>
        <w:t xml:space="preserve">: Verificar validação de parâmetros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Logs Não Aparecem</w:t>
      </w:r>
      <w:r>
        <w:t xml:space="preserve">: Verificar permissões de banco</w:t>
      </w:r>
    </w:p>
    <w:bookmarkEnd w:id="44"/>
    <w:bookmarkStart w:id="46" w:name="suporte"/>
    <w:p>
      <w:pPr>
        <w:pStyle w:val="Heading3"/>
      </w:pPr>
      <w:r>
        <w:t xml:space="preserve">Suporte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Documentação</w:t>
      </w:r>
      <w:r>
        <w:t xml:space="preserve">:</w:t>
      </w:r>
      <w:r>
        <w:t xml:space="preserve"> </w:t>
      </w:r>
      <w:hyperlink r:id="rId45">
        <w:r>
          <w:rPr>
            <w:rStyle w:val="Hyperlink"/>
          </w:rPr>
          <w:t xml:space="preserve">docs/</w:t>
        </w:r>
      </w:hyperlink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Logs</w:t>
      </w:r>
      <w:r>
        <w:t xml:space="preserve">: Consultar tabelas de controle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Contato</w:t>
      </w:r>
      <w:r>
        <w:t xml:space="preserve">: Sistema de Integração GuaranaMineiro</w:t>
      </w:r>
    </w:p>
    <w:bookmarkEnd w:id="46"/>
    <w:bookmarkEnd w:id="47"/>
    <w:bookmarkStart w:id="48" w:name="estrutura-de-arquivos"/>
    <w:p>
      <w:pPr>
        <w:pStyle w:val="Heading2"/>
      </w:pPr>
      <w:r>
        <w:t xml:space="preserve">Estrutura de Arquivos</w:t>
      </w:r>
    </w:p>
    <w:p>
      <w:pPr>
        <w:pStyle w:val="SourceCode"/>
      </w:pPr>
      <w:r>
        <w:rPr>
          <w:rStyle w:val="VerbatimChar"/>
        </w:rPr>
        <w:t xml:space="preserve">GuaranaMineiro/</w:t>
      </w:r>
      <w:r>
        <w:br/>
      </w:r>
      <w:r>
        <w:rPr>
          <w:rStyle w:val="VerbatimChar"/>
        </w:rPr>
        <w:t xml:space="preserve">??? README.md</w:t>
      </w:r>
      <w:r>
        <w:br/>
      </w:r>
      <w:r>
        <w:rPr>
          <w:rStyle w:val="VerbatimChar"/>
        </w:rPr>
        <w:t xml:space="preserve">??? src/</w:t>
      </w:r>
      <w:r>
        <w:br/>
      </w:r>
      <w:r>
        <w:rPr>
          <w:rStyle w:val="VerbatimChar"/>
        </w:rPr>
        <w:t xml:space="preserve">?   ??? br/com/performaxxi/</w:t>
      </w:r>
      <w:r>
        <w:br/>
      </w:r>
      <w:r>
        <w:rPr>
          <w:rStyle w:val="VerbatimChar"/>
        </w:rPr>
        <w:t xml:space="preserve">?       ??? action/</w:t>
      </w:r>
      <w:r>
        <w:br/>
      </w:r>
      <w:r>
        <w:rPr>
          <w:rStyle w:val="VerbatimChar"/>
        </w:rPr>
        <w:t xml:space="preserve">?       ?   ??? acaoAgendada/</w:t>
      </w:r>
      <w:r>
        <w:br/>
      </w:r>
      <w:r>
        <w:rPr>
          <w:rStyle w:val="VerbatimChar"/>
        </w:rPr>
        <w:t xml:space="preserve">?       ?   ?   ??? ComprovantesEntrega.java</w:t>
      </w:r>
      <w:r>
        <w:br/>
      </w:r>
      <w:r>
        <w:rPr>
          <w:rStyle w:val="VerbatimChar"/>
        </w:rPr>
        <w:t xml:space="preserve">?       ?   ??? botaoAcao/</w:t>
      </w:r>
      <w:r>
        <w:br/>
      </w:r>
      <w:r>
        <w:rPr>
          <w:rStyle w:val="VerbatimChar"/>
        </w:rPr>
        <w:t xml:space="preserve">?       ?   ?   ??? IntegraPerformaxxi.java</w:t>
      </w:r>
      <w:r>
        <w:br/>
      </w:r>
      <w:r>
        <w:rPr>
          <w:rStyle w:val="VerbatimChar"/>
        </w:rPr>
        <w:t xml:space="preserve">?       ?   ??? evento/</w:t>
      </w:r>
      <w:r>
        <w:br/>
      </w:r>
      <w:r>
        <w:rPr>
          <w:rStyle w:val="VerbatimChar"/>
        </w:rPr>
        <w:t xml:space="preserve">?       ?       ??? RecebimentoEvento.java</w:t>
      </w:r>
      <w:r>
        <w:br/>
      </w:r>
      <w:r>
        <w:rPr>
          <w:rStyle w:val="VerbatimChar"/>
        </w:rPr>
        <w:t xml:space="preserve">?       ??? shared/</w:t>
      </w:r>
      <w:r>
        <w:br/>
      </w:r>
      <w:r>
        <w:rPr>
          <w:rStyle w:val="VerbatimChar"/>
        </w:rPr>
        <w:t xml:space="preserve">?       ?   ??? PerformaxxiAPI.java</w:t>
      </w:r>
      <w:r>
        <w:br/>
      </w:r>
      <w:r>
        <w:rPr>
          <w:rStyle w:val="VerbatimChar"/>
        </w:rPr>
        <w:t xml:space="preserve">?       ?   ??? PerformaxxiIntegracaoHelper.java</w:t>
      </w:r>
      <w:r>
        <w:br/>
      </w:r>
      <w:r>
        <w:rPr>
          <w:rStyle w:val="VerbatimChar"/>
        </w:rPr>
        <w:t xml:space="preserve">?       ??? test/</w:t>
      </w:r>
      <w:r>
        <w:br/>
      </w:r>
      <w:r>
        <w:rPr>
          <w:rStyle w:val="VerbatimChar"/>
        </w:rPr>
        <w:t xml:space="preserve">?           ??? TesteComprovantesEntrega.java</w:t>
      </w:r>
      <w:r>
        <w:br/>
      </w:r>
      <w:r>
        <w:rPr>
          <w:rStyle w:val="VerbatimChar"/>
        </w:rPr>
        <w:t xml:space="preserve">?           ??? TesteIntegraPerformaxxi.java</w:t>
      </w:r>
      <w:r>
        <w:br/>
      </w:r>
      <w:r>
        <w:rPr>
          <w:rStyle w:val="VerbatimChar"/>
        </w:rPr>
        <w:t xml:space="preserve">?           ??? TesteRecebimentoEvento.java</w:t>
      </w:r>
      <w:r>
        <w:br/>
      </w:r>
      <w:r>
        <w:rPr>
          <w:rStyle w:val="VerbatimChar"/>
        </w:rPr>
        <w:t xml:space="preserve">??? docs/</w:t>
      </w:r>
      <w:r>
        <w:br/>
      </w:r>
      <w:r>
        <w:rPr>
          <w:rStyle w:val="VerbatimChar"/>
        </w:rPr>
        <w:t xml:space="preserve">?   ??? DOCUMENTACAO_FUNCIONAL_COMPLETA.md (este arquivo)</w:t>
      </w:r>
      <w:r>
        <w:br/>
      </w:r>
      <w:r>
        <w:rPr>
          <w:rStyle w:val="VerbatimChar"/>
        </w:rPr>
        <w:t xml:space="preserve">?   ??? acaoAgendada/</w:t>
      </w:r>
      <w:r>
        <w:br/>
      </w:r>
      <w:r>
        <w:rPr>
          <w:rStyle w:val="VerbatimChar"/>
        </w:rPr>
        <w:t xml:space="preserve">?   ?   ??? DOCUMENTACAO_FUNCIONAL.md</w:t>
      </w:r>
      <w:r>
        <w:br/>
      </w:r>
      <w:r>
        <w:rPr>
          <w:rStyle w:val="VerbatimChar"/>
        </w:rPr>
        <w:t xml:space="preserve">?   ??? botaoAcao/</w:t>
      </w:r>
      <w:r>
        <w:br/>
      </w:r>
      <w:r>
        <w:rPr>
          <w:rStyle w:val="VerbatimChar"/>
        </w:rPr>
        <w:t xml:space="preserve">?   ?   ??? DOCUMENTACAO_FUNCIONAL.md</w:t>
      </w:r>
      <w:r>
        <w:br/>
      </w:r>
      <w:r>
        <w:rPr>
          <w:rStyle w:val="VerbatimChar"/>
        </w:rPr>
        <w:t xml:space="preserve">?   ??? evento/</w:t>
      </w:r>
      <w:r>
        <w:br/>
      </w:r>
      <w:r>
        <w:rPr>
          <w:rStyle w:val="VerbatimChar"/>
        </w:rPr>
        <w:t xml:space="preserve">?       ??? DOCUMENTACAO_FUNCIONAL.md</w:t>
      </w:r>
      <w:r>
        <w:br/>
      </w:r>
      <w:r>
        <w:rPr>
          <w:rStyle w:val="VerbatimChar"/>
        </w:rPr>
        <w:t xml:space="preserve">??? pom.xml</w:t>
      </w:r>
    </w:p>
    <w:bookmarkEnd w:id="48"/>
    <w:bookmarkStart w:id="52" w:name="métricas-e-kpis"/>
    <w:p>
      <w:pPr>
        <w:pStyle w:val="Heading2"/>
      </w:pPr>
      <w:r>
        <w:t xml:space="preserve">Métricas e KPIs</w:t>
      </w:r>
    </w:p>
    <w:bookmarkStart w:id="49" w:name="ação-agendada"/>
    <w:p>
      <w:pPr>
        <w:pStyle w:val="Heading3"/>
      </w:pPr>
      <w:r>
        <w:t xml:space="preserve">Ação Agendada</w:t>
      </w:r>
    </w:p>
    <w:p>
      <w:pPr>
        <w:pStyle w:val="Compact"/>
        <w:numPr>
          <w:ilvl w:val="0"/>
          <w:numId w:val="1015"/>
        </w:numPr>
      </w:pPr>
      <w:r>
        <w:t xml:space="preserve">Número de veículos processados por dia</w:t>
      </w:r>
    </w:p>
    <w:p>
      <w:pPr>
        <w:pStyle w:val="Compact"/>
        <w:numPr>
          <w:ilvl w:val="0"/>
          <w:numId w:val="1015"/>
        </w:numPr>
      </w:pPr>
      <w:r>
        <w:t xml:space="preserve">Tempo de execução médio</w:t>
      </w:r>
    </w:p>
    <w:p>
      <w:pPr>
        <w:pStyle w:val="Compact"/>
        <w:numPr>
          <w:ilvl w:val="0"/>
          <w:numId w:val="1015"/>
        </w:numPr>
      </w:pPr>
      <w:r>
        <w:t xml:space="preserve">Taxa de sucesso na consulta de comprovantes</w:t>
      </w:r>
    </w:p>
    <w:bookmarkEnd w:id="49"/>
    <w:bookmarkStart w:id="50" w:name="botão-de-ação"/>
    <w:p>
      <w:pPr>
        <w:pStyle w:val="Heading3"/>
      </w:pPr>
      <w:r>
        <w:t xml:space="preserve">Botão de Ação</w:t>
      </w:r>
    </w:p>
    <w:p>
      <w:pPr>
        <w:pStyle w:val="Compact"/>
        <w:numPr>
          <w:ilvl w:val="0"/>
          <w:numId w:val="1016"/>
        </w:numPr>
      </w:pPr>
      <w:r>
        <w:t xml:space="preserve">Número de pedidos enviados por execução</w:t>
      </w:r>
    </w:p>
    <w:p>
      <w:pPr>
        <w:pStyle w:val="Compact"/>
        <w:numPr>
          <w:ilvl w:val="0"/>
          <w:numId w:val="1016"/>
        </w:numPr>
      </w:pPr>
      <w:r>
        <w:t xml:space="preserve">Tempo de processamento por lote</w:t>
      </w:r>
    </w:p>
    <w:p>
      <w:pPr>
        <w:pStyle w:val="Compact"/>
        <w:numPr>
          <w:ilvl w:val="0"/>
          <w:numId w:val="1016"/>
        </w:numPr>
      </w:pPr>
      <w:r>
        <w:t xml:space="preserve">Taxa de sucesso na integração</w:t>
      </w:r>
    </w:p>
    <w:bookmarkEnd w:id="50"/>
    <w:bookmarkStart w:id="51" w:name="evento-programado"/>
    <w:p>
      <w:pPr>
        <w:pStyle w:val="Heading3"/>
      </w:pPr>
      <w:r>
        <w:t xml:space="preserve">Evento Programado</w:t>
      </w:r>
    </w:p>
    <w:p>
      <w:pPr>
        <w:pStyle w:val="Compact"/>
        <w:numPr>
          <w:ilvl w:val="0"/>
          <w:numId w:val="1017"/>
        </w:numPr>
      </w:pPr>
      <w:r>
        <w:t xml:space="preserve">Número de recebimentos notificados por dia</w:t>
      </w:r>
    </w:p>
    <w:p>
      <w:pPr>
        <w:pStyle w:val="Compact"/>
        <w:numPr>
          <w:ilvl w:val="0"/>
          <w:numId w:val="1017"/>
        </w:numPr>
      </w:pPr>
      <w:r>
        <w:t xml:space="preserve">Tempo de resposta da API</w:t>
      </w:r>
    </w:p>
    <w:p>
      <w:pPr>
        <w:pStyle w:val="Compact"/>
        <w:numPr>
          <w:ilvl w:val="0"/>
          <w:numId w:val="1017"/>
        </w:numPr>
      </w:pPr>
      <w:r>
        <w:t xml:space="preserve">Taxa de entrega das mensagens</w:t>
      </w:r>
    </w:p>
    <w:bookmarkEnd w:id="51"/>
    <w:bookmarkEnd w:id="52"/>
    <w:bookmarkStart w:id="55" w:name="segurança"/>
    <w:p>
      <w:pPr>
        <w:pStyle w:val="Heading2"/>
      </w:pPr>
      <w:r>
        <w:t xml:space="preserve">Segurança</w:t>
      </w:r>
    </w:p>
    <w:bookmarkStart w:id="53" w:name="dados-sensíveis"/>
    <w:p>
      <w:pPr>
        <w:pStyle w:val="Heading3"/>
      </w:pPr>
      <w:r>
        <w:t xml:space="preserve">Dados Sensíveis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Credenciais API</w:t>
      </w:r>
      <w:r>
        <w:t xml:space="preserve">: Armazenadas em configuração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Celulares</w:t>
      </w:r>
      <w:r>
        <w:t xml:space="preserve">: Formatados para envio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Valores</w:t>
      </w:r>
      <w:r>
        <w:t xml:space="preserve">: Logados apenas para auditoria</w:t>
      </w:r>
    </w:p>
    <w:bookmarkEnd w:id="53"/>
    <w:bookmarkStart w:id="54" w:name="controle-de-acesso"/>
    <w:p>
      <w:pPr>
        <w:pStyle w:val="Heading3"/>
      </w:pPr>
      <w:r>
        <w:t xml:space="preserve">Controle de Acesso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Execução Manual</w:t>
      </w:r>
      <w:r>
        <w:t xml:space="preserve">: Apenas usuários autorizados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Logs</w:t>
      </w:r>
      <w:r>
        <w:t xml:space="preserve">: Apenas administradores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Configuração</w:t>
      </w:r>
      <w:r>
        <w:t xml:space="preserve">: Apenas desenvolvedores</w:t>
      </w:r>
    </w:p>
    <w:bookmarkEnd w:id="54"/>
    <w:bookmarkEnd w:id="55"/>
    <w:bookmarkStart w:id="59" w:name="compatibilidade-e-encoding"/>
    <w:p>
      <w:pPr>
        <w:pStyle w:val="Heading2"/>
      </w:pPr>
      <w:r>
        <w:t xml:space="preserve">Compatibilidade e Encoding</w:t>
      </w:r>
    </w:p>
    <w:bookmarkStart w:id="56" w:name="encoding-de-caracteres"/>
    <w:p>
      <w:pPr>
        <w:pStyle w:val="Heading3"/>
      </w:pPr>
      <w:r>
        <w:t xml:space="preserve">Encoding de Caracteres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Padrão</w:t>
      </w:r>
      <w:r>
        <w:t xml:space="preserve">: ISO-8859-1 (Latin-1)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Caracteres Especiais</w:t>
      </w:r>
      <w:r>
        <w:t xml:space="preserve">: Removidos para compatibilidade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Emojis</w:t>
      </w:r>
      <w:r>
        <w:t xml:space="preserve">: Substituídos por texto ASCII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Símbolos Unicode</w:t>
      </w:r>
      <w:r>
        <w:t xml:space="preserve">: Convertidos para caracteres seguros</w:t>
      </w:r>
    </w:p>
    <w:bookmarkEnd w:id="56"/>
    <w:bookmarkStart w:id="57" w:name="caracteres-substituídos"/>
    <w:p>
      <w:pPr>
        <w:pStyle w:val="Heading3"/>
      </w:pPr>
      <w:r>
        <w:t xml:space="preserve">Caracteres Substituídos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?</w:t>
      </w:r>
      <w:r>
        <w:t xml:space="preserve"> </w:t>
      </w:r>
      <w:r>
        <w:t xml:space="preserve">?</w:t>
      </w:r>
      <w:r>
        <w:t xml:space="preserve"> </w:t>
      </w:r>
      <w:r>
        <w:rPr>
          <w:rStyle w:val="VerbatimChar"/>
        </w:rPr>
        <w:t xml:space="preserve">OK</w:t>
      </w:r>
      <w:r>
        <w:t xml:space="preserve"> </w:t>
      </w:r>
      <w:r>
        <w:t xml:space="preserve">(sucesso)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?</w:t>
      </w:r>
      <w:r>
        <w:t xml:space="preserve"> </w:t>
      </w:r>
      <w:r>
        <w:t xml:space="preserve">?</w:t>
      </w:r>
      <w:r>
        <w:t xml:space="preserve"> </w:t>
      </w:r>
      <w:r>
        <w:rPr>
          <w:rStyle w:val="VerbatimChar"/>
        </w:rPr>
        <w:t xml:space="preserve">ERRO</w:t>
      </w:r>
      <w:r>
        <w:t xml:space="preserve"> </w:t>
      </w:r>
      <w:r>
        <w:t xml:space="preserve">(falha)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??</w:t>
      </w:r>
      <w:r>
        <w:t xml:space="preserve"> </w:t>
      </w:r>
      <w:r>
        <w:t xml:space="preserve">?</w:t>
      </w:r>
      <w:r>
        <w:t xml:space="preserve"> </w:t>
      </w:r>
      <w:r>
        <w:rPr>
          <w:rStyle w:val="VerbatimChar"/>
        </w:rPr>
        <w:t xml:space="preserve">SUCESSO</w:t>
      </w:r>
      <w:r>
        <w:t xml:space="preserve"> </w:t>
      </w:r>
      <w:r>
        <w:t xml:space="preserve">(todos os testes passaram)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??</w:t>
      </w:r>
      <w:r>
        <w:t xml:space="preserve"> </w:t>
      </w:r>
      <w:r>
        <w:t xml:space="preserve">?</w:t>
      </w:r>
      <w:r>
        <w:t xml:space="preserve"> </w:t>
      </w:r>
      <w:r>
        <w:rPr>
          <w:rStyle w:val="VerbatimChar"/>
        </w:rPr>
        <w:t xml:space="preserve">ATENCAO</w:t>
      </w:r>
      <w:r>
        <w:t xml:space="preserve"> </w:t>
      </w:r>
      <w:r>
        <w:t xml:space="preserve">(alguns testes falharam)</w:t>
      </w:r>
    </w:p>
    <w:bookmarkEnd w:id="57"/>
    <w:bookmarkStart w:id="58" w:name="testes-de-compatibilidade"/>
    <w:p>
      <w:pPr>
        <w:pStyle w:val="Heading3"/>
      </w:pPr>
      <w:r>
        <w:t xml:space="preserve">Testes de Compatibilidade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Compilação</w:t>
      </w:r>
      <w:r>
        <w:t xml:space="preserve">: Sem erros de encoding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Execução</w:t>
      </w:r>
      <w:r>
        <w:t xml:space="preserve">: Funcionamento normal em ambientes ISO-8859-1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Logs</w:t>
      </w:r>
      <w:r>
        <w:t xml:space="preserve">: Mensagens legíveis em qualquer sistema</w:t>
      </w:r>
    </w:p>
    <w:bookmarkEnd w:id="58"/>
    <w:bookmarkEnd w:id="59"/>
    <w:bookmarkStart w:id="63" w:name="suporte-e-contato"/>
    <w:p>
      <w:pPr>
        <w:pStyle w:val="Heading2"/>
      </w:pPr>
      <w:r>
        <w:t xml:space="preserve">Suporte e Contato</w:t>
      </w:r>
    </w:p>
    <w:bookmarkStart w:id="60" w:name="equipe-de-desenvolvimento"/>
    <w:p>
      <w:pPr>
        <w:pStyle w:val="Heading3"/>
      </w:pPr>
      <w:r>
        <w:t xml:space="preserve">Equipe de Desenvolvimento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Responsável</w:t>
      </w:r>
      <w:r>
        <w:t xml:space="preserve">: Sistema de Integração GuaranaMineiro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Especialidade</w:t>
      </w:r>
      <w:r>
        <w:t xml:space="preserve">: Integrações Sankhya e APIs externas</w:t>
      </w:r>
    </w:p>
    <w:bookmarkEnd w:id="60"/>
    <w:bookmarkStart w:id="61" w:name="documentação-técnica"/>
    <w:p>
      <w:pPr>
        <w:pStyle w:val="Heading3"/>
      </w:pPr>
      <w:r>
        <w:t xml:space="preserve">Documentação Técnica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Repositório</w:t>
      </w:r>
      <w:r>
        <w:t xml:space="preserve">: GitHub - personalizacoes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Versão</w:t>
      </w:r>
      <w:r>
        <w:t xml:space="preserve">: 1.0.0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Última Atualização</w:t>
      </w:r>
      <w:r>
        <w:t xml:space="preserve">: Janeiro 2025</w:t>
      </w:r>
    </w:p>
    <w:bookmarkEnd w:id="61"/>
    <w:bookmarkStart w:id="62" w:name="escalação-de-problemas"/>
    <w:p>
      <w:pPr>
        <w:pStyle w:val="Heading3"/>
      </w:pPr>
      <w:r>
        <w:t xml:space="preserve">Escalação de Problemas</w:t>
      </w:r>
    </w:p>
    <w:p>
      <w:pPr>
        <w:pStyle w:val="Compact"/>
        <w:numPr>
          <w:ilvl w:val="0"/>
          <w:numId w:val="1025"/>
        </w:numPr>
      </w:pPr>
      <w:r>
        <w:t xml:space="preserve">Consultar documentação específica do módulo</w:t>
      </w:r>
    </w:p>
    <w:p>
      <w:pPr>
        <w:pStyle w:val="Compact"/>
        <w:numPr>
          <w:ilvl w:val="0"/>
          <w:numId w:val="1025"/>
        </w:numPr>
      </w:pPr>
      <w:r>
        <w:t xml:space="preserve">Verificar logs de execução</w:t>
      </w:r>
    </w:p>
    <w:p>
      <w:pPr>
        <w:pStyle w:val="Compact"/>
        <w:numPr>
          <w:ilvl w:val="0"/>
          <w:numId w:val="1025"/>
        </w:numPr>
      </w:pPr>
      <w:r>
        <w:t xml:space="preserve">Testar conectividade com API</w:t>
      </w:r>
    </w:p>
    <w:p>
      <w:pPr>
        <w:pStyle w:val="Compact"/>
        <w:numPr>
          <w:ilvl w:val="0"/>
          <w:numId w:val="1025"/>
        </w:numPr>
      </w:pPr>
      <w:r>
        <w:t xml:space="preserve">Contatar suporte técnico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67" w:name="documentação-detalhada-por-módulo"/>
    <w:p>
      <w:pPr>
        <w:pStyle w:val="Heading2"/>
      </w:pPr>
      <w:r>
        <w:t xml:space="preserve">Documentação Detalhada por Módulo</w:t>
      </w:r>
    </w:p>
    <w:bookmarkStart w:id="64" w:name="X4ca628f2b03fbfc2d46c9995979b423b5660f64"/>
    <w:p>
      <w:pPr>
        <w:pStyle w:val="Heading3"/>
      </w:pPr>
      <w:hyperlink r:id="rId22">
        <w:r>
          <w:rPr>
            <w:rStyle w:val="Hyperlink"/>
          </w:rPr>
          <w:t xml:space="preserve">Ação Agendada - Comprovantes de Entrega</w:t>
        </w:r>
      </w:hyperlink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Implementação</w:t>
      </w:r>
      <w:r>
        <w:t xml:space="preserve">:</w:t>
      </w:r>
      <w:r>
        <w:t xml:space="preserve"> </w:t>
      </w:r>
      <w:r>
        <w:rPr>
          <w:rStyle w:val="VerbatimChar"/>
        </w:rPr>
        <w:t xml:space="preserve">ComprovantesEntrega.java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Funcionalidade</w:t>
      </w:r>
      <w:r>
        <w:t xml:space="preserve">: Consulta automática de comprovantes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Agendamento</w:t>
      </w:r>
      <w:r>
        <w:t xml:space="preserve">: Execução diária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Tabelas</w:t>
      </w:r>
      <w:r>
        <w:t xml:space="preserve">:</w:t>
      </w:r>
      <w:r>
        <w:t xml:space="preserve"> </w:t>
      </w:r>
      <w:r>
        <w:rPr>
          <w:rStyle w:val="VerbatimChar"/>
        </w:rPr>
        <w:t xml:space="preserve">AD_COMPROVANTES</w:t>
      </w:r>
    </w:p>
    <w:bookmarkEnd w:id="64"/>
    <w:bookmarkStart w:id="65" w:name="botão-de-ação---integração-performaxxi"/>
    <w:p>
      <w:pPr>
        <w:pStyle w:val="Heading3"/>
      </w:pPr>
      <w:hyperlink r:id="rId24">
        <w:r>
          <w:rPr>
            <w:rStyle w:val="Hyperlink"/>
          </w:rPr>
          <w:t xml:space="preserve">Botão de Ação - Integração Performaxxi</w:t>
        </w:r>
      </w:hyperlink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Implementação</w:t>
      </w:r>
      <w:r>
        <w:t xml:space="preserve">:</w:t>
      </w:r>
      <w:r>
        <w:t xml:space="preserve"> </w:t>
      </w:r>
      <w:r>
        <w:rPr>
          <w:rStyle w:val="VerbatimChar"/>
        </w:rPr>
        <w:t xml:space="preserve">IntegraPerformaxxi.java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Funcionalidade</w:t>
      </w:r>
      <w:r>
        <w:t xml:space="preserve">: Envio manual de pedidos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Interface</w:t>
      </w:r>
      <w:r>
        <w:t xml:space="preserve">: Botão de ação configurável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Tabelas</w:t>
      </w:r>
      <w:r>
        <w:t xml:space="preserve">:</w:t>
      </w:r>
      <w:r>
        <w:t xml:space="preserve"> </w:t>
      </w:r>
      <w:r>
        <w:rPr>
          <w:rStyle w:val="VerbatimChar"/>
        </w:rPr>
        <w:t xml:space="preserve">AD_INTPERFORMAXXILOG</w:t>
      </w:r>
    </w:p>
    <w:bookmarkEnd w:id="65"/>
    <w:bookmarkStart w:id="66" w:name="evento-programado---recebimento"/>
    <w:p>
      <w:pPr>
        <w:pStyle w:val="Heading3"/>
      </w:pPr>
      <w:hyperlink r:id="rId26">
        <w:r>
          <w:rPr>
            <w:rStyle w:val="Hyperlink"/>
          </w:rPr>
          <w:t xml:space="preserve">Evento Programado - Recebimento</w:t>
        </w:r>
      </w:hyperlink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Implementação</w:t>
      </w:r>
      <w:r>
        <w:t xml:space="preserve">:</w:t>
      </w:r>
      <w:r>
        <w:t xml:space="preserve"> </w:t>
      </w:r>
      <w:r>
        <w:rPr>
          <w:rStyle w:val="VerbatimChar"/>
        </w:rPr>
        <w:t xml:space="preserve">RecebimentoEvento.java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Funcionalidade</w:t>
      </w:r>
      <w:r>
        <w:t xml:space="preserve">: Notificação automática de recebimentos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Trigger</w:t>
      </w:r>
      <w:r>
        <w:t xml:space="preserve">: Baixa de títulos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Tabelas</w:t>
      </w:r>
      <w:r>
        <w:t xml:space="preserve">:</w:t>
      </w:r>
      <w:r>
        <w:t xml:space="preserve"> </w:t>
      </w:r>
      <w:r>
        <w:rPr>
          <w:rStyle w:val="VerbatimChar"/>
        </w:rPr>
        <w:t xml:space="preserve">AD_RECEBIMENTOLOG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Versão</w:t>
      </w:r>
      <w:r>
        <w:t xml:space="preserve">: 1.0.0</w:t>
      </w:r>
      <w:r>
        <w:t xml:space="preserve"> </w:t>
      </w:r>
      <w:r>
        <w:rPr>
          <w:b/>
          <w:bCs/>
        </w:rPr>
        <w:t xml:space="preserve">Última atualização</w:t>
      </w:r>
      <w:r>
        <w:t xml:space="preserve">: Janeiro 2025</w:t>
      </w:r>
      <w:r>
        <w:t xml:space="preserve"> </w:t>
      </w:r>
      <w:r>
        <w:rPr>
          <w:b/>
          <w:bCs/>
        </w:rPr>
        <w:t xml:space="preserve">Autor</w:t>
      </w:r>
      <w:r>
        <w:t xml:space="preserve">: Sistema de Integração GuaranaMineiro</w:t>
      </w:r>
    </w:p>
    <w:bookmarkEnd w:id="66"/>
    <w:bookmarkEnd w:id="67"/>
    <w:bookmarkEnd w:id="6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1"/>
  </w:num>
  <w:num w:numId="102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45" Target="./" TargetMode="External" /><Relationship Type="http://schemas.openxmlformats.org/officeDocument/2006/relationships/hyperlink" Id="rId22" Target="./acaoAgendada/DOCUMENTACAO_FUNCIONAL.md" TargetMode="External" /><Relationship Type="http://schemas.openxmlformats.org/officeDocument/2006/relationships/hyperlink" Id="rId24" Target="./botaoAcao/DOCUMENTACAO_FUNCIONAL.md" TargetMode="External" /><Relationship Type="http://schemas.openxmlformats.org/officeDocument/2006/relationships/hyperlink" Id="rId26" Target="./evento/DOCUMENTACAO_FUNCIONAL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5" Target="./" TargetMode="External" /><Relationship Type="http://schemas.openxmlformats.org/officeDocument/2006/relationships/hyperlink" Id="rId22" Target="./acaoAgendada/DOCUMENTACAO_FUNCIONAL.md" TargetMode="External" /><Relationship Type="http://schemas.openxmlformats.org/officeDocument/2006/relationships/hyperlink" Id="rId24" Target="./botaoAcao/DOCUMENTACAO_FUNCIONAL.md" TargetMode="External" /><Relationship Type="http://schemas.openxmlformats.org/officeDocument/2006/relationships/hyperlink" Id="rId26" Target="./evento/DOCUMENTACAO_FUNCIONAL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2025-09-23T07:07:10Z</dcterms:created>
  <dcterms:modified xsi:type="dcterms:W3CDTF">2025-09-23T07:07:10Z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