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w Cen MT" w:eastAsiaTheme="majorEastAsia" w:hAnsi="Tw Cen MT" w:cstheme="majorBidi"/>
          <w:caps/>
          <w:sz w:val="144"/>
          <w:lang w:val="es-AR"/>
        </w:rPr>
        <w:id w:val="19089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147"/>
          </w:tblGrid>
          <w:tr w:rsidR="00901AF3">
            <w:trPr>
              <w:trHeight w:val="2880"/>
              <w:jc w:val="center"/>
            </w:trPr>
            <w:tc>
              <w:tcPr>
                <w:tcW w:w="5000" w:type="pct"/>
              </w:tcPr>
              <w:p w:rsidR="00901AF3" w:rsidRDefault="003303CB" w:rsidP="00EA3401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 w:rsidRPr="003303CB">
                  <w:rPr>
                    <w:noProof/>
                    <w:lang w:eastAsia="es-ES"/>
                  </w:rPr>
                  <w:pict>
                    <v:group id="_x0000_s1038" style="position:absolute;left:0;text-align:left;margin-left:-85.4pt;margin-top:-230.85pt;width:595.3pt;height:252.3pt;z-index:251660288;mso-width-percent:1000;mso-height-percent:300;mso-position-horizontal-relative:margin;mso-position-vertical-relative:margin;mso-width-percent:1000;mso-height-percent:300" coordorigin="-6,3399" coordsize="12197,4253">
                      <v:group id="_x0000_s1039" style="position:absolute;left:-6;top:3717;width:12189;height:3550" coordorigin="18,7468" coordsize="12189,3550">
                        <v:shape id="_x0000_s1040" style="position:absolute;left:18;top:7837;width:7132;height:2863;mso-width-relative:page;mso-height-relative:page" coordsize="7132,2863" path="m,l17,2863,7132,2578r,-2378l,xe" fillcolor="#a7bfde [1620]" stroked="f">
                          <v:fill opacity=".5"/>
                          <v:path arrowok="t"/>
                        </v:shape>
                        <v:shape id="_x0000_s1041" style="position:absolute;left:7150;top:7468;width:3466;height:3550;mso-width-relative:page;mso-height-relative:page" coordsize="3466,3550" path="m,569l,2930r3466,620l3466,,,569xe" fillcolor="#d3dfee [820]" stroked="f">
                          <v:fill opacity=".5"/>
                          <v:path arrowok="t"/>
                        </v:shape>
                        <v:shape id="_x0000_s1042" style="position:absolute;left:10616;top:7468;width:1591;height:3550;mso-width-relative:page;mso-height-relative:page" coordsize="1591,3550" path="m,l,3550,1591,2746r,-2009l,xe" fillcolor="#a7bfde [1620]" stroked="f">
                          <v:fill opacity=".5"/>
                          <v:path arrowok="t"/>
                        </v:shape>
                      </v:group>
                      <v:shape id="_x0000_s1043" style="position:absolute;left:8071;top:4069;width:4120;height:2913;mso-width-relative:page;mso-height-relative:page" coordsize="4120,2913" path="m1,251l,2662r4120,251l4120,,1,251xe" fillcolor="#d8d8d8 [2732]" stroked="f">
                        <v:path arrowok="t"/>
                      </v:shape>
                      <v:shape id="_x0000_s1044" style="position:absolute;left:4104;top:3399;width:3985;height:4236;mso-width-relative:page;mso-height-relative:page" coordsize="3985,4236" path="m,l,4236,3985,3349r,-2428l,xe" fillcolor="#bfbfbf [2412]" stroked="f">
                        <v:path arrowok="t"/>
                      </v:shape>
                      <v:shape id="_x0000_s1045" style="position:absolute;left:18;top:3399;width:4086;height:4253;mso-width-relative:page;mso-height-relative:page" coordsize="4086,4253" path="m4086,r-2,4253l,3198,,1072,4086,xe" fillcolor="#d8d8d8 [2732]" stroked="f">
                        <v:path arrowok="t"/>
                      </v:shape>
                      <v:shape id="_x0000_s1046" style="position:absolute;left:17;top:3617;width:2076;height:3851;mso-width-relative:page;mso-height-relative:page" coordsize="2076,3851" path="m,921l2060,r16,3851l,2981,,921xe" fillcolor="#d3dfee [820]" stroked="f">
                        <v:fill opacity="45875f"/>
                        <v:path arrowok="t"/>
                      </v:shape>
                      <v:shape id="_x0000_s1047" style="position:absolute;left:2077;top:3617;width:6011;height:3835;mso-width-relative:page;mso-height-relative:page" coordsize="6011,3835" path="m,l17,3835,6011,2629r,-1390l,xe" fillcolor="#a7bfde [1620]" stroked="f">
                        <v:fill opacity="45875f"/>
                        <v:path arrowok="t"/>
                      </v:shape>
                      <v:shape id="_x0000_s1048" style="position:absolute;left:8088;top:3835;width:4102;height:3432;mso-width-relative:page;mso-height-relative:page" coordsize="4102,3432" path="m,1038l,2411,4102,3432,4102,,,1038xe" fillcolor="#d3dfee [820]" stroked="f">
                        <v:fill opacity="45875f"/>
                        <v:path arrowok="t"/>
                      </v:shape>
                      <w10:wrap anchorx="margin" anchory="margin"/>
                    </v:group>
                  </w:pict>
                </w:r>
                <w:r w:rsidR="00901AF3">
                  <w:rPr>
                    <w:noProof/>
                    <w:lang w:val="es-AR" w:eastAsia="es-AR"/>
                  </w:rPr>
                  <w:drawing>
                    <wp:inline distT="0" distB="0" distL="0" distR="0">
                      <wp:extent cx="868750" cy="900000"/>
                      <wp:effectExtent l="19050" t="0" r="7550" b="0"/>
                      <wp:docPr id="2" name="Imagen 1" descr="http://www.cie.gov.ar/cie/uploads/images/Logo_UTN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://www.cie.gov.ar/cie/uploads/images/Logo_UTN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8750" cy="900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Universidad Tecnologica Nacional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Facultad Regional rosario</w:t>
                </w:r>
              </w:p>
              <w:p w:rsidR="00D54919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  <w:p w:rsidR="00D54919" w:rsidRPr="00901AF3" w:rsidRDefault="00D54919" w:rsidP="00D54919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  <w:r>
                  <w:rPr>
                    <w:rFonts w:eastAsiaTheme="majorEastAsia" w:cstheme="minorHAnsi"/>
                    <w:caps/>
                    <w:sz w:val="44"/>
                  </w:rPr>
                  <w:t>Proyecto final</w:t>
                </w: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center"/>
                  <w:rPr>
                    <w:rFonts w:eastAsiaTheme="majorEastAsia" w:cstheme="minorHAnsi"/>
                    <w:caps/>
                    <w:sz w:val="44"/>
                  </w:rPr>
                </w:pPr>
              </w:p>
            </w:tc>
          </w:tr>
          <w:tr w:rsidR="00901AF3" w:rsidTr="00901AF3">
            <w:trPr>
              <w:trHeight w:val="307"/>
              <w:jc w:val="center"/>
            </w:trPr>
            <w:tc>
              <w:tcPr>
                <w:tcW w:w="5000" w:type="pct"/>
              </w:tcPr>
              <w:p w:rsidR="00EE7A34" w:rsidRDefault="00EE7A34" w:rsidP="00EE7A34">
                <w:pPr>
                  <w:pStyle w:val="Sinespaciado"/>
                  <w:spacing w:line="276" w:lineRule="auto"/>
                  <w:rPr>
                    <w:rFonts w:ascii="Century Gothic" w:eastAsiaTheme="majorEastAsia" w:hAnsi="Century Gothic" w:cstheme="majorBidi"/>
                    <w:caps/>
                    <w:sz w:val="48"/>
                  </w:rPr>
                </w:pPr>
              </w:p>
              <w:p w:rsidR="00EE7A34" w:rsidRDefault="00EE7A34" w:rsidP="00EE7A34">
                <w:pPr>
                  <w:pStyle w:val="Sinespaciado"/>
                  <w:spacing w:line="276" w:lineRule="auto"/>
                  <w:jc w:val="center"/>
                  <w:rPr>
                    <w:rFonts w:ascii="Century Gothic" w:eastAsiaTheme="majorEastAsia" w:hAnsi="Century Gothic" w:cstheme="majorBidi"/>
                    <w:caps/>
                    <w:sz w:val="48"/>
                  </w:rPr>
                </w:pPr>
                <w:r>
                  <w:rPr>
                    <w:rFonts w:ascii="Century Gothic" w:eastAsiaTheme="majorEastAsia" w:hAnsi="Century Gothic" w:cstheme="majorBidi"/>
                    <w:caps/>
                    <w:sz w:val="48"/>
                  </w:rPr>
                  <w:t>S</w:t>
                </w:r>
                <w:r w:rsidRPr="00FC2FA7">
                  <w:rPr>
                    <w:rFonts w:ascii="Century Gothic" w:eastAsiaTheme="majorEastAsia" w:hAnsi="Century Gothic" w:cstheme="majorBidi"/>
                    <w:caps/>
                    <w:sz w:val="48"/>
                  </w:rPr>
                  <w:t>istema de seguimiento de clientes</w:t>
                </w:r>
              </w:p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Theme="majorEastAsia" w:hAnsi="Century Gothic" w:cstheme="majorBidi"/>
                    <w:caps/>
                    <w:sz w:val="32"/>
                  </w:rPr>
                </w:pPr>
              </w:p>
            </w:tc>
          </w:tr>
          <w:tr w:rsidR="005D6C6E" w:rsidTr="009A78CC">
            <w:trPr>
              <w:trHeight w:val="2880"/>
              <w:jc w:val="center"/>
            </w:trPr>
            <w:tc>
              <w:tcPr>
                <w:tcW w:w="5000" w:type="pct"/>
              </w:tcPr>
              <w:p w:rsidR="005D6C6E" w:rsidRPr="00901AF3" w:rsidRDefault="00D825F7" w:rsidP="00EE7A34">
                <w:pPr>
                  <w:pStyle w:val="Sinespaciado"/>
                  <w:spacing w:line="276" w:lineRule="auto"/>
                  <w:jc w:val="center"/>
                  <w:rPr>
                    <w:rFonts w:ascii="Tw Cen MT" w:eastAsiaTheme="majorEastAsia" w:hAnsi="Tw Cen MT" w:cstheme="majorBidi"/>
                    <w:caps/>
                    <w:sz w:val="144"/>
                  </w:rPr>
                </w:pPr>
                <w:r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Análisis</w:t>
                </w:r>
                <w:r w:rsidR="00EE7A34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 xml:space="preserve"> </w:t>
                </w:r>
                <w:r w:rsidR="005D6C6E" w:rsidRPr="00BB21B1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de</w:t>
                </w:r>
                <w:r w:rsidR="00882CA5"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br/>
                </w:r>
                <w:r>
                  <w:rPr>
                    <w:rFonts w:ascii="Tw Cen MT" w:eastAsiaTheme="majorEastAsia" w:hAnsi="Tw Cen MT" w:cstheme="majorBidi"/>
                    <w:sz w:val="130"/>
                    <w:szCs w:val="130"/>
                  </w:rPr>
                  <w:t>Riesgos</w:t>
                </w:r>
              </w:p>
            </w:tc>
          </w:tr>
          <w:tr w:rsidR="00901AF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01AF3" w:rsidRPr="00901AF3" w:rsidRDefault="00901AF3" w:rsidP="00EA3401">
                <w:pPr>
                  <w:pStyle w:val="Sinespaciado"/>
                  <w:spacing w:line="276" w:lineRule="auto"/>
                  <w:jc w:val="both"/>
                  <w:rPr>
                    <w:rFonts w:ascii="Century Gothic" w:eastAsia="Adobe Gothic Std B" w:hAnsi="Century Gothic"/>
                    <w:sz w:val="32"/>
                    <w:u w:val="single"/>
                  </w:rPr>
                </w:pPr>
              </w:p>
            </w:tc>
          </w:tr>
          <w:tr w:rsidR="005D6C6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7A34" w:rsidRPr="00BB21B1" w:rsidRDefault="00EE7A34" w:rsidP="00EE7A34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sz w:val="32"/>
                    <w:u w:val="single"/>
                  </w:rPr>
                  <w:t>Grupo N°</w:t>
                </w:r>
                <w:r w:rsidRPr="00901AF3">
                  <w:rPr>
                    <w:rFonts w:ascii="Century Gothic" w:eastAsia="Adobe Gothic Std B" w:hAnsi="Century Gothic"/>
                    <w:sz w:val="32"/>
                  </w:rPr>
                  <w:t>:</w:t>
                </w:r>
                <w:r w:rsidRPr="00BB21B1">
                  <w:rPr>
                    <w:rFonts w:ascii="Century Gothic" w:eastAsia="Adobe Gothic Std B" w:hAnsi="Century Gothic"/>
                    <w:sz w:val="32"/>
                  </w:rPr>
                  <w:t xml:space="preserve"> 08</w:t>
                </w:r>
              </w:p>
              <w:p w:rsidR="00EE7A34" w:rsidRPr="00BB21B1" w:rsidRDefault="00EE7A34" w:rsidP="00EE7A34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Turno</w:t>
                </w:r>
                <w:r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 xml:space="preserve"> Noche</w:t>
                </w:r>
              </w:p>
              <w:p w:rsidR="00EE7A34" w:rsidRPr="00BB21B1" w:rsidRDefault="00EE7A34" w:rsidP="00EE7A34">
                <w:pPr>
                  <w:pStyle w:val="Sinespaciado"/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901AF3">
                  <w:rPr>
                    <w:rFonts w:ascii="Century Gothic" w:eastAsia="Adobe Gothic Std B" w:hAnsi="Century Gothic"/>
                    <w:bCs/>
                    <w:sz w:val="32"/>
                    <w:u w:val="single"/>
                  </w:rPr>
                  <w:t>Integrantes</w:t>
                </w: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:</w:t>
                </w:r>
              </w:p>
              <w:p w:rsidR="00EE7A34" w:rsidRDefault="00EE7A34" w:rsidP="00EE7A34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BB21B1">
                  <w:rPr>
                    <w:rFonts w:ascii="Century Gothic" w:eastAsia="Adobe Gothic Std B" w:hAnsi="Century Gothic"/>
                    <w:bCs/>
                    <w:sz w:val="32"/>
                  </w:rPr>
                  <w:t>Bartomioli, Javier   35030</w:t>
                </w:r>
              </w:p>
              <w:p w:rsidR="005D6C6E" w:rsidRPr="00EE7A34" w:rsidRDefault="00EE7A34" w:rsidP="00EE7A34">
                <w:pPr>
                  <w:pStyle w:val="Sinespaciado"/>
                  <w:numPr>
                    <w:ilvl w:val="0"/>
                    <w:numId w:val="1"/>
                  </w:numPr>
                  <w:spacing w:line="276" w:lineRule="auto"/>
                  <w:rPr>
                    <w:rFonts w:ascii="Century Gothic" w:eastAsia="Adobe Gothic Std B" w:hAnsi="Century Gothic"/>
                    <w:bCs/>
                    <w:sz w:val="32"/>
                  </w:rPr>
                </w:pPr>
                <w:r w:rsidRPr="001309A0">
                  <w:rPr>
                    <w:noProof/>
                    <w:lang w:val="es-AR" w:eastAsia="es-AR"/>
                  </w:rPr>
                  <w:pict>
                    <v:group id="Group 13" o:spid="_x0000_s1050" style="position:absolute;left:0;text-align:left;margin-left:-72.7pt;margin-top:114.3pt;width:613pt;height:237.3pt;z-index:251665408;mso-height-percent:300;mso-position-horizontal-relative:margin;mso-position-vertical-relative:margin;mso-height-percent:300" coordorigin="-6,3399" coordsize="12197,4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">
                      <v:group id="Group 14" o:spid="_x0000_s1051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shape id="Freeform 15" o:spid="_x0000_s1052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DeNMQA&#10;AADbAAAADwAAAGRycy9kb3ducmV2LnhtbESPT2vCQBTE74LfYXmCN92oIDW6ShD805tJbcHbI/ua&#10;pGbfhuwa02/fLRR6HGbmN8xm15tadNS6yrKC2TQCQZxbXXGh4Pp2mLyAcB5ZY22ZFHyTg912ONhg&#10;rO2TU+oyX4gAYRejgtL7JpbS5SUZdFPbEAfv07YGfZBtIXWLzwA3tZxH0VIarDgslNjQvqT8nj2M&#10;gjTq3y/L40l/feSuWyWXW5Ymr0qNR32yBuGp9//hv/ZZK5gv4PdL+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g3jTEAAAA2wAAAA8AAAAAAAAAAAAAAAAAmAIAAGRycy9k&#10;b3ducmV2LnhtbFBLBQYAAAAABAAEAPUAAACJAwAAAAA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6" o:spid="_x0000_s1053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xt3sQA&#10;AADbAAAADwAAAGRycy9kb3ducmV2LnhtbESPQWvCQBSE7wX/w/KE3upGU0VS1yBiQXpqVZDeHtln&#10;EpN9G7Ibk/bXdwuCx2FmvmFW6WBqcaPWlZYVTCcRCOLM6pJzBafj+8sShPPIGmvLpOCHHKTr0dMK&#10;E217/qLbweciQNglqKDwvkmkdFlBBt3ENsTBu9jWoA+yzaVusQ9wU8tZFC2kwZLDQoENbQvKqkNn&#10;FFy/Y+TBbT/i3e9nj938tL+cK6Wex8PmDYSnwT/C9/ZeK5i9wv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sbd7EAAAA2wAAAA8AAAAAAAAAAAAAAAAAmAIAAGRycy9k&#10;b3ducmV2LnhtbFBLBQYAAAAABAAEAPUAAACJAw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7" o:spid="_x0000_s1054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U7NsMA&#10;AADbAAAADwAAAGRycy9kb3ducmV2LnhtbESPQWvCQBSE70L/w/IKvenGVIvEbEQKQq+mYq/P7DNZ&#10;zL5Ns2tM/fVuodDjMDPfMPlmtK0YqPfGsYL5LAFBXDltuFZw+NxNVyB8QNbYOiYFP+RhUzxNcsy0&#10;u/GehjLUIkLYZ6igCaHLpPRVQxb9zHXE0Tu73mKIsq+l7vEW4baVaZK8SYuG40KDHb03VF3Kq1VA&#10;29f797L8Op3m5nisukNqFoNV6uV53K5BBBrDf/iv/aEVpEv4/RJ/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U7NsMAAADb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18" o:spid="_x0000_s1055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lajMUA&#10;AADbAAAADwAAAGRycy9kb3ducmV2LnhtbESPT2sCMRTE74LfITyhN82qILI1in9obY9awR5fN6+7&#10;q5uXbRLdbT+9EYQeh5n5DTNbtKYSV3K+tKxgOEhAEGdWl5wrOHy89KcgfEDWWFkmBb/kYTHvdmaY&#10;atvwjq77kIsIYZ+igiKEOpXSZwUZ9ANbE0fv2zqDIUqXS+2wiXBTyVGSTKTBkuNCgTWtC8rO+4tR&#10;8L752vL4b/i6Ov3kq41r7HFcfSr11GuXzyACteE//Gi/aQWjC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VqMxQAAANsAAAAPAAAAAAAAAAAAAAAAAJgCAABkcnMv&#10;ZG93bnJldi54bWxQSwUGAAAAAAQABAD1AAAAigMAAAAA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19" o:spid="_x0000_s1056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P7o8MA&#10;AADbAAAADwAAAGRycy9kb3ducmV2LnhtbESPQYvCMBSE78L+h/CEvcia2oO61SiLWNjFk1Xw+mie&#10;bbB5KU3U+u83guBxmJlvmOW6t424UeeNYwWTcQKCuHTacKXgeMi/5iB8QNbYOCYFD/KwXn0Mlphp&#10;d+c93YpQiQhhn6GCOoQ2k9KXNVn0Y9cSR+/sOoshyq6SusN7hNtGpkkylRYNx4UaW9rUVF6Kq1XQ&#10;m9AUf99pbtxptD2c8tFm97gq9TnsfxYgAvXhHX61f7WCdAb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P7o8MAAADbAAAADwAAAAAAAAAAAAAAAACYAgAAZHJzL2Rv&#10;d25yZXYueG1sUEsFBgAAAAAEAAQA9QAAAIg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20" o:spid="_x0000_s1057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jOr70A&#10;AADbAAAADwAAAGRycy9kb3ducmV2LnhtbERPSwrCMBDdC94hjOBOUxVEqlFEFF0JfsDt0IxtaTOp&#10;TdTa05uF4PLx/otVY0rxotrllhWMhhEI4sTqnFMF18tuMAPhPLLG0jIp+JCD1bLbWWCs7ZtP9Dr7&#10;VIQQdjEqyLyvYildkpFBN7QVceDutjboA6xTqWt8h3BTynEUTaXBnENDhhVtMkqK89MoaG/2eJdV&#10;205u7a7YPh7F+rS/KtXvNes5CE+N/4t/7oNWMA5jw5fwA+Ty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jOr70AAADbAAAADwAAAAAAAAAAAAAAAACYAgAAZHJzL2Rvd25yZXYu&#10;eG1sUEsFBgAAAAAEAAQA9QAAAII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21" o:spid="_x0000_s1058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/ZIMMA&#10;AADbAAAADwAAAGRycy9kb3ducmV2LnhtbESPQWvCQBSE7wX/w/IKXkQ3prRodBVbEAqejEKvj+wz&#10;Cc2+DbubGP+9Kwgeh5n5hllvB9OInpyvLSuYzxIQxIXVNZcKzqf9dAHCB2SNjWVScCMP283obY2Z&#10;tlc+Up+HUkQI+wwVVCG0mZS+qMign9mWOHoX6wyGKF0ptcNrhJtGpknyJQ3WHBcqbOmnouI/74yC&#10;fIlD95ns+vybzt3kb3JIDx9OqfH7sFuBCDSEV/jZ/tUK0iU8vsQf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/ZIMMAAADbAAAADwAAAAAAAAAAAAAAAACYAgAAZHJzL2Rv&#10;d25yZXYueG1sUEsFBgAAAAAEAAQA9QAAAIg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22" o:spid="_x0000_s1059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uHcEA&#10;AADbAAAADwAAAGRycy9kb3ducmV2LnhtbERPy4rCMBTdC/5DuIK7MfWBo9UoIiiuZMYHuLw017bY&#10;3NQm1urXTxYDLg/nPV82phA1VS63rKDfi0AQJ1bnnCo4HTdfExDOI2ssLJOCFzlYLtqtOcbaPvmX&#10;6oNPRQhhF6OCzPsyltIlGRl0PVsSB+5qK4M+wCqVusJnCDeFHETRWBrMOTRkWNI6o+R2eBgFdbE/&#10;NeP+YPqzvV/eV5qcv0e8UarbaVYzEJ4a/xH/u3dawTCsD1/CD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Xrh3BAAAA2wAAAA8AAAAAAAAAAAAAAAAAmAIAAGRycy9kb3du&#10;cmV2LnhtbFBLBQYAAAAABAAEAPUAAACGAw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23" o:spid="_x0000_s1060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iUD8IA&#10;AADbAAAADwAAAGRycy9kb3ducmV2LnhtbESPwWrDMBBE74X+g9hCLiWWE5fgulFCKAR66MVuP2Cx&#10;1pKJtTKW4rh/HxUKPQ4z84bZHxc3iJmm0HtWsMlyEMSt1z0bBd9f53UJIkRkjYNnUvBDAY6Hx4c9&#10;VtrfuKa5iUYkCIcKFdgYx0rK0FpyGDI/Eiev85PDmORkpJ7wluBukNs830mHPacFiyO9W2ovzdUp&#10;KFE+F9wt86Ws0X0Wr8aOL0ap1dNyegMRaYn/4b/2h1ZQbOD3S/oB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2JQPwgAAANsAAAAPAAAAAAAAAAAAAAAAAJgCAABkcnMvZG93&#10;bnJldi54bWxQSwUGAAAAAAQABAD1AAAAhw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  <w10:wrap anchorx="margin" anchory="margin"/>
                    </v:group>
                  </w:pict>
                </w:r>
                <w:r w:rsidRPr="00EE7A34">
                  <w:rPr>
                    <w:rFonts w:ascii="Century Gothic" w:eastAsia="Adobe Gothic Std B" w:hAnsi="Century Gothic"/>
                    <w:bCs/>
                    <w:sz w:val="32"/>
                  </w:rPr>
                  <w:t>Naredo, Rodrigo   34415</w:t>
                </w:r>
              </w:p>
            </w:tc>
          </w:tr>
        </w:tbl>
        <w:p w:rsidR="005D6C6E" w:rsidRDefault="003303CB" w:rsidP="00EA3401">
          <w:pPr>
            <w:jc w:val="both"/>
            <w:rPr>
              <w:lang w:val="es-ES"/>
            </w:rPr>
          </w:pPr>
          <w:r>
            <w:rPr>
              <w:noProof/>
              <w:lang w:eastAsia="es-ES"/>
            </w:rPr>
            <w:pict>
              <v:group id="_x0000_s1027" style="position:absolute;left:0;text-align:left;margin-left:-85.7pt;margin-top:676.25pt;width:595.35pt;height:252.5pt;z-index:251659264;mso-width-percent:1000;mso-height-percent:300;mso-position-horizontal-relative:margin;mso-position-vertical-relative:margin;mso-width-percent:1000;mso-height-percent:300" coordorigin="-6,3399" coordsize="12197,4253">
                <v:group id="_x0000_s1028" style="position:absolute;left:-6;top:3717;width:12189;height:3550" coordorigin="18,7468" coordsize="12189,3550">
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33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35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36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</w:p>
        <w:p w:rsidR="00653CD5" w:rsidRDefault="003303CB" w:rsidP="00EA3401">
          <w:pPr>
            <w:jc w:val="both"/>
          </w:pPr>
        </w:p>
      </w:sdtContent>
    </w:sdt>
    <w:p w:rsidR="00EA3401" w:rsidRDefault="00EA3401">
      <w:r>
        <w:br w:type="page"/>
      </w:r>
    </w:p>
    <w:bookmarkStart w:id="0" w:name="_Abstract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724631865"/>
        <w:docPartObj>
          <w:docPartGallery w:val="Table of Contents"/>
          <w:docPartUnique/>
        </w:docPartObj>
      </w:sdtPr>
      <w:sdtContent>
        <w:p w:rsidR="00882CA5" w:rsidRDefault="00882CA5">
          <w:pPr>
            <w:pStyle w:val="TtulodeTDC"/>
          </w:pPr>
          <w:r>
            <w:t>Contenido</w:t>
          </w:r>
        </w:p>
        <w:p w:rsidR="00EE7A34" w:rsidRDefault="003303CB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r w:rsidRPr="003303CB">
            <w:fldChar w:fldCharType="begin"/>
          </w:r>
          <w:r w:rsidR="00882CA5">
            <w:instrText xml:space="preserve"> TOC \o "1-3" \h \z \u </w:instrText>
          </w:r>
          <w:r w:rsidRPr="003303CB">
            <w:fldChar w:fldCharType="separate"/>
          </w:r>
          <w:hyperlink w:anchor="_Toc443387303" w:history="1">
            <w:r w:rsidR="00EE7A34" w:rsidRPr="002939FA">
              <w:rPr>
                <w:rStyle w:val="Hipervnculo"/>
                <w:noProof/>
              </w:rPr>
              <w:t>Marco conceptual de la Gestión de Riesgos</w:t>
            </w:r>
            <w:r w:rsidR="00EE7A34">
              <w:rPr>
                <w:noProof/>
                <w:webHidden/>
              </w:rPr>
              <w:tab/>
            </w:r>
            <w:r w:rsidR="00EE7A34">
              <w:rPr>
                <w:noProof/>
                <w:webHidden/>
              </w:rPr>
              <w:fldChar w:fldCharType="begin"/>
            </w:r>
            <w:r w:rsidR="00EE7A34">
              <w:rPr>
                <w:noProof/>
                <w:webHidden/>
              </w:rPr>
              <w:instrText xml:space="preserve"> PAGEREF _Toc443387303 \h </w:instrText>
            </w:r>
            <w:r w:rsidR="00EE7A34">
              <w:rPr>
                <w:noProof/>
                <w:webHidden/>
              </w:rPr>
            </w:r>
            <w:r w:rsidR="00EE7A34">
              <w:rPr>
                <w:noProof/>
                <w:webHidden/>
              </w:rPr>
              <w:fldChar w:fldCharType="separate"/>
            </w:r>
            <w:r w:rsidR="00EE7A34">
              <w:rPr>
                <w:noProof/>
                <w:webHidden/>
              </w:rPr>
              <w:t>3</w:t>
            </w:r>
            <w:r w:rsidR="00EE7A34"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4" w:history="1">
            <w:r w:rsidRPr="002939FA">
              <w:rPr>
                <w:rStyle w:val="Hipervnculo"/>
                <w:noProof/>
              </w:rPr>
              <w:t>Definiciones y Referencias a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5" w:history="1">
            <w:r w:rsidRPr="002939FA">
              <w:rPr>
                <w:rStyle w:val="Hipervnculo"/>
                <w:noProof/>
              </w:rPr>
              <w:t>Proceso de Gestión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6" w:history="1">
            <w:r w:rsidRPr="002939FA">
              <w:rPr>
                <w:rStyle w:val="Hipervnculo"/>
                <w:noProof/>
              </w:rPr>
              <w:t>Análisis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7" w:history="1">
            <w:r w:rsidRPr="002939FA">
              <w:rPr>
                <w:rStyle w:val="Hipervnculo"/>
                <w:noProof/>
              </w:rPr>
              <w:t>AnálisisCualitativo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8" w:history="1">
            <w:r w:rsidRPr="002939FA">
              <w:rPr>
                <w:rStyle w:val="Hipervnculo"/>
                <w:noProof/>
              </w:rPr>
              <w:t>Análisis Cuantitativo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09" w:history="1">
            <w:r w:rsidRPr="002939FA">
              <w:rPr>
                <w:rStyle w:val="Hipervnculo"/>
                <w:noProof/>
                <w:lang w:val="es-ES"/>
              </w:rPr>
              <w:t>Planificación de la respuesta a los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0" w:history="1">
            <w:r w:rsidRPr="002939FA">
              <w:rPr>
                <w:rStyle w:val="Hipervnculo"/>
                <w:noProof/>
                <w:lang w:val="es-ES"/>
              </w:rPr>
              <w:t>Estrategia de respuesta a riesgos negativos (Amenazas)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1" w:history="1">
            <w:r w:rsidRPr="002939FA">
              <w:rPr>
                <w:rStyle w:val="Hipervnculo"/>
                <w:noProof/>
                <w:lang w:val="es-ES"/>
              </w:rPr>
              <w:t>Evitar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2" w:history="1">
            <w:r w:rsidRPr="002939FA">
              <w:rPr>
                <w:rStyle w:val="Hipervnculo"/>
                <w:noProof/>
                <w:lang w:val="es-ES"/>
              </w:rPr>
              <w:t>Transferir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3" w:history="1">
            <w:r w:rsidRPr="002939FA">
              <w:rPr>
                <w:rStyle w:val="Hipervnculo"/>
                <w:noProof/>
                <w:lang w:val="es-ES"/>
              </w:rPr>
              <w:t>Mitigar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4" w:history="1">
            <w:r w:rsidRPr="002939FA">
              <w:rPr>
                <w:rStyle w:val="Hipervnculo"/>
                <w:noProof/>
                <w:lang w:val="es-ES"/>
              </w:rPr>
              <w:t>Aceptar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2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5" w:history="1">
            <w:r w:rsidRPr="002939FA">
              <w:rPr>
                <w:rStyle w:val="Hipervnculo"/>
                <w:noProof/>
                <w:lang w:val="es-ES"/>
              </w:rPr>
              <w:t>Estrategia de respuesta a riesgos positivos (Oportunidades)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6" w:history="1">
            <w:r w:rsidRPr="002939FA">
              <w:rPr>
                <w:rStyle w:val="Hipervnculo"/>
                <w:noProof/>
                <w:lang w:val="es-ES"/>
              </w:rPr>
              <w:t>Explotar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7" w:history="1">
            <w:r w:rsidRPr="002939FA">
              <w:rPr>
                <w:rStyle w:val="Hipervnculo"/>
                <w:noProof/>
                <w:lang w:val="es-ES"/>
              </w:rPr>
              <w:t>Mejorar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8" w:history="1">
            <w:r w:rsidRPr="002939FA">
              <w:rPr>
                <w:rStyle w:val="Hipervnculo"/>
                <w:noProof/>
                <w:lang w:val="es-ES"/>
              </w:rPr>
              <w:t>Compartir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A34" w:rsidRDefault="00EE7A34">
          <w:pPr>
            <w:pStyle w:val="TDC3"/>
            <w:tabs>
              <w:tab w:val="right" w:leader="dot" w:pos="8921"/>
            </w:tabs>
            <w:rPr>
              <w:rFonts w:eastAsiaTheme="minorEastAsia"/>
              <w:noProof/>
              <w:lang w:eastAsia="es-AR"/>
            </w:rPr>
          </w:pPr>
          <w:hyperlink w:anchor="_Toc443387319" w:history="1">
            <w:r w:rsidRPr="002939FA">
              <w:rPr>
                <w:rStyle w:val="Hipervnculo"/>
                <w:noProof/>
                <w:lang w:val="es-ES"/>
              </w:rPr>
              <w:t>Aceptar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_Toc443387319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415" w:rsidRDefault="003303CB" w:rsidP="00882CA5">
          <w:pPr>
            <w:sectPr w:rsidR="00737415" w:rsidSect="007F14EF">
              <w:headerReference w:type="default" r:id="rId10"/>
              <w:footerReference w:type="default" r:id="rId11"/>
              <w:pgSz w:w="11907" w:h="16840" w:code="9"/>
              <w:pgMar w:top="1417" w:right="1275" w:bottom="1417" w:left="1701" w:header="567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882CA5" w:rsidRPr="002F379A" w:rsidRDefault="003303CB" w:rsidP="002F379A">
      <w:pPr>
        <w:pStyle w:val="Ttulo1"/>
      </w:pPr>
      <w:hyperlink r:id="rId12" w:history="1">
        <w:bookmarkStart w:id="1" w:name="_Toc443387303"/>
        <w:r w:rsidR="00D825F7" w:rsidRPr="002F379A">
          <w:t>Marco</w:t>
        </w:r>
      </w:hyperlink>
      <w:r w:rsidR="00D825F7" w:rsidRPr="002F379A">
        <w:t xml:space="preserve"> conceptual de la Gestión de Riesgos</w:t>
      </w:r>
      <w:bookmarkEnd w:id="1"/>
    </w:p>
    <w:p w:rsidR="00D825F7" w:rsidRDefault="00D825F7" w:rsidP="009A04A5">
      <w:pPr>
        <w:spacing w:after="240" w:line="240" w:lineRule="auto"/>
        <w:jc w:val="both"/>
      </w:pPr>
      <w:r>
        <w:t>Para  atender  a  las  contingencias  que  puedan  presentarse  en  cuanto  a  la  seguridad  de  la información,  es  imprescindible  conocer  los  riesgos  a  los  que  nos  enfrentamos  para  poder gestionarlos.</w:t>
      </w:r>
    </w:p>
    <w:p w:rsidR="00D825F7" w:rsidRPr="00D825F7" w:rsidRDefault="00D825F7" w:rsidP="009A04A5">
      <w:pPr>
        <w:spacing w:after="240" w:line="240" w:lineRule="auto"/>
        <w:jc w:val="both"/>
      </w:pPr>
      <w:r>
        <w:t>Las  Organizaciones  interactúan  en  un  ambiente  donde clientes,  regulaciones  gubernamentales, competencia  y  tecnología  cambian  constantemente,  hecho  éste  que  las  obliga  a  estar  preparadas para  adaptarse  a  estos  cambios.  En  este  contexto  el análisis  de  riesgos  se  considera una herramienta  básica  para  la  toma  de  decisiones  y  para  la  elaboración  del  plan  de  auditoría  de  la empresa,  en  el  cual  se  determina  la  cantidad  y  extensión  de  los  exámenes  o  procedimientos  de auditoría a ser aplicados a los efectos de contar con un adecuado sistema de Control Interno.</w:t>
      </w:r>
    </w:p>
    <w:p w:rsidR="00D825F7" w:rsidRPr="002F379A" w:rsidRDefault="00D825F7" w:rsidP="002F379A">
      <w:pPr>
        <w:pStyle w:val="Ttulo1"/>
      </w:pPr>
      <w:bookmarkStart w:id="2" w:name="_Toc443387304"/>
      <w:r w:rsidRPr="002F379A">
        <w:t>Definiciones y Referencias a Riesgos</w:t>
      </w:r>
      <w:bookmarkEnd w:id="2"/>
    </w:p>
    <w:p w:rsidR="000617DE" w:rsidRDefault="00D825F7" w:rsidP="009A04A5">
      <w:pPr>
        <w:spacing w:after="240" w:line="240" w:lineRule="auto"/>
        <w:jc w:val="both"/>
        <w:rPr>
          <w:lang w:val="es-ES" w:eastAsia="es-ES"/>
        </w:rPr>
      </w:pPr>
      <w:r>
        <w:rPr>
          <w:lang w:val="es-ES" w:eastAsia="es-ES"/>
        </w:rPr>
        <w:t>Algunas definiciones sobre riesgo pueden ser</w:t>
      </w:r>
      <w:r w:rsidR="000617DE">
        <w:rPr>
          <w:lang w:val="es-ES" w:eastAsia="es-ES"/>
        </w:rPr>
        <w:t>:</w:t>
      </w:r>
    </w:p>
    <w:p w:rsidR="00D825F7" w:rsidRDefault="00D825F7" w:rsidP="009A04A5">
      <w:pPr>
        <w:pStyle w:val="Prrafodelista"/>
        <w:numPr>
          <w:ilvl w:val="0"/>
          <w:numId w:val="18"/>
        </w:numPr>
        <w:spacing w:after="240" w:line="240" w:lineRule="auto"/>
        <w:jc w:val="both"/>
        <w:rPr>
          <w:lang w:val="es-ES" w:eastAsia="es-ES"/>
        </w:rPr>
      </w:pPr>
      <w:r w:rsidRPr="00D825F7">
        <w:rPr>
          <w:lang w:val="es-ES" w:eastAsia="es-ES"/>
        </w:rPr>
        <w:t>Contingencia o proximidad de un daño.</w:t>
      </w:r>
    </w:p>
    <w:p w:rsidR="00D825F7" w:rsidRDefault="00D825F7" w:rsidP="009A04A5">
      <w:pPr>
        <w:pStyle w:val="Prrafodelista"/>
        <w:numPr>
          <w:ilvl w:val="0"/>
          <w:numId w:val="18"/>
        </w:numPr>
        <w:spacing w:after="240" w:line="240" w:lineRule="auto"/>
        <w:jc w:val="both"/>
      </w:pPr>
      <w:r>
        <w:rPr>
          <w:lang w:val="es-ES" w:eastAsia="es-ES"/>
        </w:rPr>
        <w:t>Ca</w:t>
      </w:r>
      <w:r w:rsidRPr="00D825F7">
        <w:rPr>
          <w:lang w:val="es-ES" w:eastAsia="es-ES"/>
        </w:rPr>
        <w:t>da una de las contingencias que pueden ser objeto de un contrato de seguro</w:t>
      </w:r>
      <w:r>
        <w:rPr>
          <w:lang w:val="es-ES" w:eastAsia="es-ES"/>
        </w:rPr>
        <w:t>.</w:t>
      </w:r>
    </w:p>
    <w:p w:rsidR="003C3F5B" w:rsidRDefault="003C3F5B" w:rsidP="009A04A5">
      <w:pPr>
        <w:spacing w:after="240" w:line="240" w:lineRule="auto"/>
        <w:jc w:val="both"/>
      </w:pPr>
      <w:r>
        <w:t>Un  riesgo  pude  verse  también  como  una  variación  de  los  resultados  esperados,  donde  esa variación es de carácter aleatorio y en muchas ocasiones fuera del control del tomador de decisiones generándose el problema de la incertidumbre.</w:t>
      </w:r>
    </w:p>
    <w:p w:rsidR="003C3F5B" w:rsidRDefault="003C3F5B" w:rsidP="009A04A5">
      <w:pPr>
        <w:spacing w:after="240" w:line="240" w:lineRule="auto"/>
        <w:jc w:val="both"/>
      </w:pPr>
      <w:r>
        <w:t>En el contexto de Proyectos, y según el PMI, el riesgo está relacionado con las Oportunidades (resultados  positivos)  y  las  Amenazas (resultados  negativos).  Los  objetivos  de  la  Gestión  de  los Riesgos  del  Proyecto  son  aumentar  la  probabilidad y  el  impacto de  los  eventos  positivos,  y disminuir la probabilidad y el impacto de los eventos adversos para el proyecto.</w:t>
      </w:r>
      <w:r>
        <w:br/>
      </w:r>
    </w:p>
    <w:bookmarkStart w:id="3" w:name="_Modificar_Destinatarios"/>
    <w:bookmarkEnd w:id="3"/>
    <w:p w:rsidR="00882CA5" w:rsidRDefault="003303CB" w:rsidP="003C3F5B">
      <w:pPr>
        <w:pStyle w:val="Ttulo1"/>
        <w:spacing w:before="0" w:after="240" w:line="240" w:lineRule="auto"/>
      </w:pPr>
      <w:r>
        <w:fldChar w:fldCharType="begin"/>
      </w:r>
      <w:r w:rsidR="00FD6DF9">
        <w:instrText xml:space="preserve"> HYPERLINK "about:blankrecursos/ayuda/modulos/modificar_destinatarios.html" </w:instrText>
      </w:r>
      <w:r>
        <w:fldChar w:fldCharType="separate"/>
      </w:r>
      <w:bookmarkStart w:id="4" w:name="_Toc443387305"/>
      <w:r w:rsidR="003C3F5B">
        <w:t>Proceso</w:t>
      </w:r>
      <w:r>
        <w:fldChar w:fldCharType="end"/>
      </w:r>
      <w:r w:rsidR="003C3F5B">
        <w:t xml:space="preserve"> de Gestión de Riesgos</w:t>
      </w:r>
      <w:bookmarkEnd w:id="4"/>
    </w:p>
    <w:p w:rsidR="003C3F5B" w:rsidRPr="003C3F5B" w:rsidRDefault="00284EB5" w:rsidP="009A04A5">
      <w:pPr>
        <w:spacing w:after="240" w:line="240" w:lineRule="auto"/>
        <w:jc w:val="both"/>
        <w:rPr>
          <w:lang w:val="es-ES" w:eastAsia="es-ES"/>
        </w:rPr>
      </w:pPr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3196590</wp:posOffset>
            </wp:positionH>
            <wp:positionV relativeFrom="paragraph">
              <wp:posOffset>489585</wp:posOffset>
            </wp:positionV>
            <wp:extent cx="2590800" cy="2584450"/>
            <wp:effectExtent l="0" t="0" r="0" b="0"/>
            <wp:wrapTight wrapText="bothSides">
              <wp:wrapPolygon edited="0">
                <wp:start x="0" y="0"/>
                <wp:lineTo x="0" y="21494"/>
                <wp:lineTo x="21441" y="21494"/>
                <wp:lineTo x="2144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3F5B" w:rsidRPr="003C3F5B">
        <w:rPr>
          <w:lang w:val="es-ES" w:eastAsia="es-ES"/>
        </w:rPr>
        <w:t xml:space="preserve">La  Gestión  de  Riesgos es  un  proceso  interactivo e  iterativo basado  en  el  conocimiento, evaluación  y  manejo  de  los  riesgos  y  sus  impactos,  con  el  propósito  de  mejorar  la  toma  de decisiones  organizacionales.  Aplicable  a  cualquier  situación  donde  un  resultado  no  deseado  o inesperado pueda ser significativo o donde se identifiquen oportunidades. </w:t>
      </w:r>
    </w:p>
    <w:p w:rsidR="008D70F2" w:rsidRDefault="003C3F5B" w:rsidP="009A04A5">
      <w:p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Se  pueden  resumir,  de  los  marcos  mencionados  anteriormente,  los  siguientes  procesos involucrados en la gestión de riesgos: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Planificación  de  la  Gestión  de  Riesgos:  decidir  cómo  enfocar,  planificar  y  ejecutar  las actividades de gestión de riesgos.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Identificación de Riesgos: determinar los riesgos existentes y documentar sus características</w:t>
      </w:r>
      <w:r>
        <w:rPr>
          <w:lang w:val="es-ES" w:eastAsia="es-ES"/>
        </w:rPr>
        <w:t>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 xml:space="preserve">Análisis  Cualitativo  de  Riesgos:  priorizar  los  riesgos  para  realizar  otros  análisis  o  </w:t>
      </w:r>
      <w:r w:rsidRPr="003C3F5B">
        <w:rPr>
          <w:lang w:val="es-ES" w:eastAsia="es-ES"/>
        </w:rPr>
        <w:lastRenderedPageBreak/>
        <w:t>acciones posteriores, evaluando y combinando su probabilidadde ocurrencia y su impacto.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Análisis Cuantitativo de Riesgos: analizar numéricamente el efecto de los riesgos</w:t>
      </w:r>
      <w:r>
        <w:rPr>
          <w:lang w:val="es-ES" w:eastAsia="es-ES"/>
        </w:rPr>
        <w:t>.</w:t>
      </w:r>
    </w:p>
    <w:p w:rsidR="003C3F5B" w:rsidRDefault="003C3F5B" w:rsidP="009A04A5">
      <w:pPr>
        <w:pStyle w:val="Prrafodelista"/>
        <w:numPr>
          <w:ilvl w:val="0"/>
          <w:numId w:val="19"/>
        </w:numPr>
        <w:spacing w:after="24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Planificación de la Respuesta a los Riesgos: desarrollar opciones y acciones para mejorar las oportunidades y reducir las amenazas.</w:t>
      </w:r>
    </w:p>
    <w:p w:rsidR="00284EB5" w:rsidRPr="00337C89" w:rsidRDefault="003C3F5B" w:rsidP="009A04A5">
      <w:pPr>
        <w:pStyle w:val="Prrafodelista"/>
        <w:numPr>
          <w:ilvl w:val="0"/>
          <w:numId w:val="19"/>
        </w:numPr>
        <w:spacing w:before="240" w:after="0" w:line="240" w:lineRule="auto"/>
        <w:jc w:val="both"/>
        <w:rPr>
          <w:lang w:val="es-ES" w:eastAsia="es-ES"/>
        </w:rPr>
      </w:pPr>
      <w:r w:rsidRPr="003C3F5B">
        <w:rPr>
          <w:lang w:val="es-ES" w:eastAsia="es-ES"/>
        </w:rPr>
        <w:t>Seguimiento  y  Control  de  Riesgos:  realizar  el  seguimiento  de  los  riesgos  identificados, supervisar  los  riesgos  residuales,  identificar  nuevos  riesgos,  ejecutar  planes  de  respuesta  a  los riesgos y evaluar su efectividad.</w:t>
      </w:r>
    </w:p>
    <w:bookmarkStart w:id="5" w:name="_Modificar_Precios"/>
    <w:bookmarkEnd w:id="5"/>
    <w:p w:rsidR="00882CA5" w:rsidRDefault="003303CB" w:rsidP="00F46410">
      <w:pPr>
        <w:pStyle w:val="Ttulo1"/>
        <w:spacing w:before="240" w:line="240" w:lineRule="auto"/>
      </w:pPr>
      <w:r>
        <w:fldChar w:fldCharType="begin"/>
      </w:r>
      <w:r w:rsidR="003C106F">
        <w:instrText xml:space="preserve"> HYPERLINK "about:blankrecursos/ayuda/modulos/modificar_precios.html" </w:instrText>
      </w:r>
      <w:r>
        <w:fldChar w:fldCharType="separate"/>
      </w:r>
      <w:bookmarkStart w:id="6" w:name="_Toc443387306"/>
      <w:r w:rsidR="003C3F5B">
        <w:t>Análisis</w:t>
      </w:r>
      <w:r>
        <w:fldChar w:fldCharType="end"/>
      </w:r>
      <w:r w:rsidR="003C3F5B">
        <w:t xml:space="preserve"> de Riesgos</w:t>
      </w:r>
      <w:bookmarkEnd w:id="6"/>
    </w:p>
    <w:p w:rsidR="00D400D0" w:rsidRDefault="00F46410" w:rsidP="009A04A5">
      <w:pPr>
        <w:spacing w:line="240" w:lineRule="auto"/>
        <w:jc w:val="both"/>
        <w:rPr>
          <w:lang w:val="es-ES" w:eastAsia="es-ES"/>
        </w:rPr>
      </w:pPr>
      <w:r>
        <w:rPr>
          <w:lang w:val="es-ES" w:eastAsia="es-ES"/>
        </w:rPr>
        <w:t>L</w:t>
      </w:r>
      <w:r w:rsidRPr="00F46410">
        <w:rPr>
          <w:lang w:val="es-ES" w:eastAsia="es-ES"/>
        </w:rPr>
        <w:t>a Gestión de Riesgos tiene 2 dimensiones, la primera se refiere a la  incertidumbre, ya que un riesgo es algo que todavía no ha ocurrido y que bien puede ocurrir o no (PROBABILIDAD), la segunda es acerca de lo que sucedería si el riesgo ocurriese, ya que los riesgos se definen en términos de su efecto en los objetivos o las pérdidas(IMPACTO).</w:t>
      </w:r>
    </w:p>
    <w:p w:rsidR="00BE00BB" w:rsidRDefault="00BE00BB" w:rsidP="009A04A5">
      <w:pPr>
        <w:spacing w:line="240" w:lineRule="auto"/>
        <w:jc w:val="both"/>
        <w:rPr>
          <w:lang w:val="es-ES" w:eastAsia="es-ES"/>
        </w:rPr>
      </w:pPr>
      <w:r w:rsidRPr="00BE00BB">
        <w:rPr>
          <w:lang w:val="es-ES" w:eastAsia="es-ES"/>
        </w:rPr>
        <w:t>Estableceremos  el  estado  de  riesgo,  exposición  o SEVERIDAD  como  PROBABILIDAD  de ocurrencia del riesgopor elIMPACTO que causa si sucede.</w:t>
      </w:r>
    </w:p>
    <w:p w:rsidR="00882CA5" w:rsidRDefault="003303CB" w:rsidP="00D400D0">
      <w:pPr>
        <w:pStyle w:val="Ttulo2"/>
      </w:pPr>
      <w:hyperlink r:id="rId14" w:history="1">
        <w:bookmarkStart w:id="7" w:name="_Toc443387307"/>
        <w:r w:rsidR="00BE00BB">
          <w:t>AnálisisCualitativo</w:t>
        </w:r>
      </w:hyperlink>
      <w:r w:rsidR="00BE00BB">
        <w:t xml:space="preserve"> de Riesgos</w:t>
      </w:r>
      <w:bookmarkEnd w:id="7"/>
    </w:p>
    <w:p w:rsidR="009F16B5" w:rsidRDefault="00CB49EE" w:rsidP="009A04A5">
      <w:pPr>
        <w:spacing w:line="240" w:lineRule="auto"/>
        <w:jc w:val="both"/>
      </w:pPr>
      <w:r>
        <w:t>Realizar  el  Análisis  Cualitativo  de  Riesgos  es  por  lo  general  un  medio  rápido  y  económico  de establecer  prioridades  para  la  planificación  de  la  respuesta  a  los  riesgos  y  sienta  las  bases  para realizar el análisis cuantitativo de riesgos, si se requiere.</w:t>
      </w:r>
    </w:p>
    <w:p w:rsidR="009F16B5" w:rsidRDefault="009F16B5" w:rsidP="009A04A5">
      <w:pPr>
        <w:spacing w:line="240" w:lineRule="auto"/>
        <w:jc w:val="both"/>
      </w:pPr>
      <w:r w:rsidRPr="009F16B5">
        <w:t>Se deben dar valores a los riesgos listados existiendo para ello escalas lineales y no lineales.</w:t>
      </w:r>
    </w:p>
    <w:p w:rsidR="009F16B5" w:rsidRDefault="009F16B5" w:rsidP="009A04A5">
      <w:pPr>
        <w:spacing w:line="240" w:lineRule="auto"/>
        <w:jc w:val="both"/>
      </w:pPr>
      <w:r>
        <w:t xml:space="preserve">Se propone para la evaluación del impacto una escala de cinco niveles: 1-Muy bajo, 2-Bajo, 3-Medio, 4-Alto, 5-Muy alto (establecida en función del más alto impacto detectado). </w:t>
      </w:r>
    </w:p>
    <w:p w:rsidR="009F16B5" w:rsidRPr="009F16B5" w:rsidRDefault="009F16B5" w:rsidP="009A04A5">
      <w:pPr>
        <w:spacing w:line="240" w:lineRule="auto"/>
        <w:jc w:val="both"/>
      </w:pPr>
      <w:r>
        <w:t>Para evaluar la probabilidad también se define una escala: 1-muy improbable (&lt;  3%), 2-poco probable (&lt;10%), 3-probable (&lt;30%), 4-altamente probable (&lt;60%), 5-casi cierto (&gt;60%).</w:t>
      </w:r>
    </w:p>
    <w:p w:rsidR="009F16B5" w:rsidRPr="009A04A5" w:rsidRDefault="009F16B5" w:rsidP="009A04A5">
      <w:pPr>
        <w:spacing w:line="240" w:lineRule="auto"/>
        <w:jc w:val="both"/>
      </w:pPr>
      <w:r w:rsidRPr="009A04A5">
        <w:t>En función a estas escalas se puede establecer una matriz para medir la magnitud del riesgo:</w:t>
      </w:r>
    </w:p>
    <w:p w:rsidR="009F16B5" w:rsidRPr="00031BF8" w:rsidRDefault="009F16B5" w:rsidP="009F16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5671185" cy="27871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7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3E" w:rsidRPr="00581713" w:rsidRDefault="003303CB" w:rsidP="000F12B7">
      <w:pPr>
        <w:pStyle w:val="Ttulo2"/>
        <w:rPr>
          <w:lang w:val="es-ES"/>
        </w:rPr>
      </w:pPr>
      <w:hyperlink r:id="rId16" w:history="1">
        <w:bookmarkStart w:id="8" w:name="_Toc443387308"/>
        <w:r w:rsidR="00C724ED">
          <w:t>Análisis</w:t>
        </w:r>
      </w:hyperlink>
      <w:r w:rsidR="00C724ED">
        <w:t xml:space="preserve"> Cuantitativo de Riesgos</w:t>
      </w:r>
      <w:bookmarkEnd w:id="8"/>
    </w:p>
    <w:p w:rsidR="00581713" w:rsidRDefault="000F12B7" w:rsidP="009A04A5">
      <w:pPr>
        <w:spacing w:line="240" w:lineRule="auto"/>
        <w:jc w:val="both"/>
        <w:rPr>
          <w:lang w:val="es-ES"/>
        </w:rPr>
      </w:pPr>
      <w:r>
        <w:rPr>
          <w:lang w:val="es-ES"/>
        </w:rPr>
        <w:t>El objetivo de dicho análisis consiste en e</w:t>
      </w:r>
      <w:r w:rsidRPr="000F12B7">
        <w:rPr>
          <w:lang w:val="es-ES"/>
        </w:rPr>
        <w:t>stablecer la probabilidad y consecuencias de riesgos y estimar sus implicaciones para los objetivos del proyecto.</w:t>
      </w:r>
    </w:p>
    <w:p w:rsidR="000F12B7" w:rsidRDefault="000F12B7" w:rsidP="009A04A5">
      <w:pPr>
        <w:spacing w:line="240" w:lineRule="auto"/>
        <w:jc w:val="both"/>
        <w:rPr>
          <w:lang w:val="es-ES"/>
        </w:rPr>
      </w:pPr>
      <w:r w:rsidRPr="000F12B7">
        <w:rPr>
          <w:lang w:val="es-ES"/>
        </w:rPr>
        <w:lastRenderedPageBreak/>
        <w:t>Utilizando  técnicas  de  recopilación  y  representación  de  datos,  técnicas  de  análisis  cuantitativo  y Modelado y juicio de expertos se debe:</w:t>
      </w:r>
    </w:p>
    <w:p w:rsidR="000F12B7" w:rsidRDefault="000F12B7" w:rsidP="009A04A5">
      <w:pPr>
        <w:pStyle w:val="Prrafodelista"/>
        <w:numPr>
          <w:ilvl w:val="0"/>
          <w:numId w:val="20"/>
        </w:numPr>
        <w:spacing w:line="240" w:lineRule="auto"/>
        <w:jc w:val="both"/>
        <w:rPr>
          <w:lang w:val="es-ES"/>
        </w:rPr>
      </w:pPr>
      <w:r w:rsidRPr="000F12B7">
        <w:rPr>
          <w:lang w:val="es-ES"/>
        </w:rPr>
        <w:t>Cuantificar  la  exposición  al  riesgo  y  determinar,  para  un  proyecto,  el  valor  de  reservas  de contingencias de costo y cronograma que puedan ser necesarias.</w:t>
      </w:r>
    </w:p>
    <w:p w:rsidR="000F12B7" w:rsidRDefault="000F12B7" w:rsidP="009A04A5">
      <w:pPr>
        <w:pStyle w:val="Prrafodelista"/>
        <w:numPr>
          <w:ilvl w:val="0"/>
          <w:numId w:val="20"/>
        </w:numPr>
        <w:spacing w:line="240" w:lineRule="auto"/>
        <w:jc w:val="both"/>
        <w:rPr>
          <w:lang w:val="es-ES"/>
        </w:rPr>
      </w:pPr>
      <w:r w:rsidRPr="000F12B7">
        <w:rPr>
          <w:lang w:val="es-ES"/>
        </w:rPr>
        <w:t>Identificar  los  riesgos  que  requieren  mayor  atención  cuantificando  su  relativa  contribución  al riesgo total</w:t>
      </w:r>
      <w:r>
        <w:rPr>
          <w:lang w:val="es-ES"/>
        </w:rPr>
        <w:t>.</w:t>
      </w:r>
    </w:p>
    <w:p w:rsidR="000F12B7" w:rsidRDefault="000F12B7" w:rsidP="009A04A5">
      <w:pPr>
        <w:spacing w:line="240" w:lineRule="auto"/>
        <w:jc w:val="both"/>
        <w:rPr>
          <w:lang w:val="es-ES"/>
        </w:rPr>
      </w:pPr>
      <w:r>
        <w:rPr>
          <w:lang w:val="es-ES"/>
        </w:rPr>
        <w:t xml:space="preserve">El objetivo final consiste en la elaboración de una </w:t>
      </w:r>
      <w:r w:rsidRPr="000F12B7">
        <w:rPr>
          <w:i/>
          <w:lang w:val="es-ES"/>
        </w:rPr>
        <w:t>Lista priorizada de Riesgos cuantificada</w:t>
      </w:r>
      <w:r>
        <w:rPr>
          <w:lang w:val="es-ES"/>
        </w:rPr>
        <w:t>.</w:t>
      </w:r>
    </w:p>
    <w:p w:rsidR="000F12B7" w:rsidRDefault="000F12B7" w:rsidP="000F12B7">
      <w:pPr>
        <w:pStyle w:val="Ttulo1"/>
        <w:rPr>
          <w:lang w:val="es-ES"/>
        </w:rPr>
      </w:pPr>
      <w:bookmarkStart w:id="9" w:name="_Toc443387309"/>
      <w:r>
        <w:rPr>
          <w:lang w:val="es-ES"/>
        </w:rPr>
        <w:t>Planificación de la respuesta a los riesgos</w:t>
      </w:r>
      <w:bookmarkEnd w:id="9"/>
    </w:p>
    <w:p w:rsidR="000F12B7" w:rsidRDefault="000F12B7" w:rsidP="009A04A5">
      <w:pPr>
        <w:jc w:val="both"/>
        <w:rPr>
          <w:lang w:val="es-ES"/>
        </w:rPr>
      </w:pPr>
      <w:r>
        <w:rPr>
          <w:lang w:val="es-ES"/>
        </w:rPr>
        <w:t>La planificación de respuesta se centra en d</w:t>
      </w:r>
      <w:r w:rsidRPr="000F12B7">
        <w:rPr>
          <w:lang w:val="es-ES"/>
        </w:rPr>
        <w:t>esarrollar  opciones  y  determinar  acciones  que  reduzcan  las  amenazas  y  aumenten  las oportunidades.</w:t>
      </w:r>
    </w:p>
    <w:p w:rsidR="000F12B7" w:rsidRDefault="000F12B7" w:rsidP="009A04A5">
      <w:pPr>
        <w:jc w:val="both"/>
        <w:rPr>
          <w:lang w:val="es-ES"/>
        </w:rPr>
      </w:pPr>
      <w:r w:rsidRPr="000F12B7">
        <w:rPr>
          <w:lang w:val="es-ES"/>
        </w:rPr>
        <w:t>El  Plan  de  Respuesta  a  Riesgos  incluye  la  identificación  y  asignación  de  personas  o  grupos responsables  de  las  respuestas  a  cada  riesgo.  Debe  ser  apropiado  a  la  severidad  en  cada  riesgo, efectivo  en  costos,  oportuno,  realista  en  función  de  los  activos  involucrados  o  en  el  contexto  del proyecto,  acordado  por  las  partes  involucradas  y  asignado  a  la  persona  responsable  de  ejecutar  la respuesta.</w:t>
      </w:r>
    </w:p>
    <w:p w:rsidR="000F12B7" w:rsidRDefault="000F12B7" w:rsidP="009A04A5">
      <w:pPr>
        <w:jc w:val="both"/>
        <w:rPr>
          <w:lang w:val="es-ES"/>
        </w:rPr>
      </w:pPr>
      <w:r>
        <w:rPr>
          <w:lang w:val="es-ES"/>
        </w:rPr>
        <w:t xml:space="preserve">El resultado a obtener es un </w:t>
      </w:r>
      <w:r w:rsidRPr="000F12B7">
        <w:rPr>
          <w:i/>
          <w:lang w:val="es-ES"/>
        </w:rPr>
        <w:t>Plan de Respuestas a Riesgos</w:t>
      </w:r>
      <w:r w:rsidRPr="000F12B7">
        <w:rPr>
          <w:lang w:val="es-ES"/>
        </w:rPr>
        <w:t>, determinación de reservas de contingencia, riesgos residuales y secundarios.</w:t>
      </w:r>
    </w:p>
    <w:p w:rsidR="000F12B7" w:rsidRDefault="000F12B7" w:rsidP="000F12B7">
      <w:pPr>
        <w:pStyle w:val="Ttulo2"/>
        <w:rPr>
          <w:lang w:val="es-ES"/>
        </w:rPr>
      </w:pPr>
      <w:bookmarkStart w:id="10" w:name="_Toc443387310"/>
      <w:r>
        <w:rPr>
          <w:lang w:val="es-ES"/>
        </w:rPr>
        <w:t>Estrategia de respuesta a riesgos negativos (Amenazas)</w:t>
      </w:r>
      <w:bookmarkEnd w:id="10"/>
    </w:p>
    <w:p w:rsidR="00656013" w:rsidRDefault="000F12B7" w:rsidP="009A04A5">
      <w:pPr>
        <w:jc w:val="both"/>
        <w:rPr>
          <w:lang w:val="es-ES_tradnl"/>
        </w:rPr>
      </w:pPr>
      <w:r w:rsidRPr="000F12B7">
        <w:rPr>
          <w:lang w:val="es-ES_tradnl"/>
        </w:rPr>
        <w:t>Debemos utilizar para cada riesgo la estrategia o combinación de estrategias adecuada</w:t>
      </w:r>
      <w:r w:rsidR="00656013">
        <w:rPr>
          <w:lang w:val="es-ES_tradnl"/>
        </w:rPr>
        <w:t>s</w:t>
      </w:r>
      <w:r w:rsidRPr="000F12B7">
        <w:rPr>
          <w:lang w:val="es-ES_tradnl"/>
        </w:rPr>
        <w:t xml:space="preserve"> (efectiva</w:t>
      </w:r>
      <w:r w:rsidR="00656013">
        <w:rPr>
          <w:lang w:val="es-ES_tradnl"/>
        </w:rPr>
        <w:t>s</w:t>
      </w:r>
      <w:r w:rsidRPr="000F12B7">
        <w:rPr>
          <w:lang w:val="es-ES_tradnl"/>
        </w:rPr>
        <w:t>) y desarrollar acciones específicas para implementar dicha</w:t>
      </w:r>
      <w:r w:rsidR="00656013">
        <w:rPr>
          <w:lang w:val="es-ES_tradnl"/>
        </w:rPr>
        <w:t>/s</w:t>
      </w:r>
      <w:r w:rsidRPr="000F12B7">
        <w:rPr>
          <w:lang w:val="es-ES_tradnl"/>
        </w:rPr>
        <w:t xml:space="preserve"> estrategia</w:t>
      </w:r>
      <w:r w:rsidR="00656013">
        <w:rPr>
          <w:lang w:val="es-ES_tradnl"/>
        </w:rPr>
        <w:t>/s</w:t>
      </w:r>
      <w:r w:rsidRPr="000F12B7">
        <w:rPr>
          <w:lang w:val="es-ES_tradnl"/>
        </w:rPr>
        <w:t>.</w:t>
      </w:r>
    </w:p>
    <w:p w:rsidR="00153E6E" w:rsidRPr="000F12B7" w:rsidRDefault="00173EDB" w:rsidP="009A04A5">
      <w:pPr>
        <w:jc w:val="both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872490</wp:posOffset>
            </wp:positionV>
            <wp:extent cx="676275" cy="3076575"/>
            <wp:effectExtent l="0" t="0" r="0" b="0"/>
            <wp:wrapTight wrapText="bothSides">
              <wp:wrapPolygon edited="0">
                <wp:start x="0" y="0"/>
                <wp:lineTo x="0" y="21533"/>
                <wp:lineTo x="21296" y="21533"/>
                <wp:lineTo x="2129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6013">
        <w:t>Las tres estrategias siguientes abordan normalmente las amenazas o los riesgos que pueden tener impactos negativos sobre los objetivos del proyecto en caso de ocurrir. La cuarta estrategia, aceptar, puede utilizarse tanto para riesgos negativos o amenazas como para riesgos positivos u oportunidades.</w:t>
      </w:r>
    </w:p>
    <w:p w:rsidR="000F12B7" w:rsidRDefault="00656013" w:rsidP="00656013">
      <w:pPr>
        <w:pStyle w:val="Ttulo3"/>
        <w:rPr>
          <w:lang w:val="es-ES"/>
        </w:rPr>
      </w:pPr>
      <w:bookmarkStart w:id="11" w:name="_Toc443387311"/>
      <w:r>
        <w:rPr>
          <w:lang w:val="es-ES"/>
        </w:rPr>
        <w:t>Evitar</w:t>
      </w:r>
      <w:bookmarkEnd w:id="11"/>
    </w:p>
    <w:p w:rsidR="00656013" w:rsidRDefault="00656013" w:rsidP="009A04A5">
      <w:pPr>
        <w:jc w:val="both"/>
      </w:pPr>
      <w:r>
        <w:t>Evitar el riesgo implica cambiar el plan para la dirección del proyecto, a fin de eliminar por completo la amenaza.</w:t>
      </w:r>
    </w:p>
    <w:p w:rsidR="00656013" w:rsidRDefault="00656013" w:rsidP="00656013">
      <w:pPr>
        <w:pStyle w:val="Ttulo3"/>
        <w:rPr>
          <w:lang w:val="es-ES"/>
        </w:rPr>
      </w:pPr>
      <w:bookmarkStart w:id="12" w:name="_Toc443387312"/>
      <w:r>
        <w:rPr>
          <w:lang w:val="es-ES"/>
        </w:rPr>
        <w:t>Transferir</w:t>
      </w:r>
      <w:bookmarkEnd w:id="12"/>
    </w:p>
    <w:p w:rsidR="00656013" w:rsidRDefault="00656013" w:rsidP="009A04A5">
      <w:pPr>
        <w:jc w:val="both"/>
      </w:pPr>
      <w:r>
        <w:t>Transferir el riesgo requiere trasladar a un tercero todo o parte del impacto negativo de una amenaza, junto con la propiedad de la respuesta. La transferencia de un riesgo simplemente confiere a una tercera persona la responsabilidad de su gestión, no lo elimina.</w:t>
      </w:r>
    </w:p>
    <w:p w:rsidR="00656013" w:rsidRDefault="00656013" w:rsidP="00656013">
      <w:pPr>
        <w:pStyle w:val="Ttulo3"/>
        <w:rPr>
          <w:lang w:val="es-ES"/>
        </w:rPr>
      </w:pPr>
      <w:bookmarkStart w:id="13" w:name="_Toc443387313"/>
      <w:r>
        <w:rPr>
          <w:lang w:val="es-ES"/>
        </w:rPr>
        <w:t>Mitigar</w:t>
      </w:r>
      <w:bookmarkEnd w:id="13"/>
    </w:p>
    <w:p w:rsidR="00656013" w:rsidRDefault="00656013" w:rsidP="009A04A5">
      <w:pPr>
        <w:jc w:val="both"/>
      </w:pPr>
      <w:r>
        <w:t>Mitigar el riesgo implica reducir a un umbral aceptable la probabilidad y/o el impacto de un evento adverso.</w:t>
      </w:r>
    </w:p>
    <w:p w:rsidR="00656013" w:rsidRDefault="00656013" w:rsidP="00656013">
      <w:pPr>
        <w:pStyle w:val="Ttulo3"/>
        <w:rPr>
          <w:lang w:val="es-ES"/>
        </w:rPr>
      </w:pPr>
      <w:bookmarkStart w:id="14" w:name="_Toc443387314"/>
      <w:r>
        <w:rPr>
          <w:lang w:val="es-ES"/>
        </w:rPr>
        <w:t>Aceptar</w:t>
      </w:r>
      <w:bookmarkEnd w:id="14"/>
    </w:p>
    <w:p w:rsidR="00656013" w:rsidRDefault="00656013" w:rsidP="009A04A5">
      <w:pPr>
        <w:jc w:val="both"/>
      </w:pPr>
      <w:r>
        <w:t xml:space="preserve">Esta estrategia se adopta debido a que rara vez es posible eliminar todas las </w:t>
      </w:r>
      <w:r>
        <w:lastRenderedPageBreak/>
        <w:t>amenazas de un proyecto. Esta estrategia indica que el equipo del proyecto ha decidido no cambiar el plan para la dirección del proyecto para hacer frente a un riesgo, o no ha podido identificar ninguna otra estrategia de respuesta adecuada.</w:t>
      </w:r>
    </w:p>
    <w:p w:rsidR="00656013" w:rsidRDefault="00656013" w:rsidP="00656013">
      <w:pPr>
        <w:pStyle w:val="Ttulo2"/>
        <w:rPr>
          <w:lang w:val="es-ES"/>
        </w:rPr>
      </w:pPr>
      <w:bookmarkStart w:id="15" w:name="_Toc443387315"/>
      <w:r>
        <w:rPr>
          <w:lang w:val="es-ES"/>
        </w:rPr>
        <w:t>Estrategia de respuesta a riesgos positivos (Oportunidades)</w:t>
      </w:r>
      <w:bookmarkEnd w:id="15"/>
    </w:p>
    <w:p w:rsidR="00656013" w:rsidRDefault="00173EDB" w:rsidP="00656013">
      <w:pPr>
        <w:pStyle w:val="Ttulo3"/>
        <w:rPr>
          <w:lang w:val="es-ES"/>
        </w:rPr>
      </w:pPr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4942840</wp:posOffset>
            </wp:positionH>
            <wp:positionV relativeFrom="paragraph">
              <wp:posOffset>120015</wp:posOffset>
            </wp:positionV>
            <wp:extent cx="635635" cy="3096260"/>
            <wp:effectExtent l="19050" t="0" r="0" b="0"/>
            <wp:wrapTight wrapText="bothSides">
              <wp:wrapPolygon edited="0">
                <wp:start x="-647" y="0"/>
                <wp:lineTo x="-647" y="21529"/>
                <wp:lineTo x="21363" y="21529"/>
                <wp:lineTo x="21363" y="0"/>
                <wp:lineTo x="-647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6" w:name="_Toc443387316"/>
      <w:r w:rsidR="00656013">
        <w:rPr>
          <w:lang w:val="es-ES"/>
        </w:rPr>
        <w:t>Explotar</w:t>
      </w:r>
      <w:bookmarkEnd w:id="16"/>
    </w:p>
    <w:p w:rsidR="00656013" w:rsidRDefault="00656013" w:rsidP="009A04A5">
      <w:pPr>
        <w:jc w:val="both"/>
        <w:rPr>
          <w:lang w:val="es-ES"/>
        </w:rPr>
      </w:pPr>
      <w:r>
        <w:rPr>
          <w:lang w:val="es-ES"/>
        </w:rPr>
        <w:t>La estrategia de Explotar toma la probabilidad de una oportunidad y hace que sea 100%. Esto significa que estamos garantizando que la oportunidad se realizará.</w:t>
      </w:r>
    </w:p>
    <w:p w:rsidR="00656013" w:rsidRDefault="00656013" w:rsidP="00656013">
      <w:pPr>
        <w:pStyle w:val="Ttulo3"/>
        <w:rPr>
          <w:lang w:val="es-ES"/>
        </w:rPr>
      </w:pPr>
      <w:bookmarkStart w:id="17" w:name="_Toc443387317"/>
      <w:r>
        <w:rPr>
          <w:lang w:val="es-ES"/>
        </w:rPr>
        <w:t>Mejorar</w:t>
      </w:r>
      <w:bookmarkEnd w:id="17"/>
    </w:p>
    <w:p w:rsidR="00656013" w:rsidRDefault="00656013" w:rsidP="009A04A5">
      <w:pPr>
        <w:jc w:val="both"/>
        <w:rPr>
          <w:lang w:val="es-ES"/>
        </w:rPr>
      </w:pPr>
      <w:r>
        <w:rPr>
          <w:lang w:val="es-ES"/>
        </w:rPr>
        <w:t xml:space="preserve">La estrategia </w:t>
      </w:r>
      <w:r w:rsidR="00523CD4">
        <w:rPr>
          <w:lang w:val="es-ES"/>
        </w:rPr>
        <w:t>de Mejorar se utiliza cuando la estrategia Explotar no es factible o posible de aplicar. En esta estrategia es donde se incrementa la probabilidad y/o el impacto del riesgo, aun nivel que es deseable por los interesados.</w:t>
      </w:r>
    </w:p>
    <w:p w:rsidR="00523CD4" w:rsidRDefault="00523CD4" w:rsidP="00523CD4">
      <w:pPr>
        <w:pStyle w:val="Ttulo3"/>
        <w:rPr>
          <w:lang w:val="es-ES"/>
        </w:rPr>
      </w:pPr>
      <w:bookmarkStart w:id="18" w:name="_Toc443387318"/>
      <w:r>
        <w:rPr>
          <w:lang w:val="es-ES"/>
        </w:rPr>
        <w:t>Compartir</w:t>
      </w:r>
      <w:bookmarkEnd w:id="18"/>
    </w:p>
    <w:p w:rsidR="00523CD4" w:rsidRDefault="00523CD4" w:rsidP="009A04A5">
      <w:pPr>
        <w:jc w:val="both"/>
        <w:rPr>
          <w:lang w:val="es-ES"/>
        </w:rPr>
      </w:pPr>
      <w:r>
        <w:rPr>
          <w:lang w:val="es-ES"/>
        </w:rPr>
        <w:t>Dicha estrategia consiste en integrarse con un tercero para capturar la oportunidad. Los beneficios del riesgo serán compartidos.</w:t>
      </w:r>
    </w:p>
    <w:p w:rsidR="00523CD4" w:rsidRDefault="00523CD4" w:rsidP="00523CD4">
      <w:pPr>
        <w:pStyle w:val="Ttulo3"/>
        <w:rPr>
          <w:lang w:val="es-ES"/>
        </w:rPr>
      </w:pPr>
      <w:bookmarkStart w:id="19" w:name="_Toc443387319"/>
      <w:r>
        <w:rPr>
          <w:lang w:val="es-ES"/>
        </w:rPr>
        <w:t>Aceptar</w:t>
      </w:r>
      <w:bookmarkEnd w:id="19"/>
    </w:p>
    <w:p w:rsidR="00523CD4" w:rsidRPr="00523CD4" w:rsidRDefault="00523CD4" w:rsidP="009A04A5">
      <w:pPr>
        <w:jc w:val="both"/>
        <w:rPr>
          <w:lang w:val="es-ES"/>
        </w:rPr>
      </w:pPr>
      <w:r>
        <w:rPr>
          <w:lang w:val="es-ES"/>
        </w:rPr>
        <w:t>La estrategia Aceptar se utiliza de la misma manera</w:t>
      </w:r>
      <w:bookmarkStart w:id="20" w:name="_GoBack"/>
      <w:bookmarkEnd w:id="20"/>
      <w:r>
        <w:rPr>
          <w:lang w:val="es-ES"/>
        </w:rPr>
        <w:t xml:space="preserve"> que para riesgos negativos.</w:t>
      </w:r>
    </w:p>
    <w:sectPr w:rsidR="00523CD4" w:rsidRPr="00523CD4" w:rsidSect="00653CD5">
      <w:headerReference w:type="first" r:id="rId19"/>
      <w:footerReference w:type="first" r:id="rId20"/>
      <w:pgSz w:w="11907" w:h="16840" w:code="9"/>
      <w:pgMar w:top="1417" w:right="1275" w:bottom="1417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7A6" w:rsidRDefault="008F57A6" w:rsidP="0054579B">
      <w:pPr>
        <w:spacing w:after="0" w:line="240" w:lineRule="auto"/>
      </w:pPr>
      <w:r>
        <w:separator/>
      </w:r>
    </w:p>
  </w:endnote>
  <w:endnote w:type="continuationSeparator" w:id="1">
    <w:p w:rsidR="008F57A6" w:rsidRDefault="008F57A6" w:rsidP="00545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9A04A5" w:rsidP="00625A3C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>Análisis de Riesgos</w:t>
    </w:r>
    <w:r w:rsidR="00185382" w:rsidRPr="005D6C6E">
      <w:rPr>
        <w:rFonts w:ascii="Tw Cen MT" w:hAnsi="Tw Cen MT"/>
      </w:rPr>
      <w:tab/>
    </w:r>
    <w:r w:rsidR="00185382">
      <w:rPr>
        <w:rFonts w:ascii="Tw Cen MT" w:hAnsi="Tw Cen MT"/>
      </w:rPr>
      <w:tab/>
    </w:r>
    <w:r w:rsidR="00185382" w:rsidRPr="005D6C6E">
      <w:rPr>
        <w:rFonts w:ascii="Tw Cen MT" w:hAnsi="Tw Cen MT"/>
      </w:rPr>
      <w:t xml:space="preserve">Página </w:t>
    </w:r>
    <w:r w:rsidR="003303CB" w:rsidRPr="005D6C6E">
      <w:rPr>
        <w:rFonts w:ascii="Tw Cen MT" w:hAnsi="Tw Cen MT"/>
      </w:rPr>
      <w:fldChar w:fldCharType="begin"/>
    </w:r>
    <w:r w:rsidR="00185382" w:rsidRPr="005D6C6E">
      <w:rPr>
        <w:rFonts w:ascii="Tw Cen MT" w:hAnsi="Tw Cen MT"/>
      </w:rPr>
      <w:instrText xml:space="preserve"> PAGE   \* MERGEFORMAT </w:instrText>
    </w:r>
    <w:r w:rsidR="003303CB" w:rsidRPr="005D6C6E">
      <w:rPr>
        <w:rFonts w:ascii="Tw Cen MT" w:hAnsi="Tw Cen MT"/>
      </w:rPr>
      <w:fldChar w:fldCharType="separate"/>
    </w:r>
    <w:r>
      <w:rPr>
        <w:rFonts w:ascii="Tw Cen MT" w:hAnsi="Tw Cen MT"/>
        <w:noProof/>
      </w:rPr>
      <w:t>6</w:t>
    </w:r>
    <w:r w:rsidR="003303CB" w:rsidRPr="005D6C6E">
      <w:rPr>
        <w:rFonts w:ascii="Tw Cen MT" w:hAnsi="Tw Cen MT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9A04A5" w:rsidP="00737415">
    <w:pPr>
      <w:pStyle w:val="Piedepgina"/>
      <w:pBdr>
        <w:top w:val="double" w:sz="4" w:space="1" w:color="auto"/>
      </w:pBdr>
      <w:spacing w:line="276" w:lineRule="auto"/>
      <w:rPr>
        <w:rFonts w:ascii="Tw Cen MT" w:hAnsi="Tw Cen MT"/>
      </w:rPr>
    </w:pPr>
    <w:r>
      <w:rPr>
        <w:rFonts w:ascii="Tw Cen MT" w:hAnsi="Tw Cen MT"/>
      </w:rPr>
      <w:t>Análisis de Riesgos</w:t>
    </w:r>
    <w:r w:rsidR="00185382" w:rsidRPr="005D6C6E">
      <w:rPr>
        <w:rFonts w:ascii="Tw Cen MT" w:hAnsi="Tw Cen MT"/>
      </w:rPr>
      <w:tab/>
    </w:r>
    <w:r w:rsidR="00185382">
      <w:rPr>
        <w:rFonts w:ascii="Tw Cen MT" w:hAnsi="Tw Cen MT"/>
      </w:rPr>
      <w:tab/>
    </w:r>
    <w:r w:rsidR="00185382" w:rsidRPr="005D6C6E">
      <w:rPr>
        <w:rFonts w:ascii="Tw Cen MT" w:hAnsi="Tw Cen MT"/>
      </w:rPr>
      <w:t xml:space="preserve">Página </w:t>
    </w:r>
    <w:r w:rsidR="003303CB" w:rsidRPr="005D6C6E">
      <w:rPr>
        <w:rFonts w:ascii="Tw Cen MT" w:hAnsi="Tw Cen MT"/>
      </w:rPr>
      <w:fldChar w:fldCharType="begin"/>
    </w:r>
    <w:r w:rsidR="00185382" w:rsidRPr="005D6C6E">
      <w:rPr>
        <w:rFonts w:ascii="Tw Cen MT" w:hAnsi="Tw Cen MT"/>
      </w:rPr>
      <w:instrText xml:space="preserve"> PAGE   \* MERGEFORMAT </w:instrText>
    </w:r>
    <w:r w:rsidR="003303CB" w:rsidRPr="005D6C6E">
      <w:rPr>
        <w:rFonts w:ascii="Tw Cen MT" w:hAnsi="Tw Cen MT"/>
      </w:rPr>
      <w:fldChar w:fldCharType="separate"/>
    </w:r>
    <w:r>
      <w:rPr>
        <w:rFonts w:ascii="Tw Cen MT" w:hAnsi="Tw Cen MT"/>
        <w:noProof/>
      </w:rPr>
      <w:t>3</w:t>
    </w:r>
    <w:r w:rsidR="003303CB" w:rsidRPr="005D6C6E">
      <w:rPr>
        <w:rFonts w:ascii="Tw Cen MT" w:hAnsi="Tw Cen MT"/>
      </w:rPr>
      <w:fldChar w:fldCharType="end"/>
    </w:r>
  </w:p>
  <w:p w:rsidR="00185382" w:rsidRDefault="0018538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7A6" w:rsidRDefault="008F57A6" w:rsidP="0054579B">
      <w:pPr>
        <w:spacing w:after="0" w:line="240" w:lineRule="auto"/>
      </w:pPr>
      <w:r>
        <w:separator/>
      </w:r>
    </w:p>
  </w:footnote>
  <w:footnote w:type="continuationSeparator" w:id="1">
    <w:p w:rsidR="008F57A6" w:rsidRDefault="008F57A6" w:rsidP="00545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185382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-344805</wp:posOffset>
          </wp:positionH>
          <wp:positionV relativeFrom="paragraph">
            <wp:posOffset>-39370</wp:posOffset>
          </wp:positionV>
          <wp:extent cx="328930" cy="436245"/>
          <wp:effectExtent l="19050" t="0" r="0" b="0"/>
          <wp:wrapThrough wrapText="bothSides">
            <wp:wrapPolygon edited="0">
              <wp:start x="-1251" y="0"/>
              <wp:lineTo x="-1251" y="20751"/>
              <wp:lineTo x="21266" y="20751"/>
              <wp:lineTo x="21266" y="0"/>
              <wp:lineTo x="-1251" y="0"/>
            </wp:wrapPolygon>
          </wp:wrapThrough>
          <wp:docPr id="3" name="Imagen 2" descr="http://upload.wikimedia.org/wikipedia/commons/6/67/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6/67/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48" r="10674"/>
                  <a:stretch>
                    <a:fillRect/>
                  </a:stretch>
                </pic:blipFill>
                <pic:spPr bwMode="auto">
                  <a:xfrm>
                    <a:off x="0" y="0"/>
                    <a:ext cx="328930" cy="436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6C6E">
      <w:rPr>
        <w:rFonts w:ascii="Tw Cen MT" w:hAnsi="Tw Cen MT"/>
      </w:rPr>
      <w:t>Sistema de Seguimiento de Clientes</w:t>
    </w:r>
  </w:p>
  <w:p w:rsidR="00185382" w:rsidRPr="005D6C6E" w:rsidRDefault="00185382" w:rsidP="005D6C6E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5D6C6E">
      <w:rPr>
        <w:rFonts w:ascii="Tw Cen MT" w:hAnsi="Tw Cen MT"/>
      </w:rPr>
      <w:t>Bartomioli - Naredo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382" w:rsidRPr="005D6C6E" w:rsidRDefault="00185382" w:rsidP="007F14EF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1D31B2">
      <w:rPr>
        <w:rFonts w:ascii="Tw Cen MT" w:hAnsi="Tw Cen MT"/>
        <w:noProof/>
        <w:lang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-324485</wp:posOffset>
          </wp:positionH>
          <wp:positionV relativeFrom="paragraph">
            <wp:posOffset>-55245</wp:posOffset>
          </wp:positionV>
          <wp:extent cx="330200" cy="438150"/>
          <wp:effectExtent l="19050" t="0" r="0" b="0"/>
          <wp:wrapThrough wrapText="bothSides">
            <wp:wrapPolygon edited="0">
              <wp:start x="-1246" y="0"/>
              <wp:lineTo x="-1246" y="20661"/>
              <wp:lineTo x="21185" y="20661"/>
              <wp:lineTo x="21185" y="0"/>
              <wp:lineTo x="-1246" y="0"/>
            </wp:wrapPolygon>
          </wp:wrapThrough>
          <wp:docPr id="13" name="Imagen 2" descr="http://upload.wikimedia.org/wikipedia/commons/6/67/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upload.wikimedia.org/wikipedia/commons/6/67/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48" r="10674"/>
                  <a:stretch>
                    <a:fillRect/>
                  </a:stretch>
                </pic:blipFill>
                <pic:spPr bwMode="auto">
                  <a:xfrm>
                    <a:off x="0" y="0"/>
                    <a:ext cx="330200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D6C6E">
      <w:rPr>
        <w:rFonts w:ascii="Tw Cen MT" w:hAnsi="Tw Cen MT"/>
      </w:rPr>
      <w:t>Sistema de Seguimiento de Clientes</w:t>
    </w:r>
  </w:p>
  <w:p w:rsidR="00185382" w:rsidRPr="005D6C6E" w:rsidRDefault="00185382" w:rsidP="007F14EF">
    <w:pPr>
      <w:pStyle w:val="Encabezado"/>
      <w:pBdr>
        <w:bottom w:val="double" w:sz="4" w:space="1" w:color="auto"/>
      </w:pBdr>
      <w:spacing w:line="276" w:lineRule="auto"/>
      <w:rPr>
        <w:rFonts w:ascii="Tw Cen MT" w:hAnsi="Tw Cen MT"/>
      </w:rPr>
    </w:pPr>
    <w:r w:rsidRPr="005D6C6E">
      <w:rPr>
        <w:rFonts w:ascii="Tw Cen MT" w:hAnsi="Tw Cen MT"/>
      </w:rPr>
      <w:t>Bartomioli - Naredo</w:t>
    </w:r>
  </w:p>
  <w:p w:rsidR="00185382" w:rsidRDefault="0018538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ata.jpg" style="width:95.75pt;height:1in;visibility:visible;mso-wrap-style:square" o:bullet="t">
        <v:imagedata r:id="rId1" o:title="data"/>
      </v:shape>
    </w:pict>
  </w:numPicBullet>
  <w:abstractNum w:abstractNumId="0">
    <w:nsid w:val="00000007"/>
    <w:multiLevelType w:val="hybridMultilevel"/>
    <w:tmpl w:val="00000007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A"/>
    <w:multiLevelType w:val="hybridMultilevel"/>
    <w:tmpl w:val="0000000A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5331D71"/>
    <w:multiLevelType w:val="hybridMultilevel"/>
    <w:tmpl w:val="5338E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174DD4"/>
    <w:multiLevelType w:val="hybridMultilevel"/>
    <w:tmpl w:val="E4C033FC"/>
    <w:lvl w:ilvl="0" w:tplc="9E4EA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202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2E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02C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47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0EEC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0C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842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B0F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7200B17"/>
    <w:multiLevelType w:val="hybridMultilevel"/>
    <w:tmpl w:val="A192E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CA2384"/>
    <w:multiLevelType w:val="multilevel"/>
    <w:tmpl w:val="74EC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DE61D4"/>
    <w:multiLevelType w:val="hybridMultilevel"/>
    <w:tmpl w:val="9EC0D9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E5A18"/>
    <w:multiLevelType w:val="multilevel"/>
    <w:tmpl w:val="3416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F83E10"/>
    <w:multiLevelType w:val="hybridMultilevel"/>
    <w:tmpl w:val="63ECE412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F3E44"/>
    <w:multiLevelType w:val="hybridMultilevel"/>
    <w:tmpl w:val="FFCE32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0518B"/>
    <w:multiLevelType w:val="hybridMultilevel"/>
    <w:tmpl w:val="2168F2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010503"/>
    <w:multiLevelType w:val="multilevel"/>
    <w:tmpl w:val="EE4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DA585C"/>
    <w:multiLevelType w:val="hybridMultilevel"/>
    <w:tmpl w:val="9AAE7C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01706F"/>
    <w:multiLevelType w:val="hybridMultilevel"/>
    <w:tmpl w:val="4A5C4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22DB6"/>
    <w:multiLevelType w:val="hybridMultilevel"/>
    <w:tmpl w:val="A09E3E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AF06C0"/>
    <w:multiLevelType w:val="hybridMultilevel"/>
    <w:tmpl w:val="633EDBE4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332475"/>
    <w:multiLevelType w:val="hybridMultilevel"/>
    <w:tmpl w:val="855811C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6723B11"/>
    <w:multiLevelType w:val="hybridMultilevel"/>
    <w:tmpl w:val="20F25996"/>
    <w:lvl w:ilvl="0" w:tplc="97761C6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82194A"/>
    <w:multiLevelType w:val="hybridMultilevel"/>
    <w:tmpl w:val="B58404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6"/>
  </w:num>
  <w:num w:numId="5">
    <w:abstractNumId w:val="19"/>
  </w:num>
  <w:num w:numId="6">
    <w:abstractNumId w:val="17"/>
  </w:num>
  <w:num w:numId="7">
    <w:abstractNumId w:val="10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"/>
  </w:num>
  <w:num w:numId="13">
    <w:abstractNumId w:val="7"/>
  </w:num>
  <w:num w:numId="14">
    <w:abstractNumId w:val="8"/>
  </w:num>
  <w:num w:numId="15">
    <w:abstractNumId w:val="14"/>
  </w:num>
  <w:num w:numId="16">
    <w:abstractNumId w:val="13"/>
  </w:num>
  <w:num w:numId="17">
    <w:abstractNumId w:val="15"/>
  </w:num>
  <w:num w:numId="18">
    <w:abstractNumId w:val="20"/>
  </w:num>
  <w:num w:numId="19">
    <w:abstractNumId w:val="16"/>
  </w:num>
  <w:num w:numId="20">
    <w:abstractNumId w:val="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06FFA"/>
    <w:rsid w:val="000012EF"/>
    <w:rsid w:val="00002FD5"/>
    <w:rsid w:val="00006588"/>
    <w:rsid w:val="00025C6F"/>
    <w:rsid w:val="00031BF8"/>
    <w:rsid w:val="00044EC3"/>
    <w:rsid w:val="00060656"/>
    <w:rsid w:val="000617DE"/>
    <w:rsid w:val="000C4638"/>
    <w:rsid w:val="000D1594"/>
    <w:rsid w:val="000F12B7"/>
    <w:rsid w:val="00106EA0"/>
    <w:rsid w:val="00135657"/>
    <w:rsid w:val="00151CEB"/>
    <w:rsid w:val="00153E6E"/>
    <w:rsid w:val="0017327D"/>
    <w:rsid w:val="00173EDB"/>
    <w:rsid w:val="0017650C"/>
    <w:rsid w:val="00176DB2"/>
    <w:rsid w:val="00185382"/>
    <w:rsid w:val="00194D7F"/>
    <w:rsid w:val="001B5F76"/>
    <w:rsid w:val="001D31B2"/>
    <w:rsid w:val="001D7C47"/>
    <w:rsid w:val="0021580F"/>
    <w:rsid w:val="0021798B"/>
    <w:rsid w:val="00227E50"/>
    <w:rsid w:val="002553E8"/>
    <w:rsid w:val="0026546B"/>
    <w:rsid w:val="00272223"/>
    <w:rsid w:val="00284EB5"/>
    <w:rsid w:val="002C5D4E"/>
    <w:rsid w:val="002D1A95"/>
    <w:rsid w:val="002E083E"/>
    <w:rsid w:val="002F379A"/>
    <w:rsid w:val="003056A9"/>
    <w:rsid w:val="003303CB"/>
    <w:rsid w:val="00337C89"/>
    <w:rsid w:val="00340282"/>
    <w:rsid w:val="00341390"/>
    <w:rsid w:val="00351BA0"/>
    <w:rsid w:val="00354CDB"/>
    <w:rsid w:val="00393339"/>
    <w:rsid w:val="003968AA"/>
    <w:rsid w:val="003A4BF5"/>
    <w:rsid w:val="003C106F"/>
    <w:rsid w:val="003C3F5B"/>
    <w:rsid w:val="003E38C2"/>
    <w:rsid w:val="003F0557"/>
    <w:rsid w:val="003F3ACD"/>
    <w:rsid w:val="004010EB"/>
    <w:rsid w:val="00406FFA"/>
    <w:rsid w:val="00420980"/>
    <w:rsid w:val="0046209E"/>
    <w:rsid w:val="00475629"/>
    <w:rsid w:val="00493E87"/>
    <w:rsid w:val="004A3953"/>
    <w:rsid w:val="004A5676"/>
    <w:rsid w:val="004A6A67"/>
    <w:rsid w:val="004C66E5"/>
    <w:rsid w:val="004D6190"/>
    <w:rsid w:val="00506CC5"/>
    <w:rsid w:val="00523CD4"/>
    <w:rsid w:val="005451EB"/>
    <w:rsid w:val="0054579B"/>
    <w:rsid w:val="0056018D"/>
    <w:rsid w:val="0056293C"/>
    <w:rsid w:val="005800CB"/>
    <w:rsid w:val="00581713"/>
    <w:rsid w:val="00581D90"/>
    <w:rsid w:val="00592C56"/>
    <w:rsid w:val="005B28C1"/>
    <w:rsid w:val="005D1707"/>
    <w:rsid w:val="005D6C6E"/>
    <w:rsid w:val="005E1C28"/>
    <w:rsid w:val="005F49F1"/>
    <w:rsid w:val="005F75F5"/>
    <w:rsid w:val="00605914"/>
    <w:rsid w:val="006106D7"/>
    <w:rsid w:val="00620776"/>
    <w:rsid w:val="00625A3C"/>
    <w:rsid w:val="00646DE8"/>
    <w:rsid w:val="00653CD5"/>
    <w:rsid w:val="00654BAF"/>
    <w:rsid w:val="00656013"/>
    <w:rsid w:val="00656E59"/>
    <w:rsid w:val="00672935"/>
    <w:rsid w:val="006A76F0"/>
    <w:rsid w:val="006D5754"/>
    <w:rsid w:val="006E1BA5"/>
    <w:rsid w:val="006E5C1D"/>
    <w:rsid w:val="006F1A69"/>
    <w:rsid w:val="006F53C4"/>
    <w:rsid w:val="00714AF9"/>
    <w:rsid w:val="007168B9"/>
    <w:rsid w:val="00721080"/>
    <w:rsid w:val="0072671B"/>
    <w:rsid w:val="00737415"/>
    <w:rsid w:val="00744120"/>
    <w:rsid w:val="00746852"/>
    <w:rsid w:val="00766538"/>
    <w:rsid w:val="007A1083"/>
    <w:rsid w:val="007A69C9"/>
    <w:rsid w:val="007A6C28"/>
    <w:rsid w:val="007F14EF"/>
    <w:rsid w:val="0080159E"/>
    <w:rsid w:val="00817891"/>
    <w:rsid w:val="00836BD5"/>
    <w:rsid w:val="008526DE"/>
    <w:rsid w:val="00861105"/>
    <w:rsid w:val="00867950"/>
    <w:rsid w:val="00873742"/>
    <w:rsid w:val="00880CCA"/>
    <w:rsid w:val="00881241"/>
    <w:rsid w:val="00882CA5"/>
    <w:rsid w:val="00887302"/>
    <w:rsid w:val="008B061E"/>
    <w:rsid w:val="008C18C2"/>
    <w:rsid w:val="008C5DC0"/>
    <w:rsid w:val="008D70F2"/>
    <w:rsid w:val="008E5599"/>
    <w:rsid w:val="008F57A6"/>
    <w:rsid w:val="00901AF3"/>
    <w:rsid w:val="00907AF3"/>
    <w:rsid w:val="00914915"/>
    <w:rsid w:val="00917B9C"/>
    <w:rsid w:val="00922533"/>
    <w:rsid w:val="00922819"/>
    <w:rsid w:val="0092378A"/>
    <w:rsid w:val="00963EAD"/>
    <w:rsid w:val="00991339"/>
    <w:rsid w:val="00995458"/>
    <w:rsid w:val="009A04A5"/>
    <w:rsid w:val="009A57A8"/>
    <w:rsid w:val="009A78CC"/>
    <w:rsid w:val="009B5297"/>
    <w:rsid w:val="009F16B5"/>
    <w:rsid w:val="009F2F95"/>
    <w:rsid w:val="00A03073"/>
    <w:rsid w:val="00A04976"/>
    <w:rsid w:val="00A13EF8"/>
    <w:rsid w:val="00A34188"/>
    <w:rsid w:val="00A44AA1"/>
    <w:rsid w:val="00A46E7E"/>
    <w:rsid w:val="00A557DD"/>
    <w:rsid w:val="00A626F2"/>
    <w:rsid w:val="00A70F0D"/>
    <w:rsid w:val="00A978C9"/>
    <w:rsid w:val="00AD259F"/>
    <w:rsid w:val="00AD74D3"/>
    <w:rsid w:val="00B33A11"/>
    <w:rsid w:val="00B3625C"/>
    <w:rsid w:val="00B47F13"/>
    <w:rsid w:val="00B93ACA"/>
    <w:rsid w:val="00BB21B1"/>
    <w:rsid w:val="00BC6FD5"/>
    <w:rsid w:val="00BD0C32"/>
    <w:rsid w:val="00BE00BB"/>
    <w:rsid w:val="00C271E7"/>
    <w:rsid w:val="00C43443"/>
    <w:rsid w:val="00C60B2B"/>
    <w:rsid w:val="00C61A70"/>
    <w:rsid w:val="00C61CAD"/>
    <w:rsid w:val="00C6634B"/>
    <w:rsid w:val="00C724ED"/>
    <w:rsid w:val="00C80C71"/>
    <w:rsid w:val="00C95C4F"/>
    <w:rsid w:val="00CB49EE"/>
    <w:rsid w:val="00CD695C"/>
    <w:rsid w:val="00D02F24"/>
    <w:rsid w:val="00D21B36"/>
    <w:rsid w:val="00D2261F"/>
    <w:rsid w:val="00D22BC6"/>
    <w:rsid w:val="00D400D0"/>
    <w:rsid w:val="00D50C19"/>
    <w:rsid w:val="00D54919"/>
    <w:rsid w:val="00D63A17"/>
    <w:rsid w:val="00D64217"/>
    <w:rsid w:val="00D647E2"/>
    <w:rsid w:val="00D70D56"/>
    <w:rsid w:val="00D825F7"/>
    <w:rsid w:val="00DA664E"/>
    <w:rsid w:val="00DB21F1"/>
    <w:rsid w:val="00DD0B10"/>
    <w:rsid w:val="00DD1F83"/>
    <w:rsid w:val="00DD4D2A"/>
    <w:rsid w:val="00DE5AE5"/>
    <w:rsid w:val="00DF1515"/>
    <w:rsid w:val="00DF6679"/>
    <w:rsid w:val="00E34747"/>
    <w:rsid w:val="00E3672C"/>
    <w:rsid w:val="00E6283A"/>
    <w:rsid w:val="00E81137"/>
    <w:rsid w:val="00E94F56"/>
    <w:rsid w:val="00E968D6"/>
    <w:rsid w:val="00EA3401"/>
    <w:rsid w:val="00EE0008"/>
    <w:rsid w:val="00EE0B9B"/>
    <w:rsid w:val="00EE1C68"/>
    <w:rsid w:val="00EE7A34"/>
    <w:rsid w:val="00EF213A"/>
    <w:rsid w:val="00EF79D9"/>
    <w:rsid w:val="00F063C2"/>
    <w:rsid w:val="00F1534A"/>
    <w:rsid w:val="00F456CD"/>
    <w:rsid w:val="00F46410"/>
    <w:rsid w:val="00F65F5A"/>
    <w:rsid w:val="00F83C1A"/>
    <w:rsid w:val="00FA43FE"/>
    <w:rsid w:val="00FB4920"/>
    <w:rsid w:val="00FB6F31"/>
    <w:rsid w:val="00FD6DF9"/>
    <w:rsid w:val="00FF7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CC5"/>
  </w:style>
  <w:style w:type="paragraph" w:styleId="Ttulo1">
    <w:name w:val="heading 1"/>
    <w:basedOn w:val="Normal"/>
    <w:next w:val="Normal"/>
    <w:link w:val="Ttulo1Car"/>
    <w:uiPriority w:val="9"/>
    <w:qFormat/>
    <w:rsid w:val="005D6C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0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6F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79B"/>
  </w:style>
  <w:style w:type="paragraph" w:styleId="Piedepgina">
    <w:name w:val="footer"/>
    <w:basedOn w:val="Normal"/>
    <w:link w:val="PiedepginaCar"/>
    <w:uiPriority w:val="99"/>
    <w:unhideWhenUsed/>
    <w:rsid w:val="005457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579B"/>
  </w:style>
  <w:style w:type="table" w:styleId="Tablaconcuadrcula">
    <w:name w:val="Table Grid"/>
    <w:basedOn w:val="Tablanormal"/>
    <w:uiPriority w:val="59"/>
    <w:rsid w:val="00545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995458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95458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4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D6C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901AF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D0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6F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92C56"/>
  </w:style>
  <w:style w:type="paragraph" w:styleId="Prrafodelista">
    <w:name w:val="List Paragraph"/>
    <w:basedOn w:val="Normal"/>
    <w:uiPriority w:val="34"/>
    <w:qFormat/>
    <w:rsid w:val="00D2261F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B93ACA"/>
    <w:pPr>
      <w:spacing w:line="240" w:lineRule="auto"/>
    </w:pPr>
    <w:rPr>
      <w:bCs/>
      <w:sz w:val="20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EA3401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EA34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A340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A340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FB4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17327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27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27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32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327D"/>
    <w:rPr>
      <w:b/>
      <w:bCs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1A7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1A7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61A70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DD1F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about:blankrecursos/ayuda/modulos/generar_anuncio.html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about:blankrecursos/ayuda/modulos/importar_dato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about:blankrecursos/ayuda/modulos/configuraciones_generale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OGLE_DRIVE\Google%20Drive\Proyecto%20Final\Plantilla_Gener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16B4F7-3837-4978-A3F0-E62C32FBC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Plantilla_General.dotx</Template>
  <TotalTime>447</TotalTime>
  <Pages>6</Pages>
  <Words>1581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Etapa 01</vt:lpstr>
    </vt:vector>
  </TitlesOfParts>
  <Company/>
  <LinksUpToDate>false</LinksUpToDate>
  <CharactersWithSpaces>10259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Etapa 01</dc:title>
  <dc:subject>Proyecto Final</dc:subject>
  <dc:creator>Javier Bartomioli, Rodrigo Naredo</dc:creator>
  <cp:lastModifiedBy>Javier</cp:lastModifiedBy>
  <cp:revision>78</cp:revision>
  <dcterms:created xsi:type="dcterms:W3CDTF">2012-04-27T13:11:00Z</dcterms:created>
  <dcterms:modified xsi:type="dcterms:W3CDTF">2016-02-16T15:01:00Z</dcterms:modified>
</cp:coreProperties>
</file>