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A7A4A"/>
          <w:sz w:val="56"/>
          <w:szCs w:val="56"/>
        </w:rPr>
        <w:t xml:space="preserve">SMOOTH</w:t>
      </w:r>
    </w:p>
    <w:p>
      <w:pPr>
        <w:spacing w:after="60" w:before="0"/>
        <w:jc w:val="center"/>
      </w:pPr>
      <w:r>
        <w:rPr>
          <w:rFonts w:ascii="Calibri" w:cs="Calibri" w:eastAsia="Calibri" w:hAnsi="Calibri"/>
          <w:color w:val="0F1F17"/>
          <w:sz w:val="30"/>
          <w:szCs w:val="30"/>
        </w:rPr>
        <w:t xml:space="preserve">Creator Course Rubric</w:t>
      </w:r>
    </w:p>
    <w:p>
      <w:pPr>
        <w:spacing w:after="60" w:before="0"/>
        <w:jc w:val="center"/>
      </w:pPr>
      <w:r>
        <w:rPr>
          <w:rFonts w:ascii="Calibri" w:cs="Calibri" w:eastAsia="Calibri" w:hAnsi="Calibri"/>
          <w:i/>
          <w:iCs/>
          <w:color w:val="556655"/>
          <w:sz w:val="22"/>
          <w:szCs w:val="22"/>
        </w:rPr>
        <w:t xml:space="preserve">Live Stream Monetization Blueprint: How to Stream Music Reviews &amp; Get Paid</w:t>
      </w:r>
    </w:p>
    <w:p>
      <w:pPr>
        <w:spacing w:after="400" w:before="0"/>
        <w:jc w:val="center"/>
      </w:pPr>
      <w:r>
        <w:rPr>
          <w:rFonts w:ascii="Calibri" w:cs="Calibri" w:eastAsia="Calibri" w:hAnsi="Calibri"/>
          <w:color w:val="889988"/>
          <w:sz w:val="18"/>
          <w:szCs w:val="18"/>
        </w:rPr>
        <w:t xml:space="preserve">11 Lessons  ·  Twitch &amp; TikTok Live Creators  ·  Beginner → Advanced Monetization  ·  ~5 hrs</w:t>
      </w:r>
    </w:p>
    <w:tbl>
      <w:tblPr>
        <w:tblW w:type="dxa" w:w="9360"/>
        <w:tblBorders>
          <w:top w:val="none"/>
          <w:left w:val="none"/>
          <w:bottom w:val="none"/>
          <w:right w:val="none"/>
          <w:insideH w:val="single" w:color="auto" w:sz="4"/>
          <w:insideV w:val="single" w:color="auto" w:sz="4"/>
        </w:tblBorders>
        <w:tblCellMar>
          <w:top w:type="dxa" w:w="0"/>
          <w:left w:type="dxa" w:w="0"/>
          <w:bottom w:type="dxa" w:w="240"/>
          <w:right w:type="dxa" w:w="0"/>
        </w:tblCellMar>
      </w:tblPr>
      <w:tblGrid>
        <w:gridCol w:w="9360"/>
      </w:tblGrid>
      <w:tr>
        <w:tc>
          <w:tcPr>
            <w:tcBorders>
              <w:top w:val="none"/>
              <w:left w:val="single" w:color="1A7A4A" w:sz="12"/>
              <w:bottom w:val="none"/>
              <w:right w:val="none"/>
            </w:tcBorders>
            <w:shd w:fill="E6F5ED" w:val="clear"/>
            <w:tcMar>
              <w:top w:type="dxa" w:w="120"/>
              <w:left w:type="dxa" w:w="180"/>
              <w:bottom w:type="dxa" w:w="120"/>
              <w:right w:type="dxa" w:w="180"/>
            </w:tcMar>
          </w:tcPr>
          <w:p>
            <w:pPr>
              <w:spacing w:after="60" w:before="0"/>
            </w:pPr>
            <w:r>
              <w:rPr>
                <w:rFonts w:ascii="Calibri" w:cs="Calibri" w:eastAsia="Calibri" w:hAnsi="Calibri"/>
                <w:b/>
                <w:bCs/>
                <w:color w:val="1A7A4A"/>
                <w:sz w:val="19"/>
                <w:szCs w:val="19"/>
              </w:rPr>
              <w:t xml:space="preserve">Strategic note</w:t>
            </w:r>
          </w:p>
          <w:p>
            <w:r>
              <w:rPr>
                <w:rFonts w:ascii="Calibri" w:cs="Calibri" w:eastAsia="Calibri" w:hAnsi="Calibri"/>
                <w:color w:val="334433"/>
                <w:sz w:val="18"/>
                <w:szCs w:val="18"/>
              </w:rPr>
              <w:t xml:space="preserve">Artists who take the artist-side course see their favorite creators mentioned throughout it. Creators who find this course see their exact streaming setup monetized in detail — with Smooth as the infrastructure that makes it possible. Every lesson ends with a reason to sign up and go live.</w:t>
            </w:r>
          </w:p>
        </w:tc>
      </w:tr>
    </w:tbl>
    <w:p>
      <w:pPr>
        <w:spacing w:after="0" w:before="8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1 — The Creator Opportunity</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01  </w:t>
            </w:r>
            <w:r>
              <w:rPr>
                <w:rFonts w:ascii="Calibri" w:cs="Calibri" w:eastAsia="Calibri" w:hAnsi="Calibri"/>
                <w:b/>
                <w:bCs/>
                <w:color w:val="0F1F17"/>
                <w:sz w:val="20"/>
                <w:szCs w:val="20"/>
              </w:rPr>
              <w:t xml:space="preserve">Why Music Review Streams Are One of the Most Monetizable Niches on Twitch &amp; TikTok Live</w:t>
            </w:r>
            <w:r>
              <w:rPr>
                <w:rFonts w:ascii="Calibri" w:cs="Calibri" w:eastAsia="Calibri" w:hAnsi="Calibri"/>
                <w:color w:val="889988"/>
                <w:sz w:val="17"/>
                <w:szCs w:val="17"/>
              </w:rPr>
              <w:t xml:space="preserve">   ~20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Most creators in this space are sitting on an untapped goldmine. This lesson lays out the full revenue ceiling of a music review stream and why the format converts better than almost any other live content type.</w:t>
            </w:r>
          </w:p>
          <w:p>
            <w:pPr>
              <w:spacing w:after="30" w:before="30"/>
              <w:ind w:left="288"/>
            </w:pPr>
            <w:r>
              <w:rPr>
                <w:rFonts w:ascii="Calibri" w:cs="Calibri" w:eastAsia="Calibri" w:hAnsi="Calibri"/>
                <w:color w:val="556655"/>
                <w:sz w:val="18"/>
                <w:szCs w:val="18"/>
              </w:rPr>
              <w:t xml:space="preserve">→  Why musicians are the most willing-to-pay live stream audience on the internet</w:t>
            </w:r>
          </w:p>
          <w:p>
            <w:pPr>
              <w:spacing w:after="30" w:before="30"/>
              <w:ind w:left="288"/>
            </w:pPr>
            <w:r>
              <w:rPr>
                <w:rFonts w:ascii="Calibri" w:cs="Calibri" w:eastAsia="Calibri" w:hAnsi="Calibri"/>
                <w:color w:val="556655"/>
                <w:sz w:val="18"/>
                <w:szCs w:val="18"/>
              </w:rPr>
              <w:t xml:space="preserve">→  The difference between tips, subs, and submission revenue — and which scales fastest</w:t>
            </w:r>
          </w:p>
          <w:p>
            <w:pPr>
              <w:spacing w:after="30" w:before="30"/>
              <w:ind w:left="288"/>
            </w:pPr>
            <w:r>
              <w:rPr>
                <w:rFonts w:ascii="Calibri" w:cs="Calibri" w:eastAsia="Calibri" w:hAnsi="Calibri"/>
                <w:color w:val="556655"/>
                <w:sz w:val="18"/>
                <w:szCs w:val="18"/>
              </w:rPr>
              <w:t xml:space="preserve">→  Real income breakdowns from mid-tier music review creators</w:t>
            </w:r>
          </w:p>
          <w:p>
            <w:pPr>
              <w:spacing w:after="30" w:before="30"/>
              <w:ind w:left="288"/>
            </w:pPr>
            <w:r>
              <w:rPr>
                <w:rFonts w:ascii="Calibri" w:cs="Calibri" w:eastAsia="Calibri" w:hAnsi="Calibri"/>
                <w:color w:val="556655"/>
                <w:sz w:val="18"/>
                <w:szCs w:val="18"/>
              </w:rPr>
              <w:t xml:space="preserve">→  Why this niche is still early and the window to build authority is now</w:t>
            </w:r>
          </w:p>
          <w:p>
            <w:pPr>
              <w:spacing w:after="0" w:before="8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02  </w:t>
            </w:r>
            <w:r>
              <w:rPr>
                <w:rFonts w:ascii="Calibri" w:cs="Calibri" w:eastAsia="Calibri" w:hAnsi="Calibri"/>
                <w:b/>
                <w:bCs/>
                <w:color w:val="0F1F17"/>
                <w:sz w:val="20"/>
                <w:szCs w:val="20"/>
              </w:rPr>
              <w:t xml:space="preserve">The Creator Stack — Everything You Need to Run a Paid Music Review Stream</w:t>
            </w:r>
            <w:r>
              <w:rPr>
                <w:rFonts w:ascii="Calibri" w:cs="Calibri" w:eastAsia="Calibri" w:hAnsi="Calibri"/>
                <w:color w:val="889988"/>
                <w:sz w:val="17"/>
                <w:szCs w:val="17"/>
              </w:rPr>
              <w:t xml:space="preserve">   ~25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A practical breakdown of every tool and setup required to go live and get paid. By the end of this lesson, the creator knows exactly what their stream infrastructure looks like — and where Smooth fits in.</w:t>
            </w:r>
          </w:p>
          <w:p>
            <w:pPr>
              <w:spacing w:after="30" w:before="30"/>
              <w:ind w:left="288"/>
            </w:pPr>
            <w:r>
              <w:rPr>
                <w:rFonts w:ascii="Calibri" w:cs="Calibri" w:eastAsia="Calibri" w:hAnsi="Calibri"/>
                <w:color w:val="556655"/>
                <w:sz w:val="18"/>
                <w:szCs w:val="18"/>
              </w:rPr>
              <w:t xml:space="preserve">→  Streaming software setup (OBS, StreamLabs basics)</w:t>
            </w:r>
          </w:p>
          <w:p>
            <w:pPr>
              <w:spacing w:after="30" w:before="30"/>
              <w:ind w:left="288"/>
            </w:pPr>
            <w:r>
              <w:rPr>
                <w:rFonts w:ascii="Calibri" w:cs="Calibri" w:eastAsia="Calibri" w:hAnsi="Calibri"/>
                <w:color w:val="556655"/>
                <w:sz w:val="18"/>
                <w:szCs w:val="18"/>
              </w:rPr>
              <w:t xml:space="preserve">→  Audio routing so submitted tracks play cleanly through the stream</w:t>
            </w:r>
          </w:p>
          <w:p>
            <w:pPr>
              <w:spacing w:after="30" w:before="30"/>
              <w:ind w:left="288"/>
            </w:pPr>
            <w:r>
              <w:rPr>
                <w:rFonts w:ascii="Calibri" w:cs="Calibri" w:eastAsia="Calibri" w:hAnsi="Calibri"/>
                <w:color w:val="556655"/>
                <w:sz w:val="18"/>
                <w:szCs w:val="18"/>
              </w:rPr>
              <w:t xml:space="preserve">→  Queue management: why spreadsheets don't scale and what replaces them</w:t>
            </w:r>
          </w:p>
          <w:p>
            <w:pPr>
              <w:spacing w:after="30" w:before="30"/>
              <w:ind w:left="288"/>
            </w:pPr>
            <w:r>
              <w:rPr>
                <w:rFonts w:ascii="Calibri" w:cs="Calibri" w:eastAsia="Calibri" w:hAnsi="Calibri"/>
                <w:color w:val="556655"/>
                <w:sz w:val="18"/>
                <w:szCs w:val="18"/>
              </w:rPr>
              <w:t xml:space="preserve">→  Setting up your Smooth dashboard as your live command center</w:t>
            </w:r>
          </w:p>
          <w:p>
            <w:pPr>
              <w:spacing w:after="0" w:before="80"/>
            </w:pPr>
            <w:r>
              <w:rPr>
                <w:rFonts w:ascii="Calibri" w:cs="Calibri" w:eastAsia="Calibri" w:hAnsi="Calibri"/>
                <w:b/>
                <w:bCs/>
                <w:color w:val="1A7A4A"/>
                <w:sz w:val="16"/>
                <w:szCs w:val="16"/>
              </w:rPr>
              <w:t xml:space="preserve">  Walkthrough  </w:t>
            </w:r>
            <w:r>
              <w:rPr>
                <w:rFonts w:ascii="Calibri" w:cs="Calibri" w:eastAsia="Calibri" w:hAnsi="Calibri"/>
                <w:b/>
                <w:bCs/>
                <w:color w:val="1A7A4A"/>
                <w:sz w:val="16"/>
                <w:szCs w:val="16"/>
              </w:rPr>
              <w:t xml:space="preserve">  Smooth integration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2 — Building &amp; Pricing Your Queue</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03  </w:t>
            </w:r>
            <w:r>
              <w:rPr>
                <w:rFonts w:ascii="Calibri" w:cs="Calibri" w:eastAsia="Calibri" w:hAnsi="Calibri"/>
                <w:b/>
                <w:bCs/>
                <w:color w:val="0F1F17"/>
                <w:sz w:val="20"/>
                <w:szCs w:val="20"/>
              </w:rPr>
              <w:t xml:space="preserve">How to Structure Your Submission Queue for Maximum Revenue Per Stream</w:t>
            </w:r>
            <w:r>
              <w:rPr>
                <w:rFonts w:ascii="Calibri" w:cs="Calibri" w:eastAsia="Calibri" w:hAnsi="Calibri"/>
                <w:color w:val="889988"/>
                <w:sz w:val="17"/>
                <w:szCs w:val="17"/>
              </w:rPr>
              <w:t xml:space="preserve">   ~28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Queue structure is the difference between a $40 stream and a $400 stream. This lesson teaches creators exactly how to design their queue tiers, skip pricing, and slot limits to maximize income without burning out their audience.</w:t>
            </w:r>
          </w:p>
          <w:p>
            <w:pPr>
              <w:spacing w:after="30" w:before="30"/>
              <w:ind w:left="288"/>
            </w:pPr>
            <w:r>
              <w:rPr>
                <w:rFonts w:ascii="Calibri" w:cs="Calibri" w:eastAsia="Calibri" w:hAnsi="Calibri"/>
                <w:color w:val="556655"/>
                <w:sz w:val="18"/>
                <w:szCs w:val="18"/>
              </w:rPr>
              <w:t xml:space="preserve">→  Standard slot vs. priority skip pricing — what the market will bear</w:t>
            </w:r>
          </w:p>
          <w:p>
            <w:pPr>
              <w:spacing w:after="30" w:before="30"/>
              <w:ind w:left="288"/>
            </w:pPr>
            <w:r>
              <w:rPr>
                <w:rFonts w:ascii="Calibri" w:cs="Calibri" w:eastAsia="Calibri" w:hAnsi="Calibri"/>
                <w:color w:val="556655"/>
                <w:sz w:val="18"/>
                <w:szCs w:val="18"/>
              </w:rPr>
              <w:t xml:space="preserve">→  How many slots to open per stream based on your audience size</w:t>
            </w:r>
          </w:p>
          <w:p>
            <w:pPr>
              <w:spacing w:after="30" w:before="30"/>
              <w:ind w:left="288"/>
            </w:pPr>
            <w:r>
              <w:rPr>
                <w:rFonts w:ascii="Calibri" w:cs="Calibri" w:eastAsia="Calibri" w:hAnsi="Calibri"/>
                <w:color w:val="556655"/>
                <w:sz w:val="18"/>
                <w:szCs w:val="18"/>
              </w:rPr>
              <w:t xml:space="preserve">→  Scarcity mechanics: why capping your queue increases submission urgency</w:t>
            </w:r>
          </w:p>
          <w:p>
            <w:pPr>
              <w:spacing w:after="30" w:before="30"/>
              <w:ind w:left="288"/>
            </w:pPr>
            <w:r>
              <w:rPr>
                <w:rFonts w:ascii="Calibri" w:cs="Calibri" w:eastAsia="Calibri" w:hAnsi="Calibri"/>
                <w:color w:val="556655"/>
                <w:sz w:val="18"/>
                <w:szCs w:val="18"/>
              </w:rPr>
              <w:t xml:space="preserve">→  Setting up tiered pricing inside your Smooth queue dashboard</w:t>
            </w:r>
          </w:p>
          <w:p>
            <w:pPr>
              <w:spacing w:after="0" w:before="80"/>
            </w:pPr>
            <w:r>
              <w:rPr>
                <w:rFonts w:ascii="Calibri" w:cs="Calibri" w:eastAsia="Calibri" w:hAnsi="Calibri"/>
                <w:b/>
                <w:bCs/>
                <w:color w:val="1A7A4A"/>
                <w:sz w:val="16"/>
                <w:szCs w:val="16"/>
              </w:rPr>
              <w:t xml:space="preserve">  Lecture + Walkthrough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04  </w:t>
            </w:r>
            <w:r>
              <w:rPr>
                <w:rFonts w:ascii="Calibri" w:cs="Calibri" w:eastAsia="Calibri" w:hAnsi="Calibri"/>
                <w:b/>
                <w:bCs/>
                <w:color w:val="0F1F17"/>
                <w:sz w:val="20"/>
                <w:szCs w:val="20"/>
              </w:rPr>
              <w:t xml:space="preserve">The Transparent Fee Model — How to Charge Without Losing Artist Trust</w:t>
            </w:r>
            <w:r>
              <w:rPr>
                <w:rFonts w:ascii="Calibri" w:cs="Calibri" w:eastAsia="Calibri" w:hAnsi="Calibri"/>
                <w:color w:val="889988"/>
                <w:sz w:val="17"/>
                <w:szCs w:val="17"/>
              </w:rPr>
              <w:t xml:space="preserve">   ~18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Artists are skeptical of paid queues. This lesson gives creators the exact framing and fee structure to charge confidently without their community viewing them as a gatekeeper taxing independent talent.</w:t>
            </w:r>
          </w:p>
          <w:p>
            <w:pPr>
              <w:spacing w:after="30" w:before="30"/>
              <w:ind w:left="288"/>
            </w:pPr>
            <w:r>
              <w:rPr>
                <w:rFonts w:ascii="Calibri" w:cs="Calibri" w:eastAsia="Calibri" w:hAnsi="Calibri"/>
                <w:color w:val="556655"/>
                <w:sz w:val="18"/>
                <w:szCs w:val="18"/>
              </w:rPr>
              <w:t xml:space="preserve">→  Why transparency in fee breakdowns builds submission volume not kills it</w:t>
            </w:r>
          </w:p>
          <w:p>
            <w:pPr>
              <w:spacing w:after="30" w:before="30"/>
              <w:ind w:left="288"/>
            </w:pPr>
            <w:r>
              <w:rPr>
                <w:rFonts w:ascii="Calibri" w:cs="Calibri" w:eastAsia="Calibri" w:hAnsi="Calibri"/>
                <w:color w:val="556655"/>
                <w:sz w:val="18"/>
                <w:szCs w:val="18"/>
              </w:rPr>
              <w:t xml:space="preserve">→  How to communicate your queue pricing to your audience on stream</w:t>
            </w:r>
          </w:p>
          <w:p>
            <w:pPr>
              <w:spacing w:after="30" w:before="30"/>
              <w:ind w:left="288"/>
            </w:pPr>
            <w:r>
              <w:rPr>
                <w:rFonts w:ascii="Calibri" w:cs="Calibri" w:eastAsia="Calibri" w:hAnsi="Calibri"/>
                <w:color w:val="556655"/>
                <w:sz w:val="18"/>
                <w:szCs w:val="18"/>
              </w:rPr>
              <w:t xml:space="preserve">→  The Smooth transparent fee guarantee — how it removes creator guilt</w:t>
            </w:r>
          </w:p>
          <w:p>
            <w:pPr>
              <w:spacing w:after="30" w:before="30"/>
              <w:ind w:left="288"/>
            </w:pPr>
            <w:r>
              <w:rPr>
                <w:rFonts w:ascii="Calibri" w:cs="Calibri" w:eastAsia="Calibri" w:hAnsi="Calibri"/>
                <w:color w:val="556655"/>
                <w:sz w:val="18"/>
                <w:szCs w:val="18"/>
              </w:rPr>
              <w:t xml:space="preserve">→  What to say when artists push back on paid submissions</w:t>
            </w:r>
          </w:p>
          <w:p>
            <w:pPr>
              <w:spacing w:after="0" w:before="8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Smooth integration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3 — Running Song Wars &amp; Bracket Competitions</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05  </w:t>
            </w:r>
            <w:r>
              <w:rPr>
                <w:rFonts w:ascii="Calibri" w:cs="Calibri" w:eastAsia="Calibri" w:hAnsi="Calibri"/>
                <w:b/>
                <w:bCs/>
                <w:color w:val="0F1F17"/>
                <w:sz w:val="20"/>
                <w:szCs w:val="20"/>
              </w:rPr>
              <w:t xml:space="preserve">What Is a Song Wars Bracket and Why It's Your Highest-Earning Stream Format</w:t>
            </w:r>
            <w:r>
              <w:rPr>
                <w:rFonts w:ascii="Calibri" w:cs="Calibri" w:eastAsia="Calibri" w:hAnsi="Calibri"/>
                <w:color w:val="889988"/>
                <w:sz w:val="17"/>
                <w:szCs w:val="17"/>
              </w:rPr>
              <w:t xml:space="preserve">   ~22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Song Wars turns a standard review stream into a live competition event. This lesson breaks down the format, why it generates significantly more submission volume than a standard queue, and how to run it without chaos.</w:t>
            </w:r>
          </w:p>
          <w:p>
            <w:pPr>
              <w:spacing w:after="30" w:before="30"/>
              <w:ind w:left="288"/>
            </w:pPr>
            <w:r>
              <w:rPr>
                <w:rFonts w:ascii="Calibri" w:cs="Calibri" w:eastAsia="Calibri" w:hAnsi="Calibri"/>
                <w:color w:val="556655"/>
                <w:sz w:val="18"/>
                <w:szCs w:val="18"/>
              </w:rPr>
              <w:t xml:space="preserve">→  The bracket format explained — how head-to-head song battles work live</w:t>
            </w:r>
          </w:p>
          <w:p>
            <w:pPr>
              <w:spacing w:after="30" w:before="30"/>
              <w:ind w:left="288"/>
            </w:pPr>
            <w:r>
              <w:rPr>
                <w:rFonts w:ascii="Calibri" w:cs="Calibri" w:eastAsia="Calibri" w:hAnsi="Calibri"/>
                <w:color w:val="556655"/>
                <w:sz w:val="18"/>
                <w:szCs w:val="18"/>
              </w:rPr>
              <w:t xml:space="preserve">→  Why competition drives 3–5x more submissions than standard queues</w:t>
            </w:r>
          </w:p>
          <w:p>
            <w:pPr>
              <w:spacing w:after="30" w:before="30"/>
              <w:ind w:left="288"/>
            </w:pPr>
            <w:r>
              <w:rPr>
                <w:rFonts w:ascii="Calibri" w:cs="Calibri" w:eastAsia="Calibri" w:hAnsi="Calibri"/>
                <w:color w:val="556655"/>
                <w:sz w:val="18"/>
                <w:szCs w:val="18"/>
              </w:rPr>
              <w:t xml:space="preserve">→  How artists promote their own bracket links and bring their audience to your stream</w:t>
            </w:r>
          </w:p>
          <w:p>
            <w:pPr>
              <w:spacing w:after="30" w:before="30"/>
              <w:ind w:left="288"/>
            </w:pPr>
            <w:r>
              <w:rPr>
                <w:rFonts w:ascii="Calibri" w:cs="Calibri" w:eastAsia="Calibri" w:hAnsi="Calibri"/>
                <w:color w:val="556655"/>
                <w:sz w:val="18"/>
                <w:szCs w:val="18"/>
              </w:rPr>
              <w:t xml:space="preserve">→  Prize pool mechanics — how the Grand Prize payout pool scales with volume</w:t>
            </w:r>
          </w:p>
          <w:p>
            <w:pPr>
              <w:spacing w:after="0" w:before="8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06  </w:t>
            </w:r>
            <w:r>
              <w:rPr>
                <w:rFonts w:ascii="Calibri" w:cs="Calibri" w:eastAsia="Calibri" w:hAnsi="Calibri"/>
                <w:b/>
                <w:bCs/>
                <w:color w:val="0F1F17"/>
                <w:sz w:val="20"/>
                <w:szCs w:val="20"/>
              </w:rPr>
              <w:t xml:space="preserve">Running Your First Song Wars Bracket Live — Step by Step</w:t>
            </w:r>
            <w:r>
              <w:rPr>
                <w:rFonts w:ascii="Calibri" w:cs="Calibri" w:eastAsia="Calibri" w:hAnsi="Calibri"/>
                <w:color w:val="889988"/>
                <w:sz w:val="17"/>
                <w:szCs w:val="17"/>
              </w:rPr>
              <w:t xml:space="preserve">   ~30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A full walkthrough of setting up, launching, and hosting a Song Wars bracket from inside the Smooth platform. By the end of this lesson the creator can go live with their first bracket the same day.</w:t>
            </w:r>
          </w:p>
          <w:p>
            <w:pPr>
              <w:spacing w:after="30" w:before="30"/>
              <w:ind w:left="288"/>
            </w:pPr>
            <w:r>
              <w:rPr>
                <w:rFonts w:ascii="Calibri" w:cs="Calibri" w:eastAsia="Calibri" w:hAnsi="Calibri"/>
                <w:color w:val="556655"/>
                <w:sz w:val="18"/>
                <w:szCs w:val="18"/>
              </w:rPr>
              <w:t xml:space="preserve">→  Setting up the bracket inside your Smooth dashboard</w:t>
            </w:r>
          </w:p>
          <w:p>
            <w:pPr>
              <w:spacing w:after="30" w:before="30"/>
              <w:ind w:left="288"/>
            </w:pPr>
            <w:r>
              <w:rPr>
                <w:rFonts w:ascii="Calibri" w:cs="Calibri" w:eastAsia="Calibri" w:hAnsi="Calibri"/>
                <w:color w:val="556655"/>
                <w:sz w:val="18"/>
                <w:szCs w:val="18"/>
              </w:rPr>
              <w:t xml:space="preserve">→  How to announce and fill the bracket in the 48 hours before the stream</w:t>
            </w:r>
          </w:p>
          <w:p>
            <w:pPr>
              <w:spacing w:after="30" w:before="30"/>
              <w:ind w:left="288"/>
            </w:pPr>
            <w:r>
              <w:rPr>
                <w:rFonts w:ascii="Calibri" w:cs="Calibri" w:eastAsia="Calibri" w:hAnsi="Calibri"/>
                <w:color w:val="556655"/>
                <w:sz w:val="18"/>
                <w:szCs w:val="18"/>
              </w:rPr>
              <w:t xml:space="preserve">→  Running the live voting and elimination rounds without losing momentum</w:t>
            </w:r>
          </w:p>
          <w:p>
            <w:pPr>
              <w:spacing w:after="30" w:before="30"/>
              <w:ind w:left="288"/>
            </w:pPr>
            <w:r>
              <w:rPr>
                <w:rFonts w:ascii="Calibri" w:cs="Calibri" w:eastAsia="Calibri" w:hAnsi="Calibri"/>
                <w:color w:val="556655"/>
                <w:sz w:val="18"/>
                <w:szCs w:val="18"/>
              </w:rPr>
              <w:t xml:space="preserve">→  Crowning a winner, distributing the prize pool, and clipping the moment</w:t>
            </w:r>
          </w:p>
          <w:p>
            <w:pPr>
              <w:spacing w:after="0" w:before="80"/>
            </w:pPr>
            <w:r>
              <w:rPr>
                <w:rFonts w:ascii="Calibri" w:cs="Calibri" w:eastAsia="Calibri" w:hAnsi="Calibri"/>
                <w:b/>
                <w:bCs/>
                <w:color w:val="1A7A4A"/>
                <w:sz w:val="16"/>
                <w:szCs w:val="16"/>
              </w:rPr>
              <w:t xml:space="preserve">  Full Walkthrough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4 — Growing Your Submitter Base</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07  </w:t>
            </w:r>
            <w:r>
              <w:rPr>
                <w:rFonts w:ascii="Calibri" w:cs="Calibri" w:eastAsia="Calibri" w:hAnsi="Calibri"/>
                <w:b/>
                <w:bCs/>
                <w:color w:val="0F1F17"/>
                <w:sz w:val="20"/>
                <w:szCs w:val="20"/>
              </w:rPr>
              <w:t xml:space="preserve">How to Fill Your Queue Before You Go Live — Artist Acquisition for Creators</w:t>
            </w:r>
            <w:r>
              <w:rPr>
                <w:rFonts w:ascii="Calibri" w:cs="Calibri" w:eastAsia="Calibri" w:hAnsi="Calibri"/>
                <w:color w:val="889988"/>
                <w:sz w:val="17"/>
                <w:szCs w:val="17"/>
              </w:rPr>
              <w:t xml:space="preserve">   ~24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An empty queue kills stream energy. This lesson teaches creators how to build a reliable pipeline of submitting artists so they go live with a full queue every single time.</w:t>
            </w:r>
          </w:p>
          <w:p>
            <w:pPr>
              <w:spacing w:after="30" w:before="30"/>
              <w:ind w:left="288"/>
            </w:pPr>
            <w:r>
              <w:rPr>
                <w:rFonts w:ascii="Calibri" w:cs="Calibri" w:eastAsia="Calibri" w:hAnsi="Calibri"/>
                <w:color w:val="556655"/>
                <w:sz w:val="18"/>
                <w:szCs w:val="18"/>
              </w:rPr>
              <w:t xml:space="preserve">→  How to promote your queue link across Discord, Twitter, and TikTok before stream day</w:t>
            </w:r>
          </w:p>
          <w:p>
            <w:pPr>
              <w:spacing w:after="30" w:before="30"/>
              <w:ind w:left="288"/>
            </w:pPr>
            <w:r>
              <w:rPr>
                <w:rFonts w:ascii="Calibri" w:cs="Calibri" w:eastAsia="Calibri" w:hAnsi="Calibri"/>
                <w:color w:val="556655"/>
                <w:sz w:val="18"/>
                <w:szCs w:val="18"/>
              </w:rPr>
              <w:t xml:space="preserve">→  Using your Smooth profile page as a permanent submission landing page</w:t>
            </w:r>
          </w:p>
          <w:p>
            <w:pPr>
              <w:spacing w:after="30" w:before="30"/>
              <w:ind w:left="288"/>
            </w:pPr>
            <w:r>
              <w:rPr>
                <w:rFonts w:ascii="Calibri" w:cs="Calibri" w:eastAsia="Calibri" w:hAnsi="Calibri"/>
                <w:color w:val="556655"/>
                <w:sz w:val="18"/>
                <w:szCs w:val="18"/>
              </w:rPr>
              <w:t xml:space="preserve">→  Leveraging the platform's artist notification system to reach previous submitters</w:t>
            </w:r>
          </w:p>
          <w:p>
            <w:pPr>
              <w:spacing w:after="30" w:before="30"/>
              <w:ind w:left="288"/>
            </w:pPr>
            <w:r>
              <w:rPr>
                <w:rFonts w:ascii="Calibri" w:cs="Calibri" w:eastAsia="Calibri" w:hAnsi="Calibri"/>
                <w:color w:val="556655"/>
                <w:sz w:val="18"/>
                <w:szCs w:val="18"/>
              </w:rPr>
              <w:t xml:space="preserve">→  How Song of the Night and streak mechanics keep artists coming back</w:t>
            </w:r>
          </w:p>
          <w:p>
            <w:pPr>
              <w:spacing w:after="0" w:before="80"/>
            </w:pPr>
            <w:r>
              <w:rPr>
                <w:rFonts w:ascii="Calibri" w:cs="Calibri" w:eastAsia="Calibri" w:hAnsi="Calibri"/>
                <w:b/>
                <w:bCs/>
                <w:color w:val="1A7A4A"/>
                <w:sz w:val="16"/>
                <w:szCs w:val="16"/>
              </w:rPr>
              <w:t xml:space="preserve">  Lecture + Strategy  </w:t>
            </w:r>
            <w:r>
              <w:rPr>
                <w:rFonts w:ascii="Calibri" w:cs="Calibri" w:eastAsia="Calibri" w:hAnsi="Calibri"/>
                <w:b/>
                <w:bCs/>
                <w:color w:val="1A7A4A"/>
                <w:sz w:val="16"/>
                <w:szCs w:val="16"/>
              </w:rPr>
              <w:t xml:space="preserve">  Smooth integration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08  </w:t>
            </w:r>
            <w:r>
              <w:rPr>
                <w:rFonts w:ascii="Calibri" w:cs="Calibri" w:eastAsia="Calibri" w:hAnsi="Calibri"/>
                <w:b/>
                <w:bCs/>
                <w:color w:val="0F1F17"/>
                <w:sz w:val="20"/>
                <w:szCs w:val="20"/>
              </w:rPr>
              <w:t xml:space="preserve">The Creator Shoutout System — Turning Song of the Night Into a Growth Engine</w:t>
            </w:r>
            <w:r>
              <w:rPr>
                <w:rFonts w:ascii="Calibri" w:cs="Calibri" w:eastAsia="Calibri" w:hAnsi="Calibri"/>
                <w:color w:val="889988"/>
                <w:sz w:val="17"/>
                <w:szCs w:val="17"/>
              </w:rPr>
              <w:t xml:space="preserve">   ~18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Every Song of the Night pick is a free marketing event if you know how to use it. This lesson shows creators how a single one-tap story card turns their winning artist into a promoter who brings their whole following to your stream.</w:t>
            </w:r>
          </w:p>
          <w:p>
            <w:pPr>
              <w:spacing w:after="30" w:before="30"/>
              <w:ind w:left="288"/>
            </w:pPr>
            <w:r>
              <w:rPr>
                <w:rFonts w:ascii="Calibri" w:cs="Calibri" w:eastAsia="Calibri" w:hAnsi="Calibri"/>
                <w:color w:val="556655"/>
                <w:sz w:val="18"/>
                <w:szCs w:val="18"/>
              </w:rPr>
              <w:t xml:space="preserve">→  How to use the Smooth shoutout card feature to post to IG and TikTok in one tap</w:t>
            </w:r>
          </w:p>
          <w:p>
            <w:pPr>
              <w:spacing w:after="30" w:before="30"/>
              <w:ind w:left="288"/>
            </w:pPr>
            <w:r>
              <w:rPr>
                <w:rFonts w:ascii="Calibri" w:cs="Calibri" w:eastAsia="Calibri" w:hAnsi="Calibri"/>
                <w:color w:val="556655"/>
                <w:sz w:val="18"/>
                <w:szCs w:val="18"/>
              </w:rPr>
              <w:t xml:space="preserve">→  Why tagging the winning artist triggers a share chain to their audience</w:t>
            </w:r>
          </w:p>
          <w:p>
            <w:pPr>
              <w:spacing w:after="30" w:before="30"/>
              <w:ind w:left="288"/>
            </w:pPr>
            <w:r>
              <w:rPr>
                <w:rFonts w:ascii="Calibri" w:cs="Calibri" w:eastAsia="Calibri" w:hAnsi="Calibri"/>
                <w:color w:val="556655"/>
                <w:sz w:val="18"/>
                <w:szCs w:val="18"/>
              </w:rPr>
              <w:t xml:space="preserve">→  Building a reputation as a credibility-builder — not just a reviewer</w:t>
            </w:r>
          </w:p>
          <w:p>
            <w:pPr>
              <w:spacing w:after="30" w:before="30"/>
              <w:ind w:left="288"/>
            </w:pPr>
            <w:r>
              <w:rPr>
                <w:rFonts w:ascii="Calibri" w:cs="Calibri" w:eastAsia="Calibri" w:hAnsi="Calibri"/>
                <w:color w:val="556655"/>
                <w:sz w:val="18"/>
                <w:szCs w:val="18"/>
              </w:rPr>
              <w:t xml:space="preserve">→  How consistent shoutouts compound into a self-filling submission pipeline</w:t>
            </w:r>
          </w:p>
          <w:p>
            <w:pPr>
              <w:spacing w:after="0" w:before="80"/>
            </w:pPr>
            <w:r>
              <w:rPr>
                <w:rFonts w:ascii="Calibri" w:cs="Calibri" w:eastAsia="Calibri" w:hAnsi="Calibri"/>
                <w:b/>
                <w:bCs/>
                <w:color w:val="1A7A4A"/>
                <w:sz w:val="16"/>
                <w:szCs w:val="16"/>
              </w:rPr>
              <w:t xml:space="preserve">  Lecture + Walkthrough  </w:t>
            </w:r>
            <w:r>
              <w:rPr>
                <w:rFonts w:ascii="Calibri" w:cs="Calibri" w:eastAsia="Calibri" w:hAnsi="Calibri"/>
                <w:b/>
                <w:bCs/>
                <w:color w:val="1A7A4A"/>
                <w:sz w:val="16"/>
                <w:szCs w:val="16"/>
              </w:rPr>
              <w:t xml:space="preserve">  Smooth integration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5 — Advanced Monetization &amp; Long-Term Strategy</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09  </w:t>
            </w:r>
            <w:r>
              <w:rPr>
                <w:rFonts w:ascii="Calibri" w:cs="Calibri" w:eastAsia="Calibri" w:hAnsi="Calibri"/>
                <w:b/>
                <w:bCs/>
                <w:color w:val="0F1F17"/>
                <w:sz w:val="20"/>
                <w:szCs w:val="20"/>
              </w:rPr>
              <w:t xml:space="preserve">Every Revenue Stream Available to a Music Review Creator on Smooth</w:t>
            </w:r>
            <w:r>
              <w:rPr>
                <w:rFonts w:ascii="Calibri" w:cs="Calibri" w:eastAsia="Calibri" w:hAnsi="Calibri"/>
                <w:color w:val="889988"/>
                <w:sz w:val="17"/>
                <w:szCs w:val="17"/>
              </w:rPr>
              <w:t xml:space="preserve">   ~26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Most creators are only using one or two of the available revenue streams inside the platform. This lesson maps the full monetization toolkit so creators know exactly what they're leaving on the table.</w:t>
            </w:r>
          </w:p>
          <w:p>
            <w:pPr>
              <w:spacing w:after="30" w:before="30"/>
              <w:ind w:left="288"/>
            </w:pPr>
            <w:r>
              <w:rPr>
                <w:rFonts w:ascii="Calibri" w:cs="Calibri" w:eastAsia="Calibri" w:hAnsi="Calibri"/>
                <w:color w:val="556655"/>
                <w:sz w:val="18"/>
                <w:szCs w:val="18"/>
              </w:rPr>
              <w:t xml:space="preserve">→  Submission fees and skip revenue — the base layer</w:t>
            </w:r>
          </w:p>
          <w:p>
            <w:pPr>
              <w:spacing w:after="30" w:before="30"/>
              <w:ind w:left="288"/>
            </w:pPr>
            <w:r>
              <w:rPr>
                <w:rFonts w:ascii="Calibri" w:cs="Calibri" w:eastAsia="Calibri" w:hAnsi="Calibri"/>
                <w:color w:val="556655"/>
                <w:sz w:val="18"/>
                <w:szCs w:val="18"/>
              </w:rPr>
              <w:t xml:space="preserve">→  Skip revenue splits — keeping more or sharing with artists strategically</w:t>
            </w:r>
          </w:p>
          <w:p>
            <w:pPr>
              <w:spacing w:after="30" w:before="30"/>
              <w:ind w:left="288"/>
            </w:pPr>
            <w:r>
              <w:rPr>
                <w:rFonts w:ascii="Calibri" w:cs="Calibri" w:eastAsia="Calibri" w:hAnsi="Calibri"/>
                <w:color w:val="556655"/>
                <w:sz w:val="18"/>
                <w:szCs w:val="18"/>
              </w:rPr>
              <w:t xml:space="preserve">→  Live viewer tipping that flows through the stream overlay</w:t>
            </w:r>
          </w:p>
          <w:p>
            <w:pPr>
              <w:spacing w:after="30" w:before="30"/>
              <w:ind w:left="288"/>
            </w:pPr>
            <w:r>
              <w:rPr>
                <w:rFonts w:ascii="Calibri" w:cs="Calibri" w:eastAsia="Calibri" w:hAnsi="Calibri"/>
                <w:color w:val="556655"/>
                <w:sz w:val="18"/>
                <w:szCs w:val="18"/>
              </w:rPr>
              <w:t xml:space="preserve">→  Sponsorship and bounty programs — getting paid before you even go live</w:t>
            </w:r>
          </w:p>
          <w:p>
            <w:pPr>
              <w:spacing w:after="30" w:before="30"/>
              <w:ind w:left="288"/>
            </w:pPr>
            <w:r>
              <w:rPr>
                <w:rFonts w:ascii="Calibri" w:cs="Calibri" w:eastAsia="Calibri" w:hAnsi="Calibri"/>
                <w:color w:val="556655"/>
                <w:sz w:val="18"/>
                <w:szCs w:val="18"/>
              </w:rPr>
              <w:t xml:space="preserve">→  The global bracket payout pool — how your stream feeds the grand prize</w:t>
            </w:r>
          </w:p>
          <w:p>
            <w:pPr>
              <w:spacing w:after="0" w:before="8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10  </w:t>
            </w:r>
            <w:r>
              <w:rPr>
                <w:rFonts w:ascii="Calibri" w:cs="Calibri" w:eastAsia="Calibri" w:hAnsi="Calibri"/>
                <w:b/>
                <w:bCs/>
                <w:color w:val="0F1F17"/>
                <w:sz w:val="20"/>
                <w:szCs w:val="20"/>
              </w:rPr>
              <w:t xml:space="preserve">Giving Feedback That Actually Helps — The Scorecard Method</w:t>
            </w:r>
            <w:r>
              <w:rPr>
                <w:rFonts w:ascii="Calibri" w:cs="Calibri" w:eastAsia="Calibri" w:hAnsi="Calibri"/>
                <w:color w:val="889988"/>
                <w:sz w:val="17"/>
                <w:szCs w:val="17"/>
              </w:rPr>
              <w:t xml:space="preserve">   ~20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The quality of your feedback is your product. Creators who give artists real, structured direction build loyalty that no prize pool can buy. This lesson teaches the Scorecard method that turns verbal reactions into professional consulting reports artists come back for.</w:t>
            </w:r>
          </w:p>
          <w:p>
            <w:pPr>
              <w:spacing w:after="30" w:before="30"/>
              <w:ind w:left="288"/>
            </w:pPr>
            <w:r>
              <w:rPr>
                <w:rFonts w:ascii="Calibri" w:cs="Calibri" w:eastAsia="Calibri" w:hAnsi="Calibri"/>
                <w:color w:val="556655"/>
                <w:sz w:val="18"/>
                <w:szCs w:val="18"/>
              </w:rPr>
              <w:t xml:space="preserve">→  Why structured feedback increases repeat submission rates significantly</w:t>
            </w:r>
          </w:p>
          <w:p>
            <w:pPr>
              <w:spacing w:after="30" w:before="30"/>
              <w:ind w:left="288"/>
            </w:pPr>
            <w:r>
              <w:rPr>
                <w:rFonts w:ascii="Calibri" w:cs="Calibri" w:eastAsia="Calibri" w:hAnsi="Calibri"/>
                <w:color w:val="556655"/>
                <w:sz w:val="18"/>
                <w:szCs w:val="18"/>
              </w:rPr>
              <w:t xml:space="preserve">→  How to fill out the Smooth Scorecard quickly without breaking stream flow</w:t>
            </w:r>
          </w:p>
          <w:p>
            <w:pPr>
              <w:spacing w:after="30" w:before="30"/>
              <w:ind w:left="288"/>
            </w:pPr>
            <w:r>
              <w:rPr>
                <w:rFonts w:ascii="Calibri" w:cs="Calibri" w:eastAsia="Calibri" w:hAnsi="Calibri"/>
                <w:color w:val="556655"/>
                <w:sz w:val="18"/>
                <w:szCs w:val="18"/>
              </w:rPr>
              <w:t xml:space="preserve">→  The categories that matter most: mix, songwriting, commercial potential</w:t>
            </w:r>
          </w:p>
          <w:p>
            <w:pPr>
              <w:spacing w:after="30" w:before="30"/>
              <w:ind w:left="288"/>
            </w:pPr>
            <w:r>
              <w:rPr>
                <w:rFonts w:ascii="Calibri" w:cs="Calibri" w:eastAsia="Calibri" w:hAnsi="Calibri"/>
                <w:color w:val="556655"/>
                <w:sz w:val="18"/>
                <w:szCs w:val="18"/>
              </w:rPr>
              <w:t xml:space="preserve">→  How your scorecard data builds your reputation as a credible industry voice</w:t>
            </w:r>
          </w:p>
          <w:p>
            <w:pPr>
              <w:spacing w:after="0" w:before="80"/>
            </w:pPr>
            <w:r>
              <w:rPr>
                <w:rFonts w:ascii="Calibri" w:cs="Calibri" w:eastAsia="Calibri" w:hAnsi="Calibri"/>
                <w:b/>
                <w:bCs/>
                <w:color w:val="1A7A4A"/>
                <w:sz w:val="16"/>
                <w:szCs w:val="16"/>
              </w:rPr>
              <w:t xml:space="preserve">  Lecture + Demo  </w:t>
            </w:r>
            <w:r>
              <w:rPr>
                <w:rFonts w:ascii="Calibri" w:cs="Calibri" w:eastAsia="Calibri" w:hAnsi="Calibri"/>
                <w:b/>
                <w:bCs/>
                <w:color w:val="1A7A4A"/>
                <w:sz w:val="16"/>
                <w:szCs w:val="16"/>
              </w:rPr>
              <w:t xml:space="preserve">  Smooth integration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none"/>
              <w:left w:val="none"/>
              <w:bottom w:val="none"/>
              <w:right w:val="none"/>
            </w:tcBorders>
            <w:shd w:fill="E6F5ED" w:val="clear"/>
            <w:tcMar>
              <w:top w:type="dxa" w:w="120"/>
              <w:left w:type="dxa" w:w="160"/>
              <w:bottom w:type="dxa" w:w="100"/>
              <w:right w:type="dxa" w:w="160"/>
            </w:tcMar>
          </w:tcPr>
          <w:p>
            <w:r>
              <w:rPr>
                <w:rFonts w:ascii="Calibri" w:cs="Calibri" w:eastAsia="Calibri" w:hAnsi="Calibri"/>
                <w:b/>
                <w:bCs/>
                <w:color w:val="1A7A4A"/>
                <w:sz w:val="18"/>
                <w:szCs w:val="18"/>
              </w:rPr>
              <w:t xml:space="preserve">11  </w:t>
            </w:r>
            <w:r>
              <w:rPr>
                <w:rFonts w:ascii="Calibri" w:cs="Calibri" w:eastAsia="Calibri" w:hAnsi="Calibri"/>
                <w:b/>
                <w:bCs/>
                <w:color w:val="0F1F17"/>
                <w:sz w:val="20"/>
                <w:szCs w:val="20"/>
              </w:rPr>
              <w:t xml:space="preserve">Your 30-Day Launch Plan — From Setup to First Paid Stream</w:t>
            </w:r>
            <w:r>
              <w:rPr>
                <w:rFonts w:ascii="Calibri" w:cs="Calibri" w:eastAsia="Calibri" w:hAnsi="Calibri"/>
                <w:color w:val="889988"/>
                <w:sz w:val="17"/>
                <w:szCs w:val="17"/>
              </w:rPr>
              <w:t xml:space="preserve">   ~22 min</w:t>
            </w:r>
          </w:p>
        </w:tc>
      </w:tr>
      <w:tr>
        <w:tc>
          <w:tcPr>
            <w:tcW w:type="dxa" w:w="9360"/>
            <w:tcBorders>
              <w:top w:val="none"/>
              <w:left w:val="none"/>
              <w:bottom w:val="none"/>
              <w:right w:val="none"/>
            </w:tcBorders>
            <w:shd w:fill="FFFFFF" w:val="clear"/>
            <w:tcMar>
              <w:top w:type="dxa" w:w="100"/>
              <w:left w:type="dxa" w:w="160"/>
              <w:bottom w:type="dxa" w:w="100"/>
              <w:right w:type="dxa" w:w="160"/>
            </w:tcMar>
          </w:tcPr>
          <w:p>
            <w:pPr>
              <w:spacing w:after="80" w:before="0"/>
            </w:pPr>
            <w:r>
              <w:rPr>
                <w:rFonts w:ascii="Calibri" w:cs="Calibri" w:eastAsia="Calibri" w:hAnsi="Calibri"/>
                <w:i/>
                <w:iCs/>
                <w:color w:val="445544"/>
                <w:sz w:val="19"/>
                <w:szCs w:val="19"/>
              </w:rPr>
              <w:t xml:space="preserve">The course closes with a concrete 30-day creator launch plan. Every step is mapped out — from account setup to first Song Wars bracket. No creator finishes this course without a live date on the calendar.</w:t>
            </w:r>
          </w:p>
          <w:p>
            <w:pPr>
              <w:spacing w:after="30" w:before="30"/>
              <w:ind w:left="288"/>
            </w:pPr>
            <w:r>
              <w:rPr>
                <w:rFonts w:ascii="Calibri" w:cs="Calibri" w:eastAsia="Calibri" w:hAnsi="Calibri"/>
                <w:color w:val="556655"/>
                <w:sz w:val="18"/>
                <w:szCs w:val="18"/>
              </w:rPr>
              <w:t xml:space="preserve">→  Week 1: Platform setup, queue pricing, and profile optimization</w:t>
            </w:r>
          </w:p>
          <w:p>
            <w:pPr>
              <w:spacing w:after="30" w:before="30"/>
              <w:ind w:left="288"/>
            </w:pPr>
            <w:r>
              <w:rPr>
                <w:rFonts w:ascii="Calibri" w:cs="Calibri" w:eastAsia="Calibri" w:hAnsi="Calibri"/>
                <w:color w:val="556655"/>
                <w:sz w:val="18"/>
                <w:szCs w:val="18"/>
              </w:rPr>
              <w:t xml:space="preserve">→  Week 2: Pre-launch artist outreach and queue pre-filling</w:t>
            </w:r>
          </w:p>
          <w:p>
            <w:pPr>
              <w:spacing w:after="30" w:before="30"/>
              <w:ind w:left="288"/>
            </w:pPr>
            <w:r>
              <w:rPr>
                <w:rFonts w:ascii="Calibri" w:cs="Calibri" w:eastAsia="Calibri" w:hAnsi="Calibri"/>
                <w:color w:val="556655"/>
                <w:sz w:val="18"/>
                <w:szCs w:val="18"/>
              </w:rPr>
              <w:t xml:space="preserve">→  Week 3: First standard queue stream — go live, process 10+ submissions</w:t>
            </w:r>
          </w:p>
          <w:p>
            <w:pPr>
              <w:spacing w:after="30" w:before="30"/>
              <w:ind w:left="288"/>
            </w:pPr>
            <w:r>
              <w:rPr>
                <w:rFonts w:ascii="Calibri" w:cs="Calibri" w:eastAsia="Calibri" w:hAnsi="Calibri"/>
                <w:color w:val="556655"/>
                <w:sz w:val="18"/>
                <w:szCs w:val="18"/>
              </w:rPr>
              <w:t xml:space="preserve">→  Week 4: First Song Wars bracket — announce, fill, and host</w:t>
            </w:r>
          </w:p>
          <w:p>
            <w:pPr>
              <w:spacing w:after="30" w:before="30"/>
              <w:ind w:left="288"/>
            </w:pPr>
            <w:r>
              <w:rPr>
                <w:rFonts w:ascii="Calibri" w:cs="Calibri" w:eastAsia="Calibri" w:hAnsi="Calibri"/>
                <w:color w:val="556655"/>
                <w:sz w:val="18"/>
                <w:szCs w:val="18"/>
              </w:rPr>
              <w:t xml:space="preserve">→  Ongoing: Weekly stream cadence and submission pipeline maintenance</w:t>
            </w:r>
          </w:p>
          <w:p>
            <w:pPr>
              <w:spacing w:after="0" w:before="80"/>
            </w:pPr>
            <w:r>
              <w:rPr>
                <w:rFonts w:ascii="Calibri" w:cs="Calibri" w:eastAsia="Calibri" w:hAnsi="Calibri"/>
                <w:b/>
                <w:bCs/>
                <w:color w:val="1A7A4A"/>
                <w:sz w:val="16"/>
                <w:szCs w:val="16"/>
              </w:rPr>
              <w:t xml:space="preserve">  Action Plan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160"/>
      </w:pPr>
      <w:r>
        <w:t xml:space="preserve"/>
      </w:r>
    </w:p>
    <w:p>
      <w:pPr>
        <w:pBdr>
          <w:bottom w:val="single" w:color="A8D9BC" w:sz="6"/>
        </w:pBdr>
        <w:spacing w:after="100" w:before="320"/>
      </w:pPr>
      <w:r>
        <w:rPr>
          <w:rFonts w:ascii="Calibri" w:cs="Calibri" w:eastAsia="Calibri" w:hAnsi="Calibri"/>
          <w:b/>
          <w:bCs/>
          <w:color w:val="1A7A4A"/>
          <w:sz w:val="26"/>
          <w:szCs w:val="26"/>
        </w:rPr>
        <w:t xml:space="preserve">Grading Rubric — Creator Assessment</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Pr>
      <w:tblGrid>
        <w:gridCol w:w="2200"/>
        <w:gridCol w:w="4600"/>
        <w:gridCol w:w="800"/>
        <w:gridCol w:w="1760"/>
      </w:tblGrid>
      <w:tr>
        <w:trPr>
          <w:tblHeader/>
        </w:trPr>
        <w:tc>
          <w:tcPr>
            <w:tcW w:type="dxa" w:w="2200"/>
            <w:tcBorders>
              <w:top w:val="none"/>
              <w:left w:val="none"/>
              <w:bottom w:val="none"/>
              <w:right w:val="none"/>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Assessment Area</w:t>
            </w:r>
          </w:p>
        </w:tc>
        <w:tc>
          <w:tcPr>
            <w:tcW w:type="dxa" w:w="4600"/>
            <w:tcBorders>
              <w:top w:val="none"/>
              <w:left w:val="none"/>
              <w:bottom w:val="none"/>
              <w:right w:val="none"/>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What We're Measuring</w:t>
            </w:r>
          </w:p>
        </w:tc>
        <w:tc>
          <w:tcPr>
            <w:tcW w:type="dxa" w:w="800"/>
            <w:tcBorders>
              <w:top w:val="none"/>
              <w:left w:val="none"/>
              <w:bottom w:val="none"/>
              <w:right w:val="none"/>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Weight</w:t>
            </w:r>
          </w:p>
        </w:tc>
        <w:tc>
          <w:tcPr>
            <w:tcW w:type="dxa" w:w="1760"/>
            <w:tcBorders>
              <w:top w:val="none"/>
              <w:left w:val="none"/>
              <w:bottom w:val="none"/>
              <w:right w:val="none"/>
            </w:tcBorders>
            <w:shd w:fill="1A7A4A" w:val="clear"/>
            <w:tcMar>
              <w:top w:type="dxa" w:w="80"/>
              <w:left w:type="dxa" w:w="120"/>
              <w:bottom w:type="dxa" w:w="80"/>
              <w:right w:type="dxa" w:w="120"/>
            </w:tcMar>
          </w:tcPr>
          <w:p>
            <w:r>
              <w:rPr>
                <w:rFonts w:ascii="Calibri" w:cs="Calibri" w:eastAsia="Calibri" w:hAnsi="Calibri"/>
                <w:b/>
                <w:bCs/>
                <w:color w:val="FFFFFF"/>
                <w:sz w:val="18"/>
                <w:szCs w:val="18"/>
              </w:rPr>
              <w:t xml:space="preserve">Grade</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Smooth Account Setup</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Dashboard live, queue configured, payout method connected</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15%</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Pass/Fail</w:t>
            </w:r>
          </w:p>
        </w:tc>
      </w:tr>
      <w:tr>
        <w:tc>
          <w:tcPr>
            <w:tcW w:type="dxa" w:w="22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Queue Pricing Plan</w:t>
            </w:r>
          </w:p>
        </w:tc>
        <w:tc>
          <w:tcPr>
            <w:tcW w:type="dxa" w:w="46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Creator submits their tiered pricing structure with written rationale</w:t>
            </w:r>
          </w:p>
        </w:tc>
        <w:tc>
          <w:tcPr>
            <w:tcW w:type="dxa" w:w="8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20%</w:t>
            </w:r>
          </w:p>
        </w:tc>
        <w:tc>
          <w:tcPr>
            <w:tcW w:type="dxa" w:w="176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Scored</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First Live Queue Stream</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Proof of completing a live stream with at least 5 paid submissions processed on Smooth</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25%</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Pass/Fail</w:t>
            </w:r>
          </w:p>
        </w:tc>
      </w:tr>
      <w:tr>
        <w:tc>
          <w:tcPr>
            <w:tcW w:type="dxa" w:w="22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Song Wars Bracket Setup</w:t>
            </w:r>
          </w:p>
        </w:tc>
        <w:tc>
          <w:tcPr>
            <w:tcW w:type="dxa" w:w="46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Creator builds and submits a configured bracket inside Smooth — ready to go live</w:t>
            </w:r>
          </w:p>
        </w:tc>
        <w:tc>
          <w:tcPr>
            <w:tcW w:type="dxa" w:w="8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20%</w:t>
            </w:r>
          </w:p>
        </w:tc>
        <w:tc>
          <w:tcPr>
            <w:tcW w:type="dxa" w:w="176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Scored</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Scorecard Submission</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Creator completes Smooth Scorecards for at least 3 tracks reviewed in their first stream</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10%</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Completion</w:t>
            </w:r>
          </w:p>
        </w:tc>
      </w:tr>
      <w:tr>
        <w:tc>
          <w:tcPr>
            <w:tcW w:type="dxa" w:w="22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30-Day Stream Plan</w:t>
            </w:r>
          </w:p>
        </w:tc>
        <w:tc>
          <w:tcPr>
            <w:tcW w:type="dxa" w:w="46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Completed calendar with stream dates, queue targets, and a bracket launch date</w:t>
            </w:r>
          </w:p>
        </w:tc>
        <w:tc>
          <w:tcPr>
            <w:tcW w:type="dxa" w:w="80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10%</w:t>
            </w:r>
          </w:p>
        </w:tc>
        <w:tc>
          <w:tcPr>
            <w:tcW w:type="dxa" w:w="1760"/>
            <w:tcBorders>
              <w:top w:val="none"/>
              <w:left w:val="none"/>
              <w:bottom w:val="single" w:color="B8DEC8" w:sz="2"/>
              <w:right w:val="none"/>
            </w:tcBorders>
            <w:shd w:fill="F2F8F5" w:val="clear"/>
            <w:tcMar>
              <w:top w:type="dxa" w:w="80"/>
              <w:left w:type="dxa" w:w="120"/>
              <w:bottom w:type="dxa" w:w="80"/>
              <w:right w:type="dxa" w:w="120"/>
            </w:tcMar>
          </w:tcPr>
          <w:p>
            <w:r>
              <w:rPr>
                <w:rFonts w:ascii="Calibri" w:cs="Calibri" w:eastAsia="Calibri" w:hAnsi="Calibri"/>
                <w:color w:val="0F1F17"/>
                <w:sz w:val="18"/>
                <w:szCs w:val="18"/>
              </w:rPr>
              <w:t xml:space="preserve">Completion</w:t>
            </w:r>
          </w:p>
        </w:tc>
      </w:tr>
    </w:tbl>
    <w:p>
      <w:pPr>
        <w:spacing w:after="0" w:before="160"/>
      </w:pPr>
      <w:r>
        <w:t xml:space="preserve"/>
      </w:r>
    </w:p>
    <w:p>
      <w:pPr>
        <w:pBdr>
          <w:bottom w:val="single" w:color="A8D9BC" w:sz="6"/>
        </w:pBdr>
        <w:spacing w:after="100" w:before="320"/>
      </w:pPr>
      <w:r>
        <w:rPr>
          <w:rFonts w:ascii="Calibri" w:cs="Calibri" w:eastAsia="Calibri" w:hAnsi="Calibri"/>
          <w:b/>
          <w:bCs/>
          <w:color w:val="1A7A4A"/>
          <w:sz w:val="26"/>
          <w:szCs w:val="26"/>
        </w:rPr>
        <w:t xml:space="preserve">How This Course Converts Creators Into Smooth Users</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Pr>
      <w:tblGrid>
        <w:gridCol w:w="1200"/>
        <w:gridCol w:w="8160"/>
      </w:tblGrid>
      <w:tr>
        <w:tc>
          <w:tcPr>
            <w:tcW w:type="dxa" w:w="1200"/>
            <w:tcBorders>
              <w:top w:val="none"/>
              <w:left w:val="none"/>
              <w:bottom w:val="single" w:color="B8DEC8" w:sz="2"/>
              <w:right w:val="none"/>
            </w:tcBorders>
            <w:shd w:fill="E6F5ED" w:val="clear"/>
            <w:tcMar>
              <w:top w:type="dxa" w:w="80"/>
              <w:left w:type="dxa" w:w="120"/>
              <w:bottom w:type="dxa" w:w="80"/>
              <w:right w:type="dxa" w:w="120"/>
            </w:tcMar>
          </w:tcPr>
          <w:p>
            <w:r>
              <w:rPr>
                <w:rFonts w:ascii="Calibri" w:cs="Calibri" w:eastAsia="Calibri" w:hAnsi="Calibri"/>
                <w:b/>
                <w:bCs/>
                <w:color w:val="1A7A4A"/>
                <w:sz w:val="18"/>
                <w:szCs w:val="18"/>
              </w:rPr>
              <w:t xml:space="preserve">Step 1</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Artist takes the artist-side course → sees Smooth mentioned in 6 lessons → shares it with their favorite creator</w:t>
            </w:r>
          </w:p>
        </w:tc>
      </w:tr>
      <w:tr>
        <w:tc>
          <w:tcPr>
            <w:tcW w:type="dxa" w:w="1200"/>
            <w:tcBorders>
              <w:top w:val="none"/>
              <w:left w:val="none"/>
              <w:bottom w:val="single" w:color="B8DEC8" w:sz="2"/>
              <w:right w:val="none"/>
            </w:tcBorders>
            <w:shd w:fill="E6F5ED" w:val="clear"/>
            <w:tcMar>
              <w:top w:type="dxa" w:w="80"/>
              <w:left w:type="dxa" w:w="120"/>
              <w:bottom w:type="dxa" w:w="80"/>
              <w:right w:type="dxa" w:w="120"/>
            </w:tcMar>
          </w:tcPr>
          <w:p>
            <w:r>
              <w:rPr>
                <w:rFonts w:ascii="Calibri" w:cs="Calibri" w:eastAsia="Calibri" w:hAnsi="Calibri"/>
                <w:b/>
                <w:bCs/>
                <w:color w:val="1A7A4A"/>
                <w:sz w:val="18"/>
                <w:szCs w:val="18"/>
              </w:rPr>
              <w:t xml:space="preserve">Step 2</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Creator sees their community taking a course that maps their stream setup to real income → gets curious → finds the creator course</w:t>
            </w:r>
          </w:p>
        </w:tc>
      </w:tr>
      <w:tr>
        <w:tc>
          <w:tcPr>
            <w:tcW w:type="dxa" w:w="1200"/>
            <w:tcBorders>
              <w:top w:val="none"/>
              <w:left w:val="none"/>
              <w:bottom w:val="single" w:color="B8DEC8" w:sz="2"/>
              <w:right w:val="none"/>
            </w:tcBorders>
            <w:shd w:fill="E6F5ED" w:val="clear"/>
            <w:tcMar>
              <w:top w:type="dxa" w:w="80"/>
              <w:left w:type="dxa" w:w="120"/>
              <w:bottom w:type="dxa" w:w="80"/>
              <w:right w:type="dxa" w:w="120"/>
            </w:tcMar>
          </w:tcPr>
          <w:p>
            <w:r>
              <w:rPr>
                <w:rFonts w:ascii="Calibri" w:cs="Calibri" w:eastAsia="Calibri" w:hAnsi="Calibri"/>
                <w:b/>
                <w:bCs/>
                <w:color w:val="1A7A4A"/>
                <w:sz w:val="18"/>
                <w:szCs w:val="18"/>
              </w:rPr>
              <w:t xml:space="preserve">Step 3</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Creator completes the rubric → every graded task requires a live Smooth account → they're activated before the course ends</w:t>
            </w:r>
          </w:p>
        </w:tc>
      </w:tr>
      <w:tr>
        <w:tc>
          <w:tcPr>
            <w:tcW w:type="dxa" w:w="1200"/>
            <w:tcBorders>
              <w:top w:val="none"/>
              <w:left w:val="none"/>
              <w:bottom w:val="single" w:color="B8DEC8" w:sz="2"/>
              <w:right w:val="none"/>
            </w:tcBorders>
            <w:shd w:fill="E6F5ED" w:val="clear"/>
            <w:tcMar>
              <w:top w:type="dxa" w:w="80"/>
              <w:left w:type="dxa" w:w="120"/>
              <w:bottom w:type="dxa" w:w="80"/>
              <w:right w:type="dxa" w:w="120"/>
            </w:tcMar>
          </w:tcPr>
          <w:p>
            <w:r>
              <w:rPr>
                <w:rFonts w:ascii="Calibri" w:cs="Calibri" w:eastAsia="Calibri" w:hAnsi="Calibri"/>
                <w:b/>
                <w:bCs/>
                <w:color w:val="1A7A4A"/>
                <w:sz w:val="18"/>
                <w:szCs w:val="18"/>
              </w:rPr>
              <w:t xml:space="preserve">Step 4</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r>
              <w:rPr>
                <w:rFonts w:ascii="Calibri" w:cs="Calibri" w:eastAsia="Calibri" w:hAnsi="Calibri"/>
                <w:color w:val="0F1F17"/>
                <w:sz w:val="18"/>
                <w:szCs w:val="18"/>
              </w:rPr>
              <w:t xml:space="preserve">First stream goes live on Smooth → their artist submitters follow → both sides of the marketplace are seeded from one course</w:t>
            </w:r>
          </w:p>
        </w:tc>
      </w:tr>
    </w:tbl>
    <w:p>
      <w:pPr>
        <w:spacing w:after="0" w:before="200"/>
      </w:pPr>
      <w:r>
        <w:t xml:space="preserve"/>
      </w:r>
    </w:p>
    <w:p>
      <w:pPr>
        <w:jc w:val="center"/>
      </w:pPr>
      <w:r>
        <w:rPr>
          <w:rFonts w:ascii="Calibri" w:cs="Calibri" w:eastAsia="Calibri" w:hAnsi="Calibri"/>
          <w:color w:val="AAAAAA"/>
          <w:sz w:val="16"/>
          <w:szCs w:val="16"/>
        </w:rPr>
        <w:t xml:space="preserve">smooth.fan  ·  Smooth Media Technologies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2026-09-26T09:12:57.675Z</dcterms:created>
  <dcterms:modified xsi:type="dcterms:W3CDTF">2026-09-26T09:12:57.675Z</dcterms:modified>
</cp:coreProperties>
</file>

<file path=docProps/custom.xml><?xml version="1.0" encoding="utf-8"?>
<Properties xmlns="http://schemas.openxmlformats.org/officeDocument/2006/custom-properties" xmlns:vt="http://schemas.openxmlformats.org/officeDocument/2006/docPropsVTypes"/>
</file>