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3.png" ContentType="image/png"/>
  <Override PartName="/word/media/rId34.png" ContentType="image/png"/>
  <Override PartName="/word/media/rId35.png" ContentType="image/png"/>
  <Override PartName="/word/media/rId36.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Time</w:t>
      </w:r>
      <w:r>
        <w:t xml:space="preserve"> </w:t>
      </w:r>
      <w:r>
        <w:t xml:space="preserve">Contact</w:t>
      </w:r>
      <w:r>
        <w:t xml:space="preserve"> </w:t>
      </w:r>
      <w:r>
        <w:t xml:space="preserve">Matrices</w:t>
      </w:r>
      <w:r>
        <w:t xml:space="preserve"> </w:t>
      </w:r>
      <w:r>
        <w:t xml:space="preserve">(tentative)</w:t>
      </w:r>
    </w:p>
    <w:p>
      <w:pPr>
        <w:pStyle w:val="Author"/>
      </w:pPr>
      <w:r>
        <w:t xml:space="preserve">Jude</w:t>
      </w:r>
      <w:r>
        <w:t xml:space="preserve"> </w:t>
      </w:r>
      <w:r>
        <w:t xml:space="preserve">Bayham,</w:t>
      </w:r>
      <w:r>
        <w:t xml:space="preserve"> </w:t>
      </w:r>
      <w:r>
        <w:t xml:space="preserve">jimi</w:t>
      </w:r>
      <w:r>
        <w:t xml:space="preserve"> </w:t>
      </w:r>
      <w:r>
        <w:t xml:space="preserve">adams,</w:t>
      </w:r>
    </w:p>
    <w:p>
      <w:pPr>
        <w:pStyle w:val="Date"/>
      </w:pPr>
      <w:r>
        <w:t xml:space="preserve">May</w:t>
      </w:r>
      <w:r>
        <w:t xml:space="preserve"> </w:t>
      </w:r>
      <w:r>
        <w:t xml:space="preserve">22,</w:t>
      </w:r>
      <w:r>
        <w:t xml:space="preserve"> </w:t>
      </w:r>
      <w:r>
        <w:t xml:space="preserve">2020</w:t>
      </w:r>
    </w:p>
    <w:p>
      <w:pPr>
        <w:pStyle w:val="Heading2"/>
      </w:pPr>
      <w:bookmarkStart w:id="20" w:name="introduction"/>
      <w:r>
        <w:t xml:space="preserve">Introduction</w:t>
      </w:r>
      <w:bookmarkEnd w:id="20"/>
    </w:p>
    <w:p>
      <w:pPr>
        <w:pStyle w:val="FirstParagraph"/>
      </w:pPr>
      <w:r>
        <w:t xml:space="preserve">The goals of this report are to: describe estimates of the approximate number of contacts people typically have in different locations (e.g., home, school, restaurants) and how this might be used to inform decisions about the potential impacts of relaxation of social distancing.</w:t>
      </w:r>
    </w:p>
    <w:p>
      <w:pPr>
        <w:pStyle w:val="Heading2"/>
      </w:pPr>
      <w:bookmarkStart w:id="21" w:name="new-section"/>
      <w:r>
        <w:t xml:space="preserve">new section</w:t>
      </w:r>
      <w:bookmarkEnd w:id="21"/>
    </w:p>
    <w:p>
      <w:pPr>
        <w:pStyle w:val="FirstParagraph"/>
      </w:pPr>
      <w:r>
        <w:t xml:space="preserve">A central question is how policies to open certain business such as restaurants and schools may impact the transmission of COVID-19. There is guidance available that describes the relative risks of re-opening different types of businesses (e.g.,</w:t>
      </w:r>
      <w:r>
        <w:t xml:space="preserve"> </w:t>
      </w:r>
      <w:hyperlink r:id="rId22">
        <w:r>
          <w:rPr>
            <w:rStyle w:val="Hyperlink"/>
          </w:rPr>
          <w:t xml:space="preserve">https://www.centerforhealthsecurity.org/our-work/pubs_archive/pubs-pdfs/2020/200417-reopening-guidance-governors.pdf</w:t>
        </w:r>
      </w:hyperlink>
      <w:r>
        <w:t xml:space="preserve"> </w:t>
      </w:r>
      <w:r>
        <w:t xml:space="preserve">and</w:t>
      </w:r>
      <w:r>
        <w:t xml:space="preserve"> </w:t>
      </w:r>
      <w:hyperlink r:id="rId23">
        <w:r>
          <w:rPr>
            <w:rStyle w:val="Hyperlink"/>
          </w:rPr>
          <w:t xml:space="preserve">https://www.cdc.gov/coronavirus/2019-ncov/community/organizations/businesses-employers.html</w:t>
        </w:r>
      </w:hyperlink>
      <w:r>
        <w:t xml:space="preserve">). These recommendations are based largely on expert judgment, given the limited data on the impact of policy measures on human behavior relevant to infection risk in the context of the COVID-19 epidemic.</w:t>
      </w:r>
    </w:p>
    <w:p>
      <w:pPr>
        <w:pStyle w:val="BodyText"/>
      </w:pPr>
      <w:r>
        <w:t xml:space="preserve">Here, we use data from surveys conducted prior to the COVID-19 pandemic to estimate the proportion of an average person’s contacts that occur in different settings. Given the strong age-related patterns of asymptomatic infections and morbidity, we pay particular attention to contact patterns by age-group and between age groups. We focus on people’s contacts outside of the home, recognizing that prior studies of influenza-relevant contacts estimate approximately 25% of contacts occur at home [1]. We use information from the American Time-Use Survey to understand the potential for SARS-CoV-2 transmission in locations of interest [2]. Pre-epidemic time-use data provide evidence for the amount of time people from different age groups spend in the same locations (e.g., restaurants). While time spent in the same location does not necessarily equate to contacts, it does serve as an indicator of the potential for transmission, especially given emerging evidence for spread of infections in indoor spaces in the absence of close contact [e.g., 3]. We use reported time in various locations by four age groups (0-18, 19-29, 30-59, 60+) to quantify the proportion of time that individuals spend in locations of interest. We estimate people’s time spent co-present with others in the same locations with others, and aggregate these into mixing patterns within and between groups of the specified age categories. The data used are from the US population between June 1 and August 31 in years 2015 to 2018.</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X1 = col_double(),</w:t>
      </w:r>
      <w:r>
        <w:br/>
      </w:r>
      <w:r>
        <w:rPr>
          <w:rStyle w:val="VerbatimChar"/>
        </w:rPr>
        <w:t xml:space="preserve">##   X2 = col_double(),</w:t>
      </w:r>
      <w:r>
        <w:br/>
      </w:r>
      <w:r>
        <w:rPr>
          <w:rStyle w:val="VerbatimChar"/>
        </w:rPr>
        <w:t xml:space="preserve">##   X3 = col_double(),</w:t>
      </w:r>
      <w:r>
        <w:br/>
      </w:r>
      <w:r>
        <w:rPr>
          <w:rStyle w:val="VerbatimChar"/>
        </w:rPr>
        <w:t xml:space="preserve">##   X4 = col_double()</w:t>
      </w:r>
      <w:r>
        <w:br/>
      </w:r>
      <w:r>
        <w:rPr>
          <w:rStyle w:val="VerbatimChar"/>
        </w:rPr>
        <w:t xml:space="preserve">## )</w:t>
      </w:r>
      <w:r>
        <w:br/>
      </w:r>
      <w:r>
        <w:rPr>
          <w:rStyle w:val="VerbatimChar"/>
        </w:rPr>
        <w:t xml:space="preserve">## Parsed with column specification:</w:t>
      </w:r>
      <w:r>
        <w:br/>
      </w:r>
      <w:r>
        <w:rPr>
          <w:rStyle w:val="VerbatimChar"/>
        </w:rPr>
        <w:t xml:space="preserve">## cols(</w:t>
      </w:r>
      <w:r>
        <w:br/>
      </w:r>
      <w:r>
        <w:rPr>
          <w:rStyle w:val="VerbatimChar"/>
        </w:rPr>
        <w:t xml:space="preserve">##   X1 = col_double(),</w:t>
      </w:r>
      <w:r>
        <w:br/>
      </w:r>
      <w:r>
        <w:rPr>
          <w:rStyle w:val="VerbatimChar"/>
        </w:rPr>
        <w:t xml:space="preserve">##   X2 = col_double(),</w:t>
      </w:r>
      <w:r>
        <w:br/>
      </w:r>
      <w:r>
        <w:rPr>
          <w:rStyle w:val="VerbatimChar"/>
        </w:rPr>
        <w:t xml:space="preserve">##   X3 = col_double(),</w:t>
      </w:r>
      <w:r>
        <w:br/>
      </w:r>
      <w:r>
        <w:rPr>
          <w:rStyle w:val="VerbatimChar"/>
        </w:rPr>
        <w:t xml:space="preserve">##   X4 = col_double()</w:t>
      </w:r>
      <w:r>
        <w:br/>
      </w:r>
      <w:r>
        <w:rPr>
          <w:rStyle w:val="VerbatimChar"/>
        </w:rPr>
        <w:t xml:space="preserve">## )</w:t>
      </w:r>
      <w:r>
        <w:br/>
      </w:r>
      <w:r>
        <w:rPr>
          <w:rStyle w:val="VerbatimChar"/>
        </w:rPr>
        <w:t xml:space="preserve">## Parsed with column specification:</w:t>
      </w:r>
      <w:r>
        <w:br/>
      </w:r>
      <w:r>
        <w:rPr>
          <w:rStyle w:val="VerbatimChar"/>
        </w:rPr>
        <w:t xml:space="preserve">## cols(</w:t>
      </w:r>
      <w:r>
        <w:br/>
      </w:r>
      <w:r>
        <w:rPr>
          <w:rStyle w:val="VerbatimChar"/>
        </w:rPr>
        <w:t xml:space="preserve">##   X1 = col_double(),</w:t>
      </w:r>
      <w:r>
        <w:br/>
      </w:r>
      <w:r>
        <w:rPr>
          <w:rStyle w:val="VerbatimChar"/>
        </w:rPr>
        <w:t xml:space="preserve">##   X2 = col_double(),</w:t>
      </w:r>
      <w:r>
        <w:br/>
      </w:r>
      <w:r>
        <w:rPr>
          <w:rStyle w:val="VerbatimChar"/>
        </w:rPr>
        <w:t xml:space="preserve">##   X3 = col_double(),</w:t>
      </w:r>
      <w:r>
        <w:br/>
      </w:r>
      <w:r>
        <w:rPr>
          <w:rStyle w:val="VerbatimChar"/>
        </w:rPr>
        <w:t xml:space="preserve">##   X4 = col_double()</w:t>
      </w:r>
      <w:r>
        <w:br/>
      </w:r>
      <w:r>
        <w:rPr>
          <w:rStyle w:val="VerbatimChar"/>
        </w:rPr>
        <w:t xml:space="preserve">## )</w:t>
      </w:r>
      <w:r>
        <w:br/>
      </w:r>
      <w:r>
        <w:rPr>
          <w:rStyle w:val="VerbatimChar"/>
        </w:rPr>
        <w:t xml:space="preserve">## Parsed with column specification:</w:t>
      </w:r>
      <w:r>
        <w:br/>
      </w:r>
      <w:r>
        <w:rPr>
          <w:rStyle w:val="VerbatimChar"/>
        </w:rPr>
        <w:t xml:space="preserve">## cols(</w:t>
      </w:r>
      <w:r>
        <w:br/>
      </w:r>
      <w:r>
        <w:rPr>
          <w:rStyle w:val="VerbatimChar"/>
        </w:rPr>
        <w:t xml:space="preserve">##   X1 = col_double(),</w:t>
      </w:r>
      <w:r>
        <w:br/>
      </w:r>
      <w:r>
        <w:rPr>
          <w:rStyle w:val="VerbatimChar"/>
        </w:rPr>
        <w:t xml:space="preserve">##   X2 = col_double(),</w:t>
      </w:r>
      <w:r>
        <w:br/>
      </w:r>
      <w:r>
        <w:rPr>
          <w:rStyle w:val="VerbatimChar"/>
        </w:rPr>
        <w:t xml:space="preserve">##   X3 = col_double(),</w:t>
      </w:r>
      <w:r>
        <w:br/>
      </w:r>
      <w:r>
        <w:rPr>
          <w:rStyle w:val="VerbatimChar"/>
        </w:rPr>
        <w:t xml:space="preserve">##   X4 = col_double()</w:t>
      </w:r>
      <w:r>
        <w:br/>
      </w:r>
      <w:r>
        <w:rPr>
          <w:rStyle w:val="VerbatimChar"/>
        </w:rPr>
        <w:t xml:space="preserve">## )</w:t>
      </w:r>
      <w:r>
        <w:br/>
      </w:r>
      <w:r>
        <w:rPr>
          <w:rStyle w:val="VerbatimChar"/>
        </w:rPr>
        <w:t xml:space="preserve">## Parsed with column specification:</w:t>
      </w:r>
      <w:r>
        <w:br/>
      </w:r>
      <w:r>
        <w:rPr>
          <w:rStyle w:val="VerbatimChar"/>
        </w:rPr>
        <w:t xml:space="preserve">## cols(</w:t>
      </w:r>
      <w:r>
        <w:br/>
      </w:r>
      <w:r>
        <w:rPr>
          <w:rStyle w:val="VerbatimChar"/>
        </w:rPr>
        <w:t xml:space="preserve">##   X1 = col_double(),</w:t>
      </w:r>
      <w:r>
        <w:br/>
      </w:r>
      <w:r>
        <w:rPr>
          <w:rStyle w:val="VerbatimChar"/>
        </w:rPr>
        <w:t xml:space="preserve">##   X2 = col_double(),</w:t>
      </w:r>
      <w:r>
        <w:br/>
      </w:r>
      <w:r>
        <w:rPr>
          <w:rStyle w:val="VerbatimChar"/>
        </w:rPr>
        <w:t xml:space="preserve">##   X3 = col_double(),</w:t>
      </w:r>
      <w:r>
        <w:br/>
      </w:r>
      <w:r>
        <w:rPr>
          <w:rStyle w:val="VerbatimChar"/>
        </w:rPr>
        <w:t xml:space="preserve">##   X4 = col_double()</w:t>
      </w:r>
      <w:r>
        <w:br/>
      </w:r>
      <w:r>
        <w:rPr>
          <w:rStyle w:val="VerbatimChar"/>
        </w:rPr>
        <w:t xml:space="preserve">## )</w:t>
      </w:r>
      <w:r>
        <w:br/>
      </w:r>
      <w:r>
        <w:rPr>
          <w:rStyle w:val="VerbatimChar"/>
        </w:rPr>
        <w:t xml:space="preserve">## Parsed with column specification:</w:t>
      </w:r>
      <w:r>
        <w:br/>
      </w:r>
      <w:r>
        <w:rPr>
          <w:rStyle w:val="VerbatimChar"/>
        </w:rPr>
        <w:t xml:space="preserve">## cols(</w:t>
      </w:r>
      <w:r>
        <w:br/>
      </w:r>
      <w:r>
        <w:rPr>
          <w:rStyle w:val="VerbatimChar"/>
        </w:rPr>
        <w:t xml:space="preserve">##   X1 = col_double(),</w:t>
      </w:r>
      <w:r>
        <w:br/>
      </w:r>
      <w:r>
        <w:rPr>
          <w:rStyle w:val="VerbatimChar"/>
        </w:rPr>
        <w:t xml:space="preserve">##   X2 = col_double(),</w:t>
      </w:r>
      <w:r>
        <w:br/>
      </w:r>
      <w:r>
        <w:rPr>
          <w:rStyle w:val="VerbatimChar"/>
        </w:rPr>
        <w:t xml:space="preserve">##   X3 = col_double(),</w:t>
      </w:r>
      <w:r>
        <w:br/>
      </w:r>
      <w:r>
        <w:rPr>
          <w:rStyle w:val="VerbatimChar"/>
        </w:rPr>
        <w:t xml:space="preserve">##   X4 = col_double()</w:t>
      </w:r>
      <w:r>
        <w:br/>
      </w:r>
      <w:r>
        <w:rPr>
          <w:rStyle w:val="VerbatimChar"/>
        </w:rPr>
        <w:t xml:space="preserve">## )</w:t>
      </w:r>
      <w:r>
        <w:br/>
      </w:r>
      <w:r>
        <w:rPr>
          <w:rStyle w:val="VerbatimChar"/>
        </w:rPr>
        <w:t xml:space="preserve">## Parsed with column specification:</w:t>
      </w:r>
      <w:r>
        <w:br/>
      </w:r>
      <w:r>
        <w:rPr>
          <w:rStyle w:val="VerbatimChar"/>
        </w:rPr>
        <w:t xml:space="preserve">## cols(</w:t>
      </w:r>
      <w:r>
        <w:br/>
      </w:r>
      <w:r>
        <w:rPr>
          <w:rStyle w:val="VerbatimChar"/>
        </w:rPr>
        <w:t xml:space="preserve">##   X1 = col_double(),</w:t>
      </w:r>
      <w:r>
        <w:br/>
      </w:r>
      <w:r>
        <w:rPr>
          <w:rStyle w:val="VerbatimChar"/>
        </w:rPr>
        <w:t xml:space="preserve">##   X2 = col_double(),</w:t>
      </w:r>
      <w:r>
        <w:br/>
      </w:r>
      <w:r>
        <w:rPr>
          <w:rStyle w:val="VerbatimChar"/>
        </w:rPr>
        <w:t xml:space="preserve">##   X3 = col_double(),</w:t>
      </w:r>
      <w:r>
        <w:br/>
      </w:r>
      <w:r>
        <w:rPr>
          <w:rStyle w:val="VerbatimChar"/>
        </w:rPr>
        <w:t xml:space="preserve">##   X4 = col_double()</w:t>
      </w:r>
      <w:r>
        <w:br/>
      </w:r>
      <w:r>
        <w:rPr>
          <w:rStyle w:val="VerbatimChar"/>
        </w:rPr>
        <w:t xml:space="preserve">## )</w:t>
      </w:r>
      <w:r>
        <w:br/>
      </w:r>
      <w:r>
        <w:rPr>
          <w:rStyle w:val="VerbatimChar"/>
        </w:rPr>
        <w:t xml:space="preserve">## Parsed with column specification:</w:t>
      </w:r>
      <w:r>
        <w:br/>
      </w:r>
      <w:r>
        <w:rPr>
          <w:rStyle w:val="VerbatimChar"/>
        </w:rPr>
        <w:t xml:space="preserve">## cols(</w:t>
      </w:r>
      <w:r>
        <w:br/>
      </w:r>
      <w:r>
        <w:rPr>
          <w:rStyle w:val="VerbatimChar"/>
        </w:rPr>
        <w:t xml:space="preserve">##   X1 = col_double(),</w:t>
      </w:r>
      <w:r>
        <w:br/>
      </w:r>
      <w:r>
        <w:rPr>
          <w:rStyle w:val="VerbatimChar"/>
        </w:rPr>
        <w:t xml:space="preserve">##   X2 = col_double(),</w:t>
      </w:r>
      <w:r>
        <w:br/>
      </w:r>
      <w:r>
        <w:rPr>
          <w:rStyle w:val="VerbatimChar"/>
        </w:rPr>
        <w:t xml:space="preserve">##   X3 = col_double(),</w:t>
      </w:r>
      <w:r>
        <w:br/>
      </w:r>
      <w:r>
        <w:rPr>
          <w:rStyle w:val="VerbatimChar"/>
        </w:rPr>
        <w:t xml:space="preserve">##   X4 = col_double()</w:t>
      </w:r>
      <w:r>
        <w:br/>
      </w:r>
      <w:r>
        <w:rPr>
          <w:rStyle w:val="VerbatimChar"/>
        </w:rPr>
        <w:t xml:space="preserve">## )</w:t>
      </w:r>
      <w:r>
        <w:br/>
      </w:r>
      <w:r>
        <w:rPr>
          <w:rStyle w:val="VerbatimChar"/>
        </w:rPr>
        <w:t xml:space="preserve">## Parsed with column specification:</w:t>
      </w:r>
      <w:r>
        <w:br/>
      </w:r>
      <w:r>
        <w:rPr>
          <w:rStyle w:val="VerbatimChar"/>
        </w:rPr>
        <w:t xml:space="preserve">## cols(</w:t>
      </w:r>
      <w:r>
        <w:br/>
      </w:r>
      <w:r>
        <w:rPr>
          <w:rStyle w:val="VerbatimChar"/>
        </w:rPr>
        <w:t xml:space="preserve">##   X1 = col_double(),</w:t>
      </w:r>
      <w:r>
        <w:br/>
      </w:r>
      <w:r>
        <w:rPr>
          <w:rStyle w:val="VerbatimChar"/>
        </w:rPr>
        <w:t xml:space="preserve">##   X2 = col_double(),</w:t>
      </w:r>
      <w:r>
        <w:br/>
      </w:r>
      <w:r>
        <w:rPr>
          <w:rStyle w:val="VerbatimChar"/>
        </w:rPr>
        <w:t xml:space="preserve">##   X3 = col_double(),</w:t>
      </w:r>
      <w:r>
        <w:br/>
      </w:r>
      <w:r>
        <w:rPr>
          <w:rStyle w:val="VerbatimChar"/>
        </w:rPr>
        <w:t xml:space="preserve">##   X4 = col_double()</w:t>
      </w:r>
      <w:r>
        <w:br/>
      </w:r>
      <w:r>
        <w:rPr>
          <w:rStyle w:val="VerbatimChar"/>
        </w:rPr>
        <w:t xml:space="preserve">## )</w:t>
      </w:r>
      <w:r>
        <w:br/>
      </w:r>
      <w:r>
        <w:rPr>
          <w:rStyle w:val="VerbatimChar"/>
        </w:rPr>
        <w:t xml:space="preserve">## Parsed with column specification:</w:t>
      </w:r>
      <w:r>
        <w:br/>
      </w:r>
      <w:r>
        <w:rPr>
          <w:rStyle w:val="VerbatimChar"/>
        </w:rPr>
        <w:t xml:space="preserve">## cols(</w:t>
      </w:r>
      <w:r>
        <w:br/>
      </w:r>
      <w:r>
        <w:rPr>
          <w:rStyle w:val="VerbatimChar"/>
        </w:rPr>
        <w:t xml:space="preserve">##   X1 = col_double(),</w:t>
      </w:r>
      <w:r>
        <w:br/>
      </w:r>
      <w:r>
        <w:rPr>
          <w:rStyle w:val="VerbatimChar"/>
        </w:rPr>
        <w:t xml:space="preserve">##   X2 = col_double(),</w:t>
      </w:r>
      <w:r>
        <w:br/>
      </w:r>
      <w:r>
        <w:rPr>
          <w:rStyle w:val="VerbatimChar"/>
        </w:rPr>
        <w:t xml:space="preserve">##   X3 = col_double(),</w:t>
      </w:r>
      <w:r>
        <w:br/>
      </w:r>
      <w:r>
        <w:rPr>
          <w:rStyle w:val="VerbatimChar"/>
        </w:rPr>
        <w:t xml:space="preserve">##   X4 = col_double()</w:t>
      </w:r>
      <w:r>
        <w:br/>
      </w:r>
      <w:r>
        <w:rPr>
          <w:rStyle w:val="VerbatimChar"/>
        </w:rPr>
        <w:t xml:space="preserve">## )</w:t>
      </w:r>
      <w:r>
        <w:br/>
      </w:r>
      <w:r>
        <w:rPr>
          <w:rStyle w:val="VerbatimChar"/>
        </w:rPr>
        <w:t xml:space="preserve">## Parsed with column specification:</w:t>
      </w:r>
      <w:r>
        <w:br/>
      </w:r>
      <w:r>
        <w:rPr>
          <w:rStyle w:val="VerbatimChar"/>
        </w:rPr>
        <w:t xml:space="preserve">## cols(</w:t>
      </w:r>
      <w:r>
        <w:br/>
      </w:r>
      <w:r>
        <w:rPr>
          <w:rStyle w:val="VerbatimChar"/>
        </w:rPr>
        <w:t xml:space="preserve">##   X1 = col_double(),</w:t>
      </w:r>
      <w:r>
        <w:br/>
      </w:r>
      <w:r>
        <w:rPr>
          <w:rStyle w:val="VerbatimChar"/>
        </w:rPr>
        <w:t xml:space="preserve">##   X2 = col_double(),</w:t>
      </w:r>
      <w:r>
        <w:br/>
      </w:r>
      <w:r>
        <w:rPr>
          <w:rStyle w:val="VerbatimChar"/>
        </w:rPr>
        <w:t xml:space="preserve">##   X3 = col_double(),</w:t>
      </w:r>
      <w:r>
        <w:br/>
      </w:r>
      <w:r>
        <w:rPr>
          <w:rStyle w:val="VerbatimChar"/>
        </w:rPr>
        <w:t xml:space="preserve">##   X4 = col_double()</w:t>
      </w:r>
      <w:r>
        <w:br/>
      </w:r>
      <w:r>
        <w:rPr>
          <w:rStyle w:val="VerbatimChar"/>
        </w:rPr>
        <w:t xml:space="preserve">## )</w:t>
      </w:r>
      <w:r>
        <w:br/>
      </w:r>
      <w:r>
        <w:rPr>
          <w:rStyle w:val="VerbatimChar"/>
        </w:rPr>
        <w:t xml:space="preserve">## Parsed with column specification:</w:t>
      </w:r>
      <w:r>
        <w:br/>
      </w:r>
      <w:r>
        <w:rPr>
          <w:rStyle w:val="VerbatimChar"/>
        </w:rPr>
        <w:t xml:space="preserve">## cols(</w:t>
      </w:r>
      <w:r>
        <w:br/>
      </w:r>
      <w:r>
        <w:rPr>
          <w:rStyle w:val="VerbatimChar"/>
        </w:rPr>
        <w:t xml:space="preserve">##   X1 = col_double(),</w:t>
      </w:r>
      <w:r>
        <w:br/>
      </w:r>
      <w:r>
        <w:rPr>
          <w:rStyle w:val="VerbatimChar"/>
        </w:rPr>
        <w:t xml:space="preserve">##   X2 = col_double(),</w:t>
      </w:r>
      <w:r>
        <w:br/>
      </w:r>
      <w:r>
        <w:rPr>
          <w:rStyle w:val="VerbatimChar"/>
        </w:rPr>
        <w:t xml:space="preserve">##   X3 = col_double(),</w:t>
      </w:r>
      <w:r>
        <w:br/>
      </w:r>
      <w:r>
        <w:rPr>
          <w:rStyle w:val="VerbatimChar"/>
        </w:rPr>
        <w:t xml:space="preserve">##   X4 = col_double()</w:t>
      </w:r>
      <w:r>
        <w:br/>
      </w:r>
      <w:r>
        <w:rPr>
          <w:rStyle w:val="VerbatimChar"/>
        </w:rPr>
        <w:t xml:space="preserve">## )</w:t>
      </w:r>
      <w:r>
        <w:br/>
      </w:r>
      <w:r>
        <w:rPr>
          <w:rStyle w:val="VerbatimChar"/>
        </w:rPr>
        <w:t xml:space="preserve">## Parsed with column specification:</w:t>
      </w:r>
      <w:r>
        <w:br/>
      </w:r>
      <w:r>
        <w:rPr>
          <w:rStyle w:val="VerbatimChar"/>
        </w:rPr>
        <w:t xml:space="preserve">## cols(</w:t>
      </w:r>
      <w:r>
        <w:br/>
      </w:r>
      <w:r>
        <w:rPr>
          <w:rStyle w:val="VerbatimChar"/>
        </w:rPr>
        <w:t xml:space="preserve">##   X1 = col_double(),</w:t>
      </w:r>
      <w:r>
        <w:br/>
      </w:r>
      <w:r>
        <w:rPr>
          <w:rStyle w:val="VerbatimChar"/>
        </w:rPr>
        <w:t xml:space="preserve">##   X2 = col_double(),</w:t>
      </w:r>
      <w:r>
        <w:br/>
      </w:r>
      <w:r>
        <w:rPr>
          <w:rStyle w:val="VerbatimChar"/>
        </w:rPr>
        <w:t xml:space="preserve">##   X3 = col_double(),</w:t>
      </w:r>
      <w:r>
        <w:br/>
      </w:r>
      <w:r>
        <w:rPr>
          <w:rStyle w:val="VerbatimChar"/>
        </w:rPr>
        <w:t xml:space="preserve">##   X4 = col_double()</w:t>
      </w:r>
      <w:r>
        <w:br/>
      </w:r>
      <w:r>
        <w:rPr>
          <w:rStyle w:val="VerbatimChar"/>
        </w:rPr>
        <w:t xml:space="preserve">## )</w:t>
      </w:r>
    </w:p>
    <w:p>
      <w:pPr>
        <w:pStyle w:val="SourceCode"/>
      </w:pPr>
      <w:r>
        <w:rPr>
          <w:rStyle w:val="VerbatimChar"/>
        </w:rPr>
        <w:t xml:space="preserve">## [[1]]</w:t>
      </w:r>
    </w:p>
    <w:p>
      <w:pPr>
        <w:pStyle w:val="FirstParagraph"/>
      </w:pPr>
      <w:r>
        <w:drawing>
          <wp:inline>
            <wp:extent cx="4620126" cy="3696101"/>
            <wp:effectExtent b="0" l="0" r="0" t="0"/>
            <wp:docPr descr="" title="" id="1" name="Picture"/>
            <a:graphic>
              <a:graphicData uri="http://schemas.openxmlformats.org/drawingml/2006/picture">
                <pic:pic>
                  <pic:nvPicPr>
                    <pic:cNvPr descr="contact_report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4620126" cy="3696101"/>
            <wp:effectExtent b="0" l="0" r="0" t="0"/>
            <wp:docPr descr="" title="" id="1" name="Picture"/>
            <a:graphic>
              <a:graphicData uri="http://schemas.openxmlformats.org/drawingml/2006/picture">
                <pic:pic>
                  <pic:nvPicPr>
                    <pic:cNvPr descr="contact_report_files/figure-docx/unnamed-chunk-1-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4620126" cy="3696101"/>
            <wp:effectExtent b="0" l="0" r="0" t="0"/>
            <wp:docPr descr="" title="" id="1" name="Picture"/>
            <a:graphic>
              <a:graphicData uri="http://schemas.openxmlformats.org/drawingml/2006/picture">
                <pic:pic>
                  <pic:nvPicPr>
                    <pic:cNvPr descr="contact_report_files/figure-docx/unnamed-chunk-1-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4620126" cy="3696101"/>
            <wp:effectExtent b="0" l="0" r="0" t="0"/>
            <wp:docPr descr="" title="" id="1" name="Picture"/>
            <a:graphic>
              <a:graphicData uri="http://schemas.openxmlformats.org/drawingml/2006/picture">
                <pic:pic>
                  <pic:nvPicPr>
                    <pic:cNvPr descr="contact_report_files/figure-docx/unnamed-chunk-1-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4620126" cy="3696101"/>
            <wp:effectExtent b="0" l="0" r="0" t="0"/>
            <wp:docPr descr="" title="" id="1" name="Picture"/>
            <a:graphic>
              <a:graphicData uri="http://schemas.openxmlformats.org/drawingml/2006/picture">
                <pic:pic>
                  <pic:nvPicPr>
                    <pic:cNvPr descr="contact_report_files/figure-docx/unnamed-chunk-1-5.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4620126" cy="3696101"/>
            <wp:effectExtent b="0" l="0" r="0" t="0"/>
            <wp:docPr descr="" title="" id="1" name="Picture"/>
            <a:graphic>
              <a:graphicData uri="http://schemas.openxmlformats.org/drawingml/2006/picture">
                <pic:pic>
                  <pic:nvPicPr>
                    <pic:cNvPr descr="contact_report_files/figure-docx/unnamed-chunk-1-6.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4620126" cy="3696101"/>
            <wp:effectExtent b="0" l="0" r="0" t="0"/>
            <wp:docPr descr="" title="" id="1" name="Picture"/>
            <a:graphic>
              <a:graphicData uri="http://schemas.openxmlformats.org/drawingml/2006/picture">
                <pic:pic>
                  <pic:nvPicPr>
                    <pic:cNvPr descr="contact_report_files/figure-docx/unnamed-chunk-1-7.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4620126" cy="3696101"/>
            <wp:effectExtent b="0" l="0" r="0" t="0"/>
            <wp:docPr descr="" title="" id="1" name="Picture"/>
            <a:graphic>
              <a:graphicData uri="http://schemas.openxmlformats.org/drawingml/2006/picture">
                <pic:pic>
                  <pic:nvPicPr>
                    <pic:cNvPr descr="contact_report_files/figure-docx/unnamed-chunk-1-8.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4620126" cy="3696101"/>
            <wp:effectExtent b="0" l="0" r="0" t="0"/>
            <wp:docPr descr="" title="" id="1" name="Picture"/>
            <a:graphic>
              <a:graphicData uri="http://schemas.openxmlformats.org/drawingml/2006/picture">
                <pic:pic>
                  <pic:nvPicPr>
                    <pic:cNvPr descr="contact_report_files/figure-docx/unnamed-chunk-1-9.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[[10]]</w:t>
      </w:r>
    </w:p>
    <w:p>
      <w:pPr>
        <w:pStyle w:val="FirstParagraph"/>
      </w:pPr>
      <w:r>
        <w:drawing>
          <wp:inline>
            <wp:extent cx="4620126" cy="3696101"/>
            <wp:effectExtent b="0" l="0" r="0" t="0"/>
            <wp:docPr descr="" title="" id="1" name="Picture"/>
            <a:graphic>
              <a:graphicData uri="http://schemas.openxmlformats.org/drawingml/2006/picture">
                <pic:pic>
                  <pic:nvPicPr>
                    <pic:cNvPr descr="contact_report_files/figure-docx/unnamed-chunk-1-10.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[[11]]</w:t>
      </w:r>
    </w:p>
    <w:p>
      <w:pPr>
        <w:pStyle w:val="FirstParagraph"/>
      </w:pPr>
      <w:r>
        <w:drawing>
          <wp:inline>
            <wp:extent cx="4620126" cy="3696101"/>
            <wp:effectExtent b="0" l="0" r="0" t="0"/>
            <wp:docPr descr="" title="" id="1" name="Picture"/>
            <a:graphic>
              <a:graphicData uri="http://schemas.openxmlformats.org/drawingml/2006/picture">
                <pic:pic>
                  <pic:nvPicPr>
                    <pic:cNvPr descr="contact_report_files/figure-docx/unnamed-chunk-1-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[[12]]</w:t>
      </w:r>
    </w:p>
    <w:p>
      <w:pPr>
        <w:pStyle w:val="FirstParagraph"/>
      </w:pPr>
      <w:r>
        <w:drawing>
          <wp:inline>
            <wp:extent cx="4620126" cy="3696101"/>
            <wp:effectExtent b="0" l="0" r="0" t="0"/>
            <wp:docPr descr="" title="" id="1" name="Picture"/>
            <a:graphic>
              <a:graphicData uri="http://schemas.openxmlformats.org/drawingml/2006/picture">
                <pic:pic>
                  <pic:nvPicPr>
                    <pic:cNvPr descr="contact_report_files/figure-docx/unnamed-chunk-1-1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[[13]]</w:t>
      </w:r>
    </w:p>
    <w:p>
      <w:pPr>
        <w:pStyle w:val="FirstParagraph"/>
      </w:pPr>
      <w:r>
        <w:drawing>
          <wp:inline>
            <wp:extent cx="4620126" cy="3696101"/>
            <wp:effectExtent b="0" l="0" r="0" t="0"/>
            <wp:docPr descr="" title="" id="1" name="Picture"/>
            <a:graphic>
              <a:graphicData uri="http://schemas.openxmlformats.org/drawingml/2006/picture">
                <pic:pic>
                  <pic:nvPicPr>
                    <pic:cNvPr descr="contact_report_files/figure-docx/unnamed-chunk-1-1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3" Target="https://www.cdc.gov/coronavirus/2019-ncov/community/organizations/businesses-employers.html" TargetMode="External" /><Relationship Type="http://schemas.openxmlformats.org/officeDocument/2006/relationships/hyperlink" Id="rId22" Target="https://www.centerforhealthsecurity.org/our-work/pubs_archive/pubs-pdfs/2020/200417-reopening-guidance-governors.pdf" TargetMode="External" /></Relationships>
</file>

<file path=word/_rels/footnotes.xml.rels><?xml version="1.0" encoding="UTF-8"?>
<Relationships xmlns="http://schemas.openxmlformats.org/package/2006/relationships"><Relationship Type="http://schemas.openxmlformats.org/officeDocument/2006/relationships/hyperlink" Id="rId23" Target="https://www.cdc.gov/coronavirus/2019-ncov/community/organizations/businesses-employers.html" TargetMode="External" /><Relationship Type="http://schemas.openxmlformats.org/officeDocument/2006/relationships/hyperlink" Id="rId22" Target="https://www.centerforhealthsecurity.org/our-work/pubs_archive/pubs-pdfs/2020/200417-reopening-guidance-governor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Contact Matrices (tentative)</dc:title>
  <dc:creator>Jude Bayham, jimi adams,</dc:creator>
  <cp:keywords/>
  <dcterms:created xsi:type="dcterms:W3CDTF">2020-05-22T19:42:15Z</dcterms:created>
  <dcterms:modified xsi:type="dcterms:W3CDTF">2020-05-22T19:42:15Z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22, 2020</vt:lpwstr>
  </property>
  <property fmtid="{D5CDD505-2E9C-101B-9397-08002B2CF9AE}" pid="3" name="output">
    <vt:lpwstr>word_document</vt:lpwstr>
  </property>
</Properties>
</file>