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42F05A3A"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254B8B">
        <w:rPr>
          <w:rFonts w:eastAsia="Times New Roman" w:cstheme="minorHAnsi"/>
          <w:spacing w:val="1"/>
          <w:w w:val="99"/>
          <w:sz w:val="28"/>
          <w:szCs w:val="28"/>
        </w:rPr>
        <w:t>1</w:t>
      </w:r>
    </w:p>
    <w:p w14:paraId="50A3476E" w14:textId="77777777" w:rsidR="00C42A65" w:rsidRPr="00DB35DA" w:rsidRDefault="00C42A65" w:rsidP="00C42A65">
      <w:pPr>
        <w:spacing w:before="10" w:after="0" w:line="110" w:lineRule="exact"/>
        <w:rPr>
          <w:rFonts w:cstheme="minorHAnsi"/>
          <w:sz w:val="11"/>
          <w:szCs w:val="11"/>
        </w:rPr>
      </w:pPr>
    </w:p>
    <w:p w14:paraId="22F81A6F" w14:textId="4C196F6A"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254B8B">
        <w:rPr>
          <w:rFonts w:eastAsia="Times New Roman" w:cstheme="minorHAnsi"/>
          <w:spacing w:val="-5"/>
          <w:sz w:val="28"/>
          <w:szCs w:val="28"/>
        </w:rPr>
        <w:t>Aug</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254B8B">
        <w:rPr>
          <w:rFonts w:eastAsia="Times New Roman" w:cstheme="minorHAnsi"/>
          <w:spacing w:val="1"/>
          <w:sz w:val="28"/>
          <w:szCs w:val="28"/>
        </w:rPr>
        <w:t>Aug</w:t>
      </w:r>
      <w:r w:rsidR="00704047" w:rsidRPr="00DB35DA">
        <w:rPr>
          <w:rFonts w:eastAsia="Times New Roman" w:cstheme="minorHAnsi"/>
          <w:sz w:val="28"/>
          <w:szCs w:val="28"/>
        </w:rPr>
        <w:t xml:space="preserve"> </w:t>
      </w:r>
      <w:r w:rsidR="00E245F0">
        <w:rPr>
          <w:rFonts w:eastAsia="Times New Roman" w:cstheme="minorHAnsi"/>
          <w:sz w:val="28"/>
          <w:szCs w:val="28"/>
        </w:rPr>
        <w:t>3</w:t>
      </w:r>
      <w:r w:rsidR="004E06B7">
        <w:rPr>
          <w:rFonts w:eastAsia="Times New Roman" w:cstheme="minorHAnsi"/>
          <w:sz w:val="28"/>
          <w:szCs w:val="28"/>
        </w:rPr>
        <w:t>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bookmarkEnd w:id="0"/>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1EEB314A" w14:textId="4F340985" w:rsidR="004E06B7" w:rsidRDefault="004E06B7" w:rsidP="004E06B7">
      <w:pPr>
        <w:spacing w:before="120" w:after="120" w:line="240" w:lineRule="auto"/>
        <w:ind w:left="782" w:firstLine="298"/>
      </w:pPr>
      <w:bookmarkStart w:id="2" w:name="_Hlk516662398"/>
      <w:bookmarkStart w:id="3" w:name="_Hlk518987529"/>
      <w:r w:rsidRPr="001103A9">
        <w:t xml:space="preserve">The Rutgers team </w:t>
      </w:r>
      <w:r>
        <w:t xml:space="preserve">had </w:t>
      </w:r>
      <w:bookmarkEnd w:id="2"/>
      <w:r>
        <w:t>a few correspondences with the FHWA team over the phone or by email.</w:t>
      </w:r>
    </w:p>
    <w:p w14:paraId="1A5E1912" w14:textId="77777777" w:rsidR="004E06B7" w:rsidRPr="001103A9" w:rsidRDefault="004E06B7" w:rsidP="004E06B7">
      <w:pPr>
        <w:spacing w:before="120" w:after="120" w:line="240" w:lineRule="auto"/>
        <w:ind w:left="782" w:firstLine="298"/>
      </w:pPr>
    </w:p>
    <w:bookmarkEnd w:id="3"/>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717A89D2" w14:textId="010FD373" w:rsidR="001103A9" w:rsidRDefault="00E650DA" w:rsidP="001103A9">
      <w:pPr>
        <w:pStyle w:val="ListParagraph"/>
        <w:spacing w:before="120" w:after="120" w:line="240" w:lineRule="auto"/>
        <w:ind w:left="1080"/>
        <w:contextualSpacing w:val="0"/>
        <w:rPr>
          <w:rFonts w:eastAsia="Times New Roman" w:cstheme="minorHAnsi"/>
          <w:sz w:val="24"/>
          <w:szCs w:val="24"/>
        </w:rPr>
      </w:pPr>
      <w:r w:rsidRPr="00E650DA">
        <w:rPr>
          <w:rFonts w:eastAsia="Times New Roman" w:cstheme="minorHAnsi"/>
          <w:sz w:val="24"/>
          <w:szCs w:val="24"/>
        </w:rPr>
        <w:t>Primary efforts in August were not based strictly on the five tasks outlined in the initial workplan, but instead primarily focused on expanding the initial guidance and details regarding the implementation of the recommendations for construction related data and maintenance related data both at a high level and specific to the high priority performance issues. An initial draft of this guidance was completed in the previous month which explored the details and feasibility regarding each recommendation suggested in the data gap analysis summary. Several team meetings and discussions were held which analyzed, critiqued, and expanded the original recommendations and implementation details. Additionally, a summary of the recommendations and relative prioritization were added. Of the recommendations explored, maintenance related data seems the most viable option to pursue (highest priority) based on its relative accessibility and the potential positive impact of obtaining the data type to the program’s goals. Due to this, a proposed workplan was drafted (based on the recommended implementation details) which outlines several activities/tasks to carry out the high priority recommendations for maintenance related data. Details are broken down by task and an anticipated timeline is included.</w:t>
      </w:r>
    </w:p>
    <w:p w14:paraId="572F8D69" w14:textId="77777777" w:rsidR="00E650DA" w:rsidRPr="00E650DA" w:rsidRDefault="00E650DA" w:rsidP="001103A9">
      <w:pPr>
        <w:pStyle w:val="ListParagraph"/>
        <w:spacing w:before="120" w:after="120" w:line="240" w:lineRule="auto"/>
        <w:ind w:left="1080"/>
        <w:contextualSpacing w:val="0"/>
        <w:rPr>
          <w:rFonts w:eastAsia="Times New Roman" w:cstheme="minorHAnsi"/>
          <w:sz w:val="24"/>
          <w:szCs w:val="24"/>
        </w:rPr>
      </w:pPr>
    </w:p>
    <w:p w14:paraId="4EF50661" w14:textId="79DAB1A5"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081AFB">
        <w:rPr>
          <w:rFonts w:eastAsia="Times New Roman" w:cstheme="minorHAnsi"/>
          <w:sz w:val="24"/>
          <w:szCs w:val="24"/>
          <w:u w:val="single"/>
        </w:rPr>
        <w:t>9.5</w:t>
      </w:r>
      <w:r w:rsidRPr="00C11942">
        <w:rPr>
          <w:rFonts w:eastAsia="Times New Roman" w:cstheme="minorHAnsi"/>
          <w:sz w:val="24"/>
          <w:szCs w:val="24"/>
          <w:u w:val="single"/>
        </w:rPr>
        <w:t xml:space="preserve"> hours</w:t>
      </w:r>
    </w:p>
    <w:p w14:paraId="7482057F" w14:textId="12CE8236" w:rsidR="00D358E2" w:rsidRDefault="00D358E2"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Program Manager: </w:t>
      </w:r>
      <w:r w:rsidR="00081AFB">
        <w:rPr>
          <w:rFonts w:cstheme="minorHAnsi"/>
          <w:sz w:val="24"/>
          <w:szCs w:val="24"/>
          <w:u w:val="single"/>
        </w:rPr>
        <w:t>48</w:t>
      </w:r>
      <w:r>
        <w:rPr>
          <w:rFonts w:cstheme="minorHAnsi"/>
          <w:sz w:val="24"/>
          <w:szCs w:val="24"/>
          <w:u w:val="single"/>
        </w:rPr>
        <w:t xml:space="preserve"> hours</w:t>
      </w:r>
    </w:p>
    <w:p w14:paraId="0D939038" w14:textId="078B821A"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632DE9">
        <w:rPr>
          <w:rFonts w:cstheme="minorHAnsi"/>
          <w:sz w:val="24"/>
          <w:szCs w:val="24"/>
          <w:u w:val="single"/>
        </w:rPr>
        <w:t>1</w:t>
      </w:r>
      <w:r w:rsidR="00081AFB">
        <w:rPr>
          <w:rFonts w:cstheme="minorHAnsi"/>
          <w:sz w:val="24"/>
          <w:szCs w:val="24"/>
          <w:u w:val="single"/>
        </w:rPr>
        <w:t>22</w:t>
      </w:r>
      <w:r w:rsidR="00D358E2">
        <w:rPr>
          <w:rFonts w:cstheme="minorHAnsi"/>
          <w:sz w:val="24"/>
          <w:szCs w:val="24"/>
          <w:u w:val="single"/>
        </w:rPr>
        <w:t>.</w:t>
      </w:r>
      <w:r w:rsidR="00081AFB">
        <w:rPr>
          <w:rFonts w:cstheme="minorHAnsi"/>
          <w:sz w:val="24"/>
          <w:szCs w:val="24"/>
          <w:u w:val="single"/>
        </w:rPr>
        <w:t>42</w:t>
      </w:r>
      <w:r w:rsidRPr="00882A7F">
        <w:rPr>
          <w:rFonts w:cstheme="minorHAnsi"/>
          <w:sz w:val="24"/>
          <w:szCs w:val="24"/>
          <w:u w:val="single"/>
        </w:rPr>
        <w:t xml:space="preserve"> hours</w:t>
      </w:r>
    </w:p>
    <w:p w14:paraId="4C48B91C" w14:textId="0E18C01F"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Technician: </w:t>
      </w:r>
      <w:r w:rsidR="00632DE9">
        <w:rPr>
          <w:rFonts w:cstheme="minorHAnsi"/>
          <w:sz w:val="24"/>
          <w:szCs w:val="24"/>
          <w:u w:val="single"/>
        </w:rPr>
        <w:t>69</w:t>
      </w:r>
      <w:r w:rsidR="00D358E2">
        <w:rPr>
          <w:rFonts w:cstheme="minorHAnsi"/>
          <w:sz w:val="24"/>
          <w:szCs w:val="24"/>
          <w:u w:val="single"/>
        </w:rPr>
        <w:t>.</w:t>
      </w:r>
      <w:r w:rsidR="00632DE9">
        <w:rPr>
          <w:rFonts w:cstheme="minorHAnsi"/>
          <w:sz w:val="24"/>
          <w:szCs w:val="24"/>
          <w:u w:val="single"/>
        </w:rPr>
        <w:t>92</w:t>
      </w:r>
    </w:p>
    <w:p w14:paraId="53A21F31" w14:textId="26EC896C"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081AFB">
        <w:rPr>
          <w:rFonts w:cstheme="minorHAnsi"/>
          <w:sz w:val="24"/>
          <w:szCs w:val="24"/>
          <w:u w:val="single"/>
        </w:rPr>
        <w:t>4</w:t>
      </w:r>
      <w:r w:rsidR="00632DE9">
        <w:rPr>
          <w:rFonts w:cstheme="minorHAnsi"/>
          <w:sz w:val="24"/>
          <w:szCs w:val="24"/>
          <w:u w:val="single"/>
        </w:rPr>
        <w:t xml:space="preserve"> </w:t>
      </w:r>
      <w:r w:rsidRPr="00882A7F">
        <w:rPr>
          <w:rFonts w:cstheme="minorHAnsi"/>
          <w:sz w:val="24"/>
          <w:szCs w:val="24"/>
          <w:u w:val="single"/>
        </w:rPr>
        <w:t>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4C5B01F6" w14:textId="7BC92156" w:rsidR="0003478A" w:rsidRDefault="00463E72" w:rsidP="00AD0689">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632DE9">
        <w:rPr>
          <w:rFonts w:eastAsia="Times New Roman" w:cstheme="minorHAnsi"/>
          <w:sz w:val="24"/>
          <w:szCs w:val="24"/>
          <w:u w:val="single"/>
        </w:rPr>
        <w:t>10</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16AABC2B" w14:textId="7386B282" w:rsidR="00081AFB" w:rsidRPr="005732F0" w:rsidRDefault="00081AFB" w:rsidP="00081AFB">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Pr>
          <w:rFonts w:cstheme="minorHAnsi"/>
          <w:sz w:val="24"/>
          <w:szCs w:val="24"/>
          <w:u w:val="single"/>
        </w:rPr>
        <w:t>18</w:t>
      </w:r>
      <w:r>
        <w:rPr>
          <w:rFonts w:cstheme="minorHAnsi"/>
          <w:sz w:val="24"/>
          <w:szCs w:val="24"/>
          <w:u w:val="single"/>
        </w:rPr>
        <w:t xml:space="preserve"> </w:t>
      </w:r>
      <w:r w:rsidRPr="00882A7F">
        <w:rPr>
          <w:rFonts w:cstheme="minorHAnsi"/>
          <w:sz w:val="24"/>
          <w:szCs w:val="24"/>
          <w:u w:val="single"/>
        </w:rPr>
        <w:t>hours</w:t>
      </w:r>
    </w:p>
    <w:p w14:paraId="6E10D43B" w14:textId="117B2D00" w:rsidR="00081AFB" w:rsidRDefault="00081AFB" w:rsidP="00AD0689">
      <w:pPr>
        <w:pStyle w:val="ListParagraph"/>
        <w:spacing w:before="120" w:after="120" w:line="240" w:lineRule="auto"/>
        <w:ind w:left="1080"/>
        <w:contextualSpacing w:val="0"/>
        <w:rPr>
          <w:rFonts w:eastAsia="Times New Roman" w:cstheme="minorHAnsi"/>
          <w:b/>
          <w:bCs/>
          <w:spacing w:val="3"/>
          <w:sz w:val="24"/>
          <w:szCs w:val="24"/>
        </w:rPr>
      </w:pPr>
    </w:p>
    <w:p w14:paraId="3D7A1192" w14:textId="77777777" w:rsidR="00081AFB" w:rsidRPr="00DB35DA" w:rsidRDefault="00081AFB" w:rsidP="00AD0689">
      <w:pPr>
        <w:pStyle w:val="ListParagraph"/>
        <w:spacing w:before="120" w:after="120" w:line="240" w:lineRule="auto"/>
        <w:ind w:left="1080"/>
        <w:contextualSpacing w:val="0"/>
        <w:rPr>
          <w:rFonts w:eastAsia="Times New Roman" w:cstheme="minorHAnsi"/>
          <w:b/>
          <w:bCs/>
          <w:spacing w:val="3"/>
          <w:sz w:val="24"/>
          <w:szCs w:val="24"/>
        </w:rPr>
      </w:pP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18A62FA8"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meet with reach out to FHWA to set up a meeting for the month of </w:t>
      </w:r>
      <w:r w:rsidR="00210C80">
        <w:rPr>
          <w:rFonts w:eastAsia="Times New Roman" w:cstheme="minorHAnsi"/>
          <w:bCs/>
          <w:spacing w:val="1"/>
          <w:szCs w:val="24"/>
        </w:rPr>
        <w:t>August</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405137FA" w:rsidR="00210C80" w:rsidRDefault="00210C80" w:rsidP="00210C80">
      <w:pPr>
        <w:ind w:left="1080"/>
      </w:pPr>
      <w:r>
        <w:t xml:space="preserve">Work in </w:t>
      </w:r>
      <w:r w:rsidR="00E650DA">
        <w:t>September</w:t>
      </w:r>
      <w:r>
        <w:t xml:space="preserve"> is anticipated to focus on </w:t>
      </w:r>
      <w:r w:rsidR="00E650DA">
        <w:t>maintenance data collection.</w:t>
      </w:r>
      <w:r>
        <w:t xml:space="preserve">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170D8C5B" w:rsidR="003D0738" w:rsidRPr="00FF4D28" w:rsidRDefault="00B254EF" w:rsidP="00704047">
            <w:pPr>
              <w:widowControl/>
              <w:spacing w:line="240" w:lineRule="auto"/>
              <w:jc w:val="center"/>
              <w:rPr>
                <w:rFonts w:cstheme="minorHAnsi"/>
                <w:b/>
              </w:rPr>
            </w:pPr>
            <w:r>
              <w:rPr>
                <w:rFonts w:cstheme="minorHAnsi"/>
                <w:b/>
                <w:lang w:eastAsia="ko-KR"/>
              </w:rPr>
              <w:t>8</w:t>
            </w:r>
            <w:r w:rsidR="001D1D28">
              <w:rPr>
                <w:rFonts w:cstheme="minorHAnsi"/>
                <w:b/>
                <w:lang w:eastAsia="ko-KR"/>
              </w:rPr>
              <w:t xml:space="preserve">/1/2018 – </w:t>
            </w:r>
            <w:r>
              <w:rPr>
                <w:rFonts w:cstheme="minorHAnsi"/>
                <w:b/>
                <w:lang w:eastAsia="ko-KR"/>
              </w:rPr>
              <w:t>8</w:t>
            </w:r>
            <w:r w:rsidR="001D1D28">
              <w:rPr>
                <w:rFonts w:cstheme="minorHAnsi"/>
                <w:b/>
                <w:lang w:eastAsia="ko-KR"/>
              </w:rPr>
              <w:t>/</w:t>
            </w:r>
            <w:r w:rsidR="00547853">
              <w:rPr>
                <w:rFonts w:cstheme="minorHAnsi"/>
                <w:b/>
                <w:lang w:eastAsia="ko-KR"/>
              </w:rPr>
              <w:t>3</w:t>
            </w:r>
            <w:r w:rsidR="00941BDC">
              <w:rPr>
                <w:rFonts w:cstheme="minorHAnsi"/>
                <w:b/>
                <w:lang w:eastAsia="ko-KR"/>
              </w:rPr>
              <w:t>1</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6B4FF99C"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B254EF">
              <w:rPr>
                <w:rFonts w:cstheme="minorHAnsi"/>
                <w:b/>
                <w:lang w:eastAsia="ko-KR"/>
              </w:rPr>
              <w:t>8</w:t>
            </w:r>
            <w:r>
              <w:rPr>
                <w:rFonts w:cstheme="minorHAnsi"/>
                <w:b/>
                <w:lang w:eastAsia="ko-KR"/>
              </w:rPr>
              <w:t>/</w:t>
            </w:r>
            <w:r w:rsidR="00547853">
              <w:rPr>
                <w:rFonts w:cstheme="minorHAnsi"/>
                <w:b/>
                <w:lang w:eastAsia="ko-KR"/>
              </w:rPr>
              <w:t>3</w:t>
            </w:r>
            <w:r w:rsidR="00941BDC">
              <w:rPr>
                <w:rFonts w:cstheme="minorHAnsi"/>
                <w:b/>
                <w:lang w:eastAsia="ko-KR"/>
              </w:rPr>
              <w:t>1</w:t>
            </w:r>
            <w:r>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79944963"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081AFB">
              <w:rPr>
                <w:rFonts w:ascii="Calibri" w:hAnsi="Calibri" w:cs="Calibri"/>
                <w:color w:val="000000"/>
              </w:rPr>
              <w:t>19</w:t>
            </w:r>
            <w:r w:rsidR="00A20C06">
              <w:rPr>
                <w:rFonts w:ascii="Calibri" w:hAnsi="Calibri" w:cs="Calibri"/>
                <w:color w:val="000000"/>
              </w:rPr>
              <w:t>,</w:t>
            </w:r>
            <w:r w:rsidR="00081AFB">
              <w:rPr>
                <w:rFonts w:ascii="Calibri" w:hAnsi="Calibri" w:cs="Calibri"/>
                <w:color w:val="000000"/>
              </w:rPr>
              <w:t>690</w:t>
            </w:r>
            <w:r w:rsidR="00B438F4">
              <w:rPr>
                <w:rFonts w:ascii="Calibri" w:hAnsi="Calibri" w:cs="Calibri"/>
                <w:color w:val="000000"/>
              </w:rPr>
              <w:t>.</w:t>
            </w:r>
            <w:r w:rsidR="00081AFB">
              <w:rPr>
                <w:rFonts w:ascii="Calibri" w:hAnsi="Calibri" w:cs="Calibri"/>
                <w:color w:val="000000"/>
              </w:rPr>
              <w:t>5</w:t>
            </w:r>
            <w:r w:rsidR="00632DE9">
              <w:rPr>
                <w:rFonts w:ascii="Calibri" w:hAnsi="Calibri" w:cs="Calibri"/>
                <w:color w:val="000000"/>
              </w:rPr>
              <w:t>0</w:t>
            </w:r>
          </w:p>
        </w:tc>
        <w:tc>
          <w:tcPr>
            <w:tcW w:w="4230" w:type="dxa"/>
            <w:vAlign w:val="center"/>
          </w:tcPr>
          <w:p w14:paraId="2EF2E4F9" w14:textId="1FEDD17E"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081AFB">
              <w:rPr>
                <w:rFonts w:ascii="Calibri" w:hAnsi="Calibri" w:cs="Calibri"/>
                <w:color w:val="000000"/>
              </w:rPr>
              <w:t>291</w:t>
            </w:r>
            <w:r w:rsidR="0020486E">
              <w:rPr>
                <w:rFonts w:ascii="Calibri" w:hAnsi="Calibri" w:cs="Calibri"/>
                <w:color w:val="000000"/>
              </w:rPr>
              <w:t>,</w:t>
            </w:r>
            <w:r w:rsidR="00081AFB">
              <w:rPr>
                <w:rFonts w:ascii="Calibri" w:hAnsi="Calibri" w:cs="Calibri"/>
                <w:color w:val="000000"/>
              </w:rPr>
              <w:t>030</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74FFC77E"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D03216">
              <w:rPr>
                <w:rFonts w:ascii="Calibri" w:hAnsi="Calibri" w:cs="Calibri"/>
                <w:color w:val="000000"/>
              </w:rPr>
              <w:t>2</w:t>
            </w:r>
            <w:r>
              <w:rPr>
                <w:rFonts w:ascii="Calibri" w:hAnsi="Calibri" w:cs="Calibri"/>
                <w:color w:val="000000"/>
              </w:rPr>
              <w:t>,</w:t>
            </w:r>
            <w:r w:rsidR="00081AFB">
              <w:rPr>
                <w:rFonts w:ascii="Calibri" w:hAnsi="Calibri" w:cs="Calibri"/>
                <w:color w:val="000000"/>
              </w:rPr>
              <w:t>535</w:t>
            </w:r>
            <w:r>
              <w:rPr>
                <w:rFonts w:ascii="Calibri" w:hAnsi="Calibri" w:cs="Calibri"/>
                <w:color w:val="000000"/>
              </w:rPr>
              <w:t>.</w:t>
            </w:r>
            <w:r w:rsidR="000E1834">
              <w:rPr>
                <w:rFonts w:ascii="Calibri" w:hAnsi="Calibri" w:cs="Calibri"/>
                <w:color w:val="000000"/>
              </w:rPr>
              <w:t>00</w:t>
            </w:r>
          </w:p>
        </w:tc>
        <w:tc>
          <w:tcPr>
            <w:tcW w:w="4230" w:type="dxa"/>
            <w:vAlign w:val="center"/>
          </w:tcPr>
          <w:p w14:paraId="03B9829C" w14:textId="494A2AC1"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081AFB">
              <w:rPr>
                <w:rFonts w:ascii="Calibri" w:hAnsi="Calibri" w:cs="Calibri"/>
                <w:color w:val="000000"/>
              </w:rPr>
              <w:t>20</w:t>
            </w:r>
            <w:r>
              <w:rPr>
                <w:rFonts w:ascii="Calibri" w:hAnsi="Calibri" w:cs="Calibri"/>
                <w:color w:val="000000"/>
              </w:rPr>
              <w:t>,</w:t>
            </w:r>
            <w:r w:rsidR="00081AFB">
              <w:rPr>
                <w:rFonts w:ascii="Calibri" w:hAnsi="Calibri" w:cs="Calibri"/>
                <w:color w:val="000000"/>
              </w:rPr>
              <w:t>455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3098BF15"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081AFB">
              <w:rPr>
                <w:rFonts w:ascii="Calibri" w:hAnsi="Calibri" w:cs="Calibri"/>
                <w:color w:val="000000"/>
              </w:rPr>
              <w:t>9</w:t>
            </w:r>
            <w:r>
              <w:rPr>
                <w:rFonts w:ascii="Calibri" w:hAnsi="Calibri" w:cs="Calibri"/>
                <w:color w:val="000000"/>
              </w:rPr>
              <w:t>,</w:t>
            </w:r>
            <w:r w:rsidR="00081AFB">
              <w:rPr>
                <w:rFonts w:ascii="Calibri" w:hAnsi="Calibri" w:cs="Calibri"/>
                <w:color w:val="000000"/>
              </w:rPr>
              <w:t>259</w:t>
            </w:r>
            <w:r>
              <w:rPr>
                <w:rFonts w:ascii="Calibri" w:hAnsi="Calibri" w:cs="Calibri"/>
                <w:color w:val="000000"/>
              </w:rPr>
              <w:t>.</w:t>
            </w:r>
            <w:r w:rsidR="00081AFB">
              <w:rPr>
                <w:rFonts w:ascii="Calibri" w:hAnsi="Calibri" w:cs="Calibri"/>
                <w:color w:val="000000"/>
              </w:rPr>
              <w:t>3</w:t>
            </w:r>
            <w:r w:rsidR="00632DE9">
              <w:rPr>
                <w:rFonts w:ascii="Calibri" w:hAnsi="Calibri" w:cs="Calibri"/>
                <w:color w:val="000000"/>
              </w:rPr>
              <w:t>2</w:t>
            </w:r>
          </w:p>
        </w:tc>
        <w:tc>
          <w:tcPr>
            <w:tcW w:w="4230" w:type="dxa"/>
            <w:vAlign w:val="center"/>
          </w:tcPr>
          <w:p w14:paraId="7F8D47E8" w14:textId="220A603B"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081AFB">
              <w:rPr>
                <w:rFonts w:ascii="Calibri" w:hAnsi="Calibri" w:cs="Calibri"/>
                <w:color w:val="000000"/>
              </w:rPr>
              <w:t>57</w:t>
            </w:r>
            <w:r>
              <w:rPr>
                <w:rFonts w:ascii="Calibri" w:hAnsi="Calibri" w:cs="Calibri"/>
                <w:color w:val="000000"/>
              </w:rPr>
              <w:t>,</w:t>
            </w:r>
            <w:r w:rsidR="00081AFB">
              <w:rPr>
                <w:rFonts w:ascii="Calibri" w:hAnsi="Calibri" w:cs="Calibri"/>
                <w:color w:val="000000"/>
              </w:rPr>
              <w:t>320</w:t>
            </w:r>
            <w:r>
              <w:rPr>
                <w:rFonts w:ascii="Calibri" w:hAnsi="Calibri" w:cs="Calibri"/>
                <w:color w:val="000000"/>
              </w:rPr>
              <w:t>.</w:t>
            </w:r>
            <w:r w:rsidR="00081AFB">
              <w:rPr>
                <w:rFonts w:ascii="Calibri" w:hAnsi="Calibri" w:cs="Calibri"/>
                <w:color w:val="000000"/>
              </w:rPr>
              <w:t>66</w:t>
            </w:r>
            <w:bookmarkStart w:id="4" w:name="_GoBack"/>
            <w:bookmarkEnd w:id="4"/>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4A997" w14:textId="77777777" w:rsidR="00F71041" w:rsidRDefault="00F71041">
      <w:pPr>
        <w:spacing w:after="0" w:line="240" w:lineRule="auto"/>
      </w:pPr>
      <w:r>
        <w:separator/>
      </w:r>
    </w:p>
  </w:endnote>
  <w:endnote w:type="continuationSeparator" w:id="0">
    <w:p w14:paraId="3075D571" w14:textId="77777777" w:rsidR="00F71041" w:rsidRDefault="00F7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ACDDA" w14:textId="77777777" w:rsidR="00F71041" w:rsidRDefault="00F71041">
      <w:pPr>
        <w:spacing w:after="0" w:line="240" w:lineRule="auto"/>
      </w:pPr>
      <w:r>
        <w:separator/>
      </w:r>
    </w:p>
  </w:footnote>
  <w:footnote w:type="continuationSeparator" w:id="0">
    <w:p w14:paraId="7CCD4FB8" w14:textId="77777777" w:rsidR="00F71041" w:rsidRDefault="00F71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PDWgDN1iOa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B2EEA"/>
    <w:rsid w:val="000C2B1C"/>
    <w:rsid w:val="000E1834"/>
    <w:rsid w:val="000E4C76"/>
    <w:rsid w:val="00107045"/>
    <w:rsid w:val="001103A9"/>
    <w:rsid w:val="00121E1A"/>
    <w:rsid w:val="00141DC8"/>
    <w:rsid w:val="00142004"/>
    <w:rsid w:val="00172263"/>
    <w:rsid w:val="00174FC0"/>
    <w:rsid w:val="00187080"/>
    <w:rsid w:val="001878BF"/>
    <w:rsid w:val="001C42A6"/>
    <w:rsid w:val="001D1D28"/>
    <w:rsid w:val="001E642C"/>
    <w:rsid w:val="0020486E"/>
    <w:rsid w:val="00210C80"/>
    <w:rsid w:val="00212996"/>
    <w:rsid w:val="00215E49"/>
    <w:rsid w:val="00220A68"/>
    <w:rsid w:val="00254B8B"/>
    <w:rsid w:val="002638D1"/>
    <w:rsid w:val="00264106"/>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4E06B7"/>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632DE9"/>
    <w:rsid w:val="006372BB"/>
    <w:rsid w:val="00654264"/>
    <w:rsid w:val="00662E29"/>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BDC"/>
    <w:rsid w:val="0098624E"/>
    <w:rsid w:val="00986EDB"/>
    <w:rsid w:val="00995818"/>
    <w:rsid w:val="009A034E"/>
    <w:rsid w:val="009A1291"/>
    <w:rsid w:val="009C0247"/>
    <w:rsid w:val="009C624B"/>
    <w:rsid w:val="009D56D4"/>
    <w:rsid w:val="009E4544"/>
    <w:rsid w:val="009E7806"/>
    <w:rsid w:val="00A20C06"/>
    <w:rsid w:val="00A25218"/>
    <w:rsid w:val="00A3552A"/>
    <w:rsid w:val="00A358F1"/>
    <w:rsid w:val="00A41C35"/>
    <w:rsid w:val="00A72A7E"/>
    <w:rsid w:val="00A93439"/>
    <w:rsid w:val="00A93FE9"/>
    <w:rsid w:val="00AA677F"/>
    <w:rsid w:val="00AB1E6A"/>
    <w:rsid w:val="00AB2F01"/>
    <w:rsid w:val="00AB663F"/>
    <w:rsid w:val="00AB79DC"/>
    <w:rsid w:val="00AC2640"/>
    <w:rsid w:val="00AD0689"/>
    <w:rsid w:val="00AE3F10"/>
    <w:rsid w:val="00AE4A28"/>
    <w:rsid w:val="00B10E64"/>
    <w:rsid w:val="00B254EF"/>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5807"/>
    <w:rsid w:val="00ED2A55"/>
    <w:rsid w:val="00EF5B10"/>
    <w:rsid w:val="00F15EDF"/>
    <w:rsid w:val="00F31038"/>
    <w:rsid w:val="00F35538"/>
    <w:rsid w:val="00F40CB7"/>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EE4E-5825-43F7-91B3-F74E9103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74</cp:revision>
  <cp:lastPrinted>2016-09-16T15:30:00Z</cp:lastPrinted>
  <dcterms:created xsi:type="dcterms:W3CDTF">2017-12-15T12:29:00Z</dcterms:created>
  <dcterms:modified xsi:type="dcterms:W3CDTF">2018-09-21T12:02:00Z</dcterms:modified>
</cp:coreProperties>
</file>