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0C770E78"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021EEA">
        <w:rPr>
          <w:rFonts w:eastAsia="Times New Roman" w:cstheme="minorHAnsi"/>
          <w:spacing w:val="1"/>
          <w:w w:val="99"/>
          <w:sz w:val="28"/>
          <w:szCs w:val="28"/>
        </w:rPr>
        <w:t>4</w:t>
      </w:r>
    </w:p>
    <w:p w14:paraId="50A3476E" w14:textId="77777777" w:rsidR="00C42A65" w:rsidRPr="00DB35DA" w:rsidRDefault="00C42A65" w:rsidP="00C42A65">
      <w:pPr>
        <w:spacing w:before="10" w:after="0" w:line="110" w:lineRule="exact"/>
        <w:rPr>
          <w:rFonts w:cstheme="minorHAnsi"/>
          <w:sz w:val="11"/>
          <w:szCs w:val="11"/>
        </w:rPr>
      </w:pPr>
    </w:p>
    <w:p w14:paraId="22F81A6F" w14:textId="6BEAB063"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021EEA">
        <w:rPr>
          <w:rFonts w:eastAsia="Times New Roman" w:cstheme="minorHAnsi"/>
          <w:spacing w:val="-5"/>
          <w:sz w:val="28"/>
          <w:szCs w:val="28"/>
        </w:rPr>
        <w:t>January</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021EEA">
        <w:rPr>
          <w:rFonts w:eastAsia="Times New Roman" w:cstheme="minorHAnsi"/>
          <w:spacing w:val="1"/>
          <w:sz w:val="28"/>
          <w:szCs w:val="28"/>
        </w:rPr>
        <w:t>January</w:t>
      </w:r>
      <w:r w:rsidR="00704047" w:rsidRPr="00DB35DA">
        <w:rPr>
          <w:rFonts w:eastAsia="Times New Roman" w:cstheme="minorHAnsi"/>
          <w:sz w:val="28"/>
          <w:szCs w:val="28"/>
        </w:rPr>
        <w:t xml:space="preserve"> </w:t>
      </w:r>
      <w:r w:rsidR="006A6278">
        <w:rPr>
          <w:rFonts w:eastAsia="Times New Roman" w:cstheme="minorHAnsi"/>
          <w:sz w:val="28"/>
          <w:szCs w:val="28"/>
        </w:rPr>
        <w:t>31</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3F8FEDE9" w14:textId="57B0F382" w:rsidR="00704047" w:rsidRDefault="00704047" w:rsidP="00704047">
      <w:pPr>
        <w:pStyle w:val="ListParagraph"/>
        <w:spacing w:before="120" w:after="120" w:line="240" w:lineRule="auto"/>
        <w:ind w:left="1080"/>
        <w:contextualSpacing w:val="0"/>
        <w:rPr>
          <w:rFonts w:eastAsia="Times New Roman" w:cstheme="minorHAnsi"/>
          <w:bCs/>
          <w:spacing w:val="1"/>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team </w:t>
      </w:r>
      <w:r w:rsidR="00021EEA">
        <w:rPr>
          <w:rFonts w:eastAsia="Times New Roman" w:cstheme="minorHAnsi"/>
          <w:bCs/>
          <w:spacing w:val="1"/>
          <w:sz w:val="24"/>
          <w:szCs w:val="24"/>
        </w:rPr>
        <w:t>set up a meeting with FHWA for 2/23</w:t>
      </w:r>
      <w:r w:rsidR="00EB622C">
        <w:rPr>
          <w:rFonts w:eastAsia="Times New Roman" w:cstheme="minorHAnsi"/>
          <w:bCs/>
          <w:spacing w:val="1"/>
          <w:sz w:val="24"/>
          <w:szCs w:val="24"/>
        </w:rPr>
        <w:t>.</w:t>
      </w:r>
      <w:r w:rsidR="00021EEA">
        <w:rPr>
          <w:rFonts w:eastAsia="Times New Roman" w:cstheme="minorHAnsi"/>
          <w:bCs/>
          <w:spacing w:val="1"/>
          <w:sz w:val="24"/>
          <w:szCs w:val="24"/>
        </w:rPr>
        <w:t xml:space="preserve"> This meeting will be held in TFHRC.</w:t>
      </w:r>
    </w:p>
    <w:p w14:paraId="659F9AA2" w14:textId="77777777" w:rsidR="00220A68" w:rsidRDefault="00220A68" w:rsidP="00704047">
      <w:pPr>
        <w:pStyle w:val="ListParagraph"/>
        <w:spacing w:before="120" w:after="120" w:line="240" w:lineRule="auto"/>
        <w:ind w:left="1080"/>
        <w:contextualSpacing w:val="0"/>
        <w:rPr>
          <w:rFonts w:eastAsia="Times New Roman" w:cstheme="minorHAnsi"/>
          <w:sz w:val="24"/>
          <w:szCs w:val="24"/>
          <w:u w:val="single"/>
        </w:rPr>
      </w:pPr>
    </w:p>
    <w:p w14:paraId="1038DAFD" w14:textId="765CEA90" w:rsidR="00C11942" w:rsidRPr="00C11942" w:rsidRDefault="00C11942" w:rsidP="00704047">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Co-PI: 8 hours</w:t>
      </w:r>
      <w:r w:rsidR="00463E72">
        <w:rPr>
          <w:rFonts w:eastAsia="Times New Roman" w:cstheme="minorHAnsi"/>
          <w:sz w:val="24"/>
          <w:szCs w:val="24"/>
          <w:u w:val="single"/>
        </w:rPr>
        <w:t xml:space="preserve"> (For December 2017 and January 2018)</w:t>
      </w:r>
    </w:p>
    <w:p w14:paraId="4D12ABA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3BB6A37C" w14:textId="3E2FB939" w:rsidR="00D90936" w:rsidRPr="00D90936" w:rsidRDefault="00D90936" w:rsidP="00D90936">
      <w:pPr>
        <w:pStyle w:val="ListParagraph"/>
        <w:spacing w:before="120" w:after="120" w:line="240" w:lineRule="auto"/>
        <w:ind w:left="1080"/>
        <w:contextualSpacing w:val="0"/>
        <w:rPr>
          <w:rFonts w:eastAsia="Times New Roman" w:cstheme="minorHAnsi"/>
          <w:bCs/>
          <w:spacing w:val="1"/>
          <w:sz w:val="24"/>
          <w:szCs w:val="24"/>
        </w:rPr>
      </w:pPr>
      <w:r w:rsidRPr="00D90936">
        <w:rPr>
          <w:rFonts w:eastAsia="Times New Roman" w:cstheme="minorHAnsi"/>
          <w:bCs/>
          <w:spacing w:val="1"/>
          <w:sz w:val="24"/>
          <w:szCs w:val="24"/>
        </w:rPr>
        <w:t>Task 2.1: Examine, Characterize, and Summarize LTBP Protocols for Data Collection Efforts: Work continued on Task 2.1 for each of the four high priority performance issues. The database developed during this task was expanded in January with additional characterization fields. These fields include: Data Type, Data Use Case, Performance Metric, Priority Level, and Relative Cost. This not only increases the resolution of the data source characterization but will also provide the means for rank and prioritization tasks to be developed in Task 2.4</w:t>
      </w:r>
      <w:r w:rsidR="00C11942">
        <w:rPr>
          <w:rFonts w:eastAsia="Times New Roman" w:cstheme="minorHAnsi"/>
          <w:bCs/>
          <w:spacing w:val="1"/>
          <w:sz w:val="24"/>
          <w:szCs w:val="24"/>
        </w:rPr>
        <w:t>.</w:t>
      </w:r>
    </w:p>
    <w:p w14:paraId="68AA98D9" w14:textId="77777777" w:rsidR="00D90936" w:rsidRPr="00D90936" w:rsidRDefault="00D90936" w:rsidP="00D90936">
      <w:pPr>
        <w:pStyle w:val="ListParagraph"/>
        <w:spacing w:before="120" w:after="120" w:line="240" w:lineRule="auto"/>
        <w:ind w:left="1080"/>
        <w:contextualSpacing w:val="0"/>
        <w:rPr>
          <w:rFonts w:eastAsia="Times New Roman" w:cstheme="minorHAnsi"/>
          <w:bCs/>
          <w:spacing w:val="1"/>
          <w:sz w:val="24"/>
          <w:szCs w:val="24"/>
        </w:rPr>
      </w:pPr>
    </w:p>
    <w:p w14:paraId="73B69DA3" w14:textId="47E19E31" w:rsidR="00D90936" w:rsidRPr="00D90936" w:rsidRDefault="00D90936" w:rsidP="00D90936">
      <w:pPr>
        <w:pStyle w:val="ListParagraph"/>
        <w:spacing w:before="120" w:after="120" w:line="240" w:lineRule="auto"/>
        <w:ind w:left="1080"/>
        <w:contextualSpacing w:val="0"/>
        <w:rPr>
          <w:rFonts w:eastAsia="Times New Roman" w:cstheme="minorHAnsi"/>
          <w:bCs/>
          <w:spacing w:val="1"/>
          <w:sz w:val="24"/>
          <w:szCs w:val="24"/>
        </w:rPr>
      </w:pPr>
      <w:r w:rsidRPr="00D90936">
        <w:rPr>
          <w:rFonts w:eastAsia="Times New Roman" w:cstheme="minorHAnsi"/>
          <w:bCs/>
          <w:spacing w:val="1"/>
          <w:sz w:val="24"/>
          <w:szCs w:val="24"/>
        </w:rPr>
        <w:t xml:space="preserve">Task 2.2: Develop Set of Data Collection Needs: A detailed, manual literature search continued in January. Focus was paid to pertinent service life design methodologies, available deterioration modeling approaches, and performance limit states. A subset of the notes from this search are provided in Appendices 1 and 2. </w:t>
      </w:r>
    </w:p>
    <w:p w14:paraId="3FCA6A21" w14:textId="77777777" w:rsidR="00D90936" w:rsidRPr="00D90936" w:rsidRDefault="00D90936" w:rsidP="00D90936">
      <w:pPr>
        <w:pStyle w:val="ListParagraph"/>
        <w:spacing w:before="120" w:after="120" w:line="240" w:lineRule="auto"/>
        <w:ind w:left="1080"/>
        <w:contextualSpacing w:val="0"/>
        <w:rPr>
          <w:rFonts w:eastAsia="Times New Roman" w:cstheme="minorHAnsi"/>
          <w:bCs/>
          <w:spacing w:val="1"/>
          <w:sz w:val="24"/>
          <w:szCs w:val="24"/>
        </w:rPr>
      </w:pPr>
    </w:p>
    <w:p w14:paraId="53564DD4" w14:textId="357E9984" w:rsidR="00D90936" w:rsidRPr="00D90936" w:rsidRDefault="00D90936" w:rsidP="00D90936">
      <w:pPr>
        <w:pStyle w:val="ListParagraph"/>
        <w:spacing w:before="120" w:after="120" w:line="240" w:lineRule="auto"/>
        <w:ind w:left="1080"/>
        <w:contextualSpacing w:val="0"/>
        <w:rPr>
          <w:rFonts w:eastAsia="Times New Roman" w:cstheme="minorHAnsi"/>
          <w:bCs/>
          <w:spacing w:val="1"/>
          <w:sz w:val="24"/>
          <w:szCs w:val="24"/>
        </w:rPr>
      </w:pPr>
      <w:r w:rsidRPr="00D90936">
        <w:rPr>
          <w:rFonts w:eastAsia="Times New Roman" w:cstheme="minorHAnsi"/>
          <w:bCs/>
          <w:spacing w:val="1"/>
          <w:sz w:val="24"/>
          <w:szCs w:val="24"/>
        </w:rPr>
        <w:t xml:space="preserve">Task 2.3: Identify Data Gaps and Collection Strategies: This task is the culmination of the previous two tasks. That is, once the protocols have been examined, characterized, and structured, and once the set of data collection needs have been established this task is largely self-evident. As a result, the specific progress on this task is determined by the progress of the previous two tasks. </w:t>
      </w:r>
    </w:p>
    <w:p w14:paraId="30F48FB0" w14:textId="77777777" w:rsidR="00D90936" w:rsidRPr="00D90936" w:rsidRDefault="00D90936" w:rsidP="00D90936">
      <w:pPr>
        <w:pStyle w:val="ListParagraph"/>
        <w:spacing w:before="120" w:after="120" w:line="240" w:lineRule="auto"/>
        <w:ind w:left="1080"/>
        <w:contextualSpacing w:val="0"/>
        <w:rPr>
          <w:rFonts w:eastAsia="Times New Roman" w:cstheme="minorHAnsi"/>
          <w:bCs/>
          <w:spacing w:val="1"/>
          <w:sz w:val="24"/>
          <w:szCs w:val="24"/>
        </w:rPr>
      </w:pPr>
    </w:p>
    <w:p w14:paraId="31392C54" w14:textId="54D41D04" w:rsidR="00D90936" w:rsidRPr="00D90936" w:rsidRDefault="00D90936" w:rsidP="00D90936">
      <w:pPr>
        <w:pStyle w:val="ListParagraph"/>
        <w:spacing w:before="120" w:after="120" w:line="240" w:lineRule="auto"/>
        <w:ind w:left="1080"/>
        <w:contextualSpacing w:val="0"/>
        <w:rPr>
          <w:rFonts w:eastAsia="Times New Roman" w:cstheme="minorHAnsi"/>
          <w:bCs/>
          <w:spacing w:val="1"/>
          <w:sz w:val="24"/>
          <w:szCs w:val="24"/>
        </w:rPr>
      </w:pPr>
      <w:r w:rsidRPr="00D90936">
        <w:rPr>
          <w:rFonts w:eastAsia="Times New Roman" w:cstheme="minorHAnsi"/>
          <w:bCs/>
          <w:spacing w:val="1"/>
          <w:sz w:val="24"/>
          <w:szCs w:val="24"/>
        </w:rPr>
        <w:t xml:space="preserve">Task 2.4: Prioritization and Strategic Recommendations: Work has begun in developing a framework in which to rank and prioritize any identified data collection needs. To do this, relative costs, advantages, and disadvantages associated with data sources (both available and needed) have begun to be explored and documented. In addition, it is expected that life-cycle cost analysis (LCCA) will play a large roll in this prioritization. LCCA models analyze the costs related to all stages of an infrastructure application through-out its life cycle. Costs related to construction can be categorized by 1) agency costs, 2) user costs, and 3) environmental costs. Agency costs include all costs related to construction, repair, rehabilitation, and replacement during the service life of the structure. Users costs include traffic delay, increased risk of traffic crashes, and increased vehicle operating costs due to construction. Environmental costs are due to the pollution damage inflicted during the construction and maintenance processes. </w:t>
      </w:r>
    </w:p>
    <w:p w14:paraId="2AF9FE6B" w14:textId="77777777" w:rsidR="00334EEC" w:rsidRDefault="00334EEC" w:rsidP="00704047">
      <w:pPr>
        <w:pStyle w:val="ListParagraph"/>
        <w:spacing w:before="120" w:after="120" w:line="240" w:lineRule="auto"/>
        <w:ind w:left="1080"/>
        <w:contextualSpacing w:val="0"/>
        <w:rPr>
          <w:rFonts w:cstheme="minorHAnsi"/>
          <w:sz w:val="24"/>
          <w:szCs w:val="24"/>
        </w:rPr>
      </w:pPr>
    </w:p>
    <w:p w14:paraId="38A61CF0" w14:textId="77777777" w:rsidR="00C11942" w:rsidRDefault="00C11942" w:rsidP="00334EEC">
      <w:pPr>
        <w:pStyle w:val="ListParagraph"/>
        <w:spacing w:before="120" w:after="120" w:line="240" w:lineRule="auto"/>
        <w:ind w:left="1080"/>
        <w:contextualSpacing w:val="0"/>
        <w:rPr>
          <w:rFonts w:cstheme="minorHAnsi"/>
          <w:sz w:val="24"/>
          <w:szCs w:val="24"/>
          <w:u w:val="single"/>
        </w:rPr>
      </w:pPr>
    </w:p>
    <w:p w14:paraId="28CAF9DB" w14:textId="5E0F0986" w:rsidR="00C11942" w:rsidRDefault="00C11942" w:rsidP="00334EEC">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 4 hours</w:t>
      </w:r>
    </w:p>
    <w:p w14:paraId="0D939038" w14:textId="071E19A8"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Project Engineer: 1</w:t>
      </w:r>
      <w:r w:rsidR="00C11942">
        <w:rPr>
          <w:rFonts w:cstheme="minorHAnsi"/>
          <w:sz w:val="24"/>
          <w:szCs w:val="24"/>
          <w:u w:val="single"/>
        </w:rPr>
        <w:t>72</w:t>
      </w:r>
      <w:r w:rsidR="005732F0">
        <w:rPr>
          <w:rFonts w:cstheme="minorHAnsi"/>
          <w:sz w:val="24"/>
          <w:szCs w:val="24"/>
          <w:u w:val="single"/>
        </w:rPr>
        <w:t>.50</w:t>
      </w:r>
      <w:r w:rsidRPr="00882A7F">
        <w:rPr>
          <w:rFonts w:cstheme="minorHAnsi"/>
          <w:sz w:val="24"/>
          <w:szCs w:val="24"/>
          <w:u w:val="single"/>
        </w:rPr>
        <w:t xml:space="preserve"> hours</w:t>
      </w:r>
    </w:p>
    <w:p w14:paraId="711059A8" w14:textId="28F363AA" w:rsidR="00334EEC" w:rsidRPr="005732F0" w:rsidRDefault="00334EEC"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Staff Engineer: </w:t>
      </w:r>
      <w:r w:rsidR="00C11942">
        <w:rPr>
          <w:rFonts w:cstheme="minorHAnsi"/>
          <w:sz w:val="24"/>
          <w:szCs w:val="24"/>
          <w:u w:val="single"/>
        </w:rPr>
        <w:t>84</w:t>
      </w:r>
      <w:r w:rsidR="005732F0">
        <w:rPr>
          <w:rFonts w:cstheme="minorHAnsi"/>
          <w:sz w:val="24"/>
          <w:szCs w:val="24"/>
          <w:u w:val="single"/>
        </w:rPr>
        <w:t>.</w:t>
      </w:r>
      <w:r w:rsidR="00C11942">
        <w:rPr>
          <w:rFonts w:cstheme="minorHAnsi"/>
          <w:sz w:val="24"/>
          <w:szCs w:val="24"/>
          <w:u w:val="single"/>
        </w:rPr>
        <w:t>0</w:t>
      </w:r>
      <w:r w:rsidR="005732F0">
        <w:rPr>
          <w:rFonts w:cstheme="minorHAnsi"/>
          <w:sz w:val="24"/>
          <w:szCs w:val="24"/>
          <w:u w:val="single"/>
        </w:rPr>
        <w:t>0</w:t>
      </w:r>
      <w:r w:rsidR="005732F0" w:rsidRPr="00882A7F">
        <w:rPr>
          <w:rFonts w:cstheme="minorHAnsi"/>
          <w:sz w:val="24"/>
          <w:szCs w:val="24"/>
          <w:u w:val="single"/>
        </w:rPr>
        <w:t xml:space="preserve"> hours</w:t>
      </w:r>
    </w:p>
    <w:p w14:paraId="53A21F31" w14:textId="7E11EEDC"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C11942">
        <w:rPr>
          <w:rFonts w:cstheme="minorHAnsi"/>
          <w:sz w:val="24"/>
          <w:szCs w:val="24"/>
          <w:u w:val="single"/>
        </w:rPr>
        <w:t>9</w:t>
      </w:r>
      <w:r w:rsidRPr="00882A7F">
        <w:rPr>
          <w:rFonts w:cstheme="minorHAnsi"/>
          <w:sz w:val="24"/>
          <w:szCs w:val="24"/>
          <w:u w:val="single"/>
        </w:rPr>
        <w:t xml:space="preserve"> hours</w:t>
      </w:r>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D37012" w14:textId="6319DDA6" w:rsidR="00654264" w:rsidRDefault="00654264" w:rsidP="0065426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2590564" w14:textId="5C30B03B" w:rsidR="00463E72" w:rsidRDefault="00463E72" w:rsidP="00654264">
      <w:pPr>
        <w:pStyle w:val="ListParagraph"/>
        <w:spacing w:before="120" w:after="120" w:line="240" w:lineRule="auto"/>
        <w:ind w:left="1080"/>
        <w:contextualSpacing w:val="0"/>
        <w:rPr>
          <w:rFonts w:eastAsia="Times New Roman" w:cstheme="minorHAnsi"/>
          <w:sz w:val="24"/>
          <w:szCs w:val="24"/>
        </w:rPr>
      </w:pPr>
    </w:p>
    <w:p w14:paraId="013CFFFB" w14:textId="50A05B1C" w:rsidR="00463E72" w:rsidRPr="00C11942" w:rsidRDefault="00463E72" w:rsidP="00463E72">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Pr>
          <w:rFonts w:eastAsia="Times New Roman" w:cstheme="minorHAnsi"/>
          <w:sz w:val="24"/>
          <w:szCs w:val="24"/>
          <w:u w:val="single"/>
        </w:rPr>
        <w:t>21</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r w:rsidR="00220A68">
        <w:rPr>
          <w:rFonts w:eastAsia="Times New Roman" w:cstheme="minorHAnsi"/>
          <w:sz w:val="24"/>
          <w:szCs w:val="24"/>
          <w:u w:val="single"/>
        </w:rPr>
        <w:t xml:space="preserve"> (</w:t>
      </w:r>
      <w:r>
        <w:rPr>
          <w:rFonts w:eastAsia="Times New Roman" w:cstheme="minorHAnsi"/>
          <w:sz w:val="24"/>
          <w:szCs w:val="24"/>
          <w:u w:val="single"/>
        </w:rPr>
        <w:t>For December 2017 and January 2018)</w:t>
      </w:r>
    </w:p>
    <w:p w14:paraId="52E5BEA5" w14:textId="77777777" w:rsidR="00463E72" w:rsidRPr="00654264" w:rsidRDefault="00463E72" w:rsidP="00654264">
      <w:pPr>
        <w:pStyle w:val="ListParagraph"/>
        <w:spacing w:before="120" w:after="120" w:line="240" w:lineRule="auto"/>
        <w:ind w:left="1080"/>
        <w:contextualSpacing w:val="0"/>
        <w:rPr>
          <w:rFonts w:eastAsia="Times New Roman" w:cstheme="minorHAnsi"/>
          <w:sz w:val="24"/>
          <w:szCs w:val="24"/>
        </w:rPr>
      </w:pPr>
    </w:p>
    <w:p w14:paraId="5CB8B742" w14:textId="7EC384F0" w:rsidR="0003478A" w:rsidRPr="00DB35DA" w:rsidRDefault="0003478A" w:rsidP="0003478A">
      <w:pPr>
        <w:spacing w:before="29" w:after="0" w:line="240" w:lineRule="auto"/>
        <w:ind w:right="-20"/>
        <w:rPr>
          <w:rFonts w:eastAsia="Times New Roman" w:cstheme="minorHAnsi"/>
          <w:b/>
          <w:bCs/>
          <w:spacing w:val="3"/>
          <w:sz w:val="24"/>
          <w:szCs w:val="24"/>
        </w:rPr>
      </w:pPr>
    </w:p>
    <w:p w14:paraId="4C5B01F6" w14:textId="77777777" w:rsidR="0003478A" w:rsidRPr="00DB35DA" w:rsidRDefault="0003478A" w:rsidP="0003478A">
      <w:pPr>
        <w:spacing w:before="29" w:after="0" w:line="240" w:lineRule="auto"/>
        <w:ind w:right="-20"/>
        <w:rPr>
          <w:rFonts w:eastAsia="Times New Roman" w:cstheme="minorHAnsi"/>
          <w:b/>
          <w:bCs/>
          <w:spacing w:val="3"/>
          <w:sz w:val="24"/>
          <w:szCs w:val="24"/>
        </w:rPr>
      </w:pP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A2E7FFC" w14:textId="58C42FD2" w:rsidR="0009119B" w:rsidRPr="00DB35DA" w:rsidRDefault="004040B7" w:rsidP="0009119B">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team will </w:t>
      </w:r>
      <w:r w:rsidR="00D90936">
        <w:rPr>
          <w:rFonts w:eastAsia="Times New Roman" w:cstheme="minorHAnsi"/>
          <w:bCs/>
          <w:spacing w:val="1"/>
          <w:sz w:val="24"/>
          <w:szCs w:val="24"/>
        </w:rPr>
        <w:t>attend the 2/23 meeting at TFHRC and will submit the meeting minutes to FHWA afterwards</w:t>
      </w:r>
      <w:r w:rsidR="0030256C">
        <w:rPr>
          <w:rFonts w:eastAsia="Times New Roman" w:cstheme="minorHAnsi"/>
          <w:bCs/>
          <w:spacing w:val="1"/>
          <w:sz w:val="24"/>
          <w:szCs w:val="24"/>
        </w:rPr>
        <w:t>.</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9384BCE" w14:textId="42BB70ED" w:rsidR="00D90936" w:rsidRPr="00D90936" w:rsidRDefault="00D90936" w:rsidP="00D90936">
      <w:pPr>
        <w:spacing w:before="120" w:after="120" w:line="240" w:lineRule="auto"/>
        <w:ind w:left="1080"/>
        <w:rPr>
          <w:rFonts w:eastAsia="Times New Roman" w:cstheme="minorHAnsi"/>
          <w:sz w:val="24"/>
          <w:szCs w:val="24"/>
        </w:rPr>
      </w:pPr>
      <w:r w:rsidRPr="00D90936">
        <w:rPr>
          <w:rFonts w:eastAsia="Times New Roman" w:cstheme="minorHAnsi"/>
          <w:sz w:val="24"/>
          <w:szCs w:val="24"/>
        </w:rPr>
        <w:t xml:space="preserve">Future work will continue the characterization of current LTBP Data Collection Protocols with focus on prioritization and life cycle cost metrics to facilitate the prioritization and strategic recommendation activities in Task 2.4. The literature search will continue for Task 2.2 with focus also paid on non-model-based data needs. Meetings will be held with domain experts to ensure the characterizations and the recommendations made thus far are consistent with current best practices approaches. </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30256C" w:rsidRDefault="0030256C" w:rsidP="0030256C">
      <w:pPr>
        <w:spacing w:before="120" w:after="120" w:line="240" w:lineRule="auto"/>
        <w:ind w:left="1080"/>
        <w:rPr>
          <w:rFonts w:eastAsia="Times New Roman" w:cstheme="minorHAnsi"/>
          <w:sz w:val="24"/>
          <w:szCs w:val="24"/>
        </w:rPr>
      </w:pPr>
      <w:r w:rsidRPr="0030256C">
        <w:rPr>
          <w:rFonts w:eastAsia="Times New Roman" w:cstheme="minorHAnsi"/>
          <w:sz w:val="24"/>
          <w:szCs w:val="24"/>
        </w:rPr>
        <w:t xml:space="preserve">The Rutgers team </w:t>
      </w:r>
      <w:r>
        <w:rPr>
          <w:rFonts w:eastAsia="Times New Roman" w:cstheme="minorHAnsi"/>
          <w:sz w:val="24"/>
          <w:szCs w:val="24"/>
        </w:rPr>
        <w:t>will prepare</w:t>
      </w:r>
      <w:r w:rsidRPr="0030256C">
        <w:rPr>
          <w:rFonts w:eastAsia="Times New Roman" w:cstheme="minorHAnsi"/>
          <w:sz w:val="24"/>
          <w:szCs w:val="24"/>
        </w:rPr>
        <w:t xml:space="preserve"> the electronic version of the monthly progress report and </w:t>
      </w:r>
      <w:r>
        <w:rPr>
          <w:rFonts w:eastAsia="Times New Roman" w:cstheme="minorHAnsi"/>
          <w:sz w:val="24"/>
          <w:szCs w:val="24"/>
        </w:rPr>
        <w:t>will submit</w:t>
      </w:r>
      <w:r w:rsidRPr="0030256C">
        <w:rPr>
          <w:rFonts w:eastAsia="Times New Roman" w:cstheme="minorHAnsi"/>
          <w:sz w:val="24"/>
          <w:szCs w:val="24"/>
        </w:rPr>
        <w:t xml:space="preserve"> it to FHWA. Moreover, the Rutgers team </w:t>
      </w:r>
      <w:r>
        <w:rPr>
          <w:rFonts w:eastAsia="Times New Roman" w:cstheme="minorHAnsi"/>
          <w:sz w:val="24"/>
          <w:szCs w:val="24"/>
        </w:rPr>
        <w:t>will submit the updated MS Project file</w:t>
      </w:r>
      <w:r w:rsidRPr="0030256C">
        <w:rPr>
          <w:rFonts w:eastAsia="Times New Roman" w:cstheme="minorHAnsi"/>
          <w:sz w:val="24"/>
          <w:szCs w:val="24"/>
        </w:rPr>
        <w:t xml:space="preserv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27BB5151" w14:textId="08E133F2" w:rsidR="008566E6" w:rsidRPr="00AE4A28" w:rsidRDefault="00AE4A28" w:rsidP="008566E6">
      <w:pPr>
        <w:spacing w:after="0"/>
        <w:rPr>
          <w:rFonts w:cstheme="minorHAnsi"/>
          <w:sz w:val="24"/>
          <w:szCs w:val="24"/>
        </w:rPr>
      </w:pPr>
      <w:r>
        <w:rPr>
          <w:rFonts w:cstheme="minorHAnsi"/>
          <w:sz w:val="24"/>
          <w:szCs w:val="24"/>
        </w:rPr>
        <w:t xml:space="preserve">No travel occurred during this reporting period. </w:t>
      </w:r>
    </w:p>
    <w:p w14:paraId="46172F65" w14:textId="77777777" w:rsidR="005D2345" w:rsidRPr="00DB35DA" w:rsidRDefault="005D2345" w:rsidP="008566E6">
      <w:pPr>
        <w:spacing w:after="0"/>
        <w:rPr>
          <w:rFonts w:cstheme="minorHAnsi"/>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5AD185FB" w:rsidR="003D0738" w:rsidRPr="00FF4D28" w:rsidRDefault="003D0738" w:rsidP="00704047">
            <w:pPr>
              <w:widowControl/>
              <w:spacing w:line="240" w:lineRule="auto"/>
              <w:jc w:val="center"/>
              <w:rPr>
                <w:rFonts w:cstheme="minorHAnsi"/>
                <w:b/>
              </w:rPr>
            </w:pPr>
            <w:r w:rsidRPr="00FF4D28">
              <w:rPr>
                <w:rFonts w:cstheme="minorHAnsi"/>
                <w:b/>
              </w:rPr>
              <w:t>1</w:t>
            </w:r>
            <w:r w:rsidR="00BA1189">
              <w:rPr>
                <w:rFonts w:cstheme="minorHAnsi"/>
                <w:b/>
              </w:rPr>
              <w:t>2/1/2017 – 12/31</w:t>
            </w:r>
            <w:r w:rsidRPr="00FF4D28">
              <w:rPr>
                <w:rFonts w:cstheme="minorHAnsi"/>
                <w:b/>
              </w:rPr>
              <w:t>/2017</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10EC2D75" w:rsidR="003D0738" w:rsidRPr="00FF4D28" w:rsidRDefault="003D0738" w:rsidP="009117D4">
            <w:pPr>
              <w:widowControl/>
              <w:spacing w:line="240" w:lineRule="auto"/>
              <w:jc w:val="center"/>
              <w:rPr>
                <w:rFonts w:cstheme="minorHAnsi"/>
                <w:b/>
              </w:rPr>
            </w:pPr>
            <w:r w:rsidRPr="00FF4D28">
              <w:rPr>
                <w:rFonts w:cstheme="minorHAnsi"/>
                <w:b/>
              </w:rPr>
              <w:t xml:space="preserve">10/1/2017 – </w:t>
            </w:r>
            <w:r w:rsidR="00BA1189">
              <w:rPr>
                <w:rFonts w:cstheme="minorHAnsi"/>
                <w:b/>
              </w:rPr>
              <w:t>12/31</w:t>
            </w:r>
            <w:r w:rsidRPr="00FF4D28">
              <w:rPr>
                <w:rFonts w:cstheme="minorHAnsi"/>
                <w:b/>
              </w:rPr>
              <w:t>/2017</w:t>
            </w:r>
          </w:p>
        </w:tc>
      </w:tr>
      <w:tr w:rsidR="003D0738" w14:paraId="3746F455" w14:textId="77777777" w:rsidTr="009117D4">
        <w:trPr>
          <w:trHeight w:val="485"/>
        </w:trPr>
        <w:tc>
          <w:tcPr>
            <w:tcW w:w="4229" w:type="dxa"/>
            <w:vAlign w:val="center"/>
          </w:tcPr>
          <w:p w14:paraId="6F7CE70A" w14:textId="77777777" w:rsidR="003D0738" w:rsidRPr="00FF4D28" w:rsidRDefault="003D0738" w:rsidP="009117D4">
            <w:pPr>
              <w:widowControl/>
              <w:spacing w:line="240" w:lineRule="auto"/>
              <w:jc w:val="center"/>
              <w:rPr>
                <w:rFonts w:cstheme="minorHAnsi"/>
              </w:rPr>
            </w:pPr>
            <w:r>
              <w:rPr>
                <w:rFonts w:cstheme="minorHAnsi"/>
              </w:rPr>
              <w:t>Rutgers, the State University of New Jersey</w:t>
            </w:r>
          </w:p>
        </w:tc>
        <w:tc>
          <w:tcPr>
            <w:tcW w:w="4230" w:type="dxa"/>
            <w:vAlign w:val="center"/>
          </w:tcPr>
          <w:p w14:paraId="25B86B23" w14:textId="402D1BF8"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220A68">
              <w:rPr>
                <w:rFonts w:ascii="Calibri" w:hAnsi="Calibri" w:cs="Calibri"/>
                <w:color w:val="000000"/>
              </w:rPr>
              <w:t>30</w:t>
            </w:r>
            <w:r w:rsidR="003D0738">
              <w:rPr>
                <w:rFonts w:ascii="Calibri" w:hAnsi="Calibri" w:cs="Calibri"/>
                <w:color w:val="000000"/>
              </w:rPr>
              <w:t>,</w:t>
            </w:r>
            <w:r w:rsidR="00220A68">
              <w:rPr>
                <w:rFonts w:ascii="Calibri" w:hAnsi="Calibri" w:cs="Calibri"/>
                <w:color w:val="000000"/>
              </w:rPr>
              <w:t>150</w:t>
            </w:r>
            <w:r w:rsidR="003D0738">
              <w:rPr>
                <w:rFonts w:ascii="Calibri" w:hAnsi="Calibri" w:cs="Calibri"/>
                <w:color w:val="000000"/>
              </w:rPr>
              <w:t>.</w:t>
            </w:r>
            <w:r w:rsidR="00816DE4">
              <w:rPr>
                <w:rFonts w:ascii="Calibri" w:hAnsi="Calibri" w:cs="Calibri"/>
                <w:color w:val="000000"/>
              </w:rPr>
              <w:t>5</w:t>
            </w:r>
            <w:r>
              <w:rPr>
                <w:rFonts w:ascii="Calibri" w:hAnsi="Calibri" w:cs="Calibri"/>
                <w:color w:val="000000"/>
              </w:rPr>
              <w:t>0</w:t>
            </w:r>
          </w:p>
        </w:tc>
        <w:tc>
          <w:tcPr>
            <w:tcW w:w="4230" w:type="dxa"/>
            <w:vAlign w:val="center"/>
          </w:tcPr>
          <w:p w14:paraId="2EF2E4F9" w14:textId="5A1DEAAF"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816DE4">
              <w:rPr>
                <w:rFonts w:ascii="Calibri" w:hAnsi="Calibri" w:cs="Calibri"/>
                <w:color w:val="000000"/>
              </w:rPr>
              <w:t>10</w:t>
            </w:r>
            <w:r w:rsidR="00BA1189">
              <w:rPr>
                <w:rFonts w:ascii="Calibri" w:hAnsi="Calibri" w:cs="Calibri"/>
                <w:color w:val="000000"/>
              </w:rPr>
              <w:t>3</w:t>
            </w:r>
            <w:r w:rsidR="0020486E">
              <w:rPr>
                <w:rFonts w:ascii="Calibri" w:hAnsi="Calibri" w:cs="Calibri"/>
                <w:color w:val="000000"/>
              </w:rPr>
              <w:t>,</w:t>
            </w:r>
            <w:r w:rsidR="00816DE4">
              <w:rPr>
                <w:rFonts w:ascii="Calibri" w:hAnsi="Calibri" w:cs="Calibri"/>
                <w:color w:val="000000"/>
              </w:rPr>
              <w:t>522</w:t>
            </w:r>
            <w:r w:rsidR="0020486E">
              <w:rPr>
                <w:rFonts w:ascii="Calibri" w:hAnsi="Calibri" w:cs="Calibri"/>
                <w:color w:val="000000"/>
              </w:rPr>
              <w:t>.</w:t>
            </w:r>
            <w:r w:rsidR="00816DE4">
              <w:rPr>
                <w:rFonts w:ascii="Calibri" w:hAnsi="Calibri" w:cs="Calibri"/>
                <w:color w:val="000000"/>
              </w:rPr>
              <w:t>0</w:t>
            </w:r>
            <w:bookmarkStart w:id="0" w:name="_GoBack"/>
            <w:bookmarkEnd w:id="0"/>
            <w:r w:rsidR="0020486E">
              <w:rPr>
                <w:rFonts w:ascii="Calibri" w:hAnsi="Calibri" w:cs="Calibri"/>
                <w:color w:val="000000"/>
              </w:rPr>
              <w:t>0</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56DDBA26"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4,158.00</w:t>
            </w:r>
          </w:p>
        </w:tc>
        <w:tc>
          <w:tcPr>
            <w:tcW w:w="4230" w:type="dxa"/>
            <w:vAlign w:val="center"/>
          </w:tcPr>
          <w:p w14:paraId="03B9829C" w14:textId="79287267"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4,158.00</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ABBA9FE" w:rsidR="006C077E" w:rsidRDefault="006C077E">
      <w:pPr>
        <w:widowControl/>
        <w:spacing w:line="240" w:lineRule="auto"/>
        <w:rPr>
          <w:rFonts w:ascii="Calibri" w:hAnsi="Calibri"/>
          <w:b/>
          <w:sz w:val="28"/>
          <w:szCs w:val="28"/>
        </w:rPr>
      </w:pPr>
      <w:r>
        <w:rPr>
          <w:rFonts w:ascii="Calibri" w:hAnsi="Calibri"/>
          <w:b/>
          <w:sz w:val="28"/>
          <w:szCs w:val="28"/>
        </w:rPr>
        <w:br w:type="page"/>
      </w:r>
    </w:p>
    <w:p w14:paraId="71D74631" w14:textId="605AB316" w:rsidR="006C077E" w:rsidRPr="001B76C1" w:rsidRDefault="006C077E" w:rsidP="006C077E">
      <w:pPr>
        <w:jc w:val="center"/>
        <w:rPr>
          <w:rFonts w:ascii="Calibri" w:hAnsi="Calibri"/>
          <w:bCs/>
          <w:sz w:val="28"/>
          <w:szCs w:val="28"/>
        </w:rPr>
      </w:pPr>
      <w:r w:rsidRPr="00C42ED3">
        <w:rPr>
          <w:rFonts w:ascii="Calibri" w:hAnsi="Calibri"/>
          <w:b/>
          <w:sz w:val="28"/>
          <w:szCs w:val="28"/>
        </w:rPr>
        <w:lastRenderedPageBreak/>
        <w:t xml:space="preserve">Sub-recipient Name: </w:t>
      </w:r>
      <w:r>
        <w:rPr>
          <w:rFonts w:ascii="Calibri" w:hAnsi="Calibri"/>
          <w:bCs/>
          <w:sz w:val="28"/>
          <w:szCs w:val="28"/>
        </w:rPr>
        <w:t>Bridge Intelligence</w:t>
      </w:r>
      <w:r w:rsidRPr="001B76C1">
        <w:rPr>
          <w:rFonts w:ascii="Calibri" w:hAnsi="Calibri"/>
          <w:bCs/>
          <w:sz w:val="28"/>
          <w:szCs w:val="28"/>
        </w:rPr>
        <w:t xml:space="preserve"> LLC</w:t>
      </w:r>
    </w:p>
    <w:p w14:paraId="6AACA9AE" w14:textId="77777777" w:rsidR="006C077E" w:rsidRPr="00C42ED3" w:rsidRDefault="006C077E" w:rsidP="006C077E">
      <w:pPr>
        <w:jc w:val="center"/>
        <w:rPr>
          <w:rFonts w:ascii="Calibri" w:hAnsi="Calibri"/>
          <w:b/>
          <w:sz w:val="28"/>
          <w:szCs w:val="28"/>
        </w:rPr>
      </w:pPr>
      <w:r w:rsidRPr="00C42ED3">
        <w:rPr>
          <w:rFonts w:ascii="Calibri" w:hAnsi="Calibri"/>
          <w:b/>
          <w:sz w:val="28"/>
          <w:szCs w:val="28"/>
        </w:rPr>
        <w:t xml:space="preserve">Subaward No: </w:t>
      </w:r>
      <w:r w:rsidRPr="001B76C1">
        <w:rPr>
          <w:rFonts w:ascii="Calibri" w:hAnsi="Calibri"/>
          <w:bCs/>
          <w:sz w:val="28"/>
          <w:szCs w:val="28"/>
        </w:rPr>
        <w:t>0000</w:t>
      </w:r>
      <w:r>
        <w:rPr>
          <w:rFonts w:ascii="Calibri" w:hAnsi="Calibri"/>
          <w:bCs/>
          <w:sz w:val="28"/>
          <w:szCs w:val="28"/>
        </w:rPr>
        <w:t>0286</w:t>
      </w:r>
    </w:p>
    <w:p w14:paraId="7CF656FE" w14:textId="77777777" w:rsidR="006C077E" w:rsidRPr="00C42ED3" w:rsidRDefault="006C077E" w:rsidP="006C077E">
      <w:pPr>
        <w:jc w:val="center"/>
        <w:rPr>
          <w:rFonts w:ascii="Calibri" w:hAnsi="Calibri"/>
          <w:b/>
          <w:sz w:val="28"/>
          <w:szCs w:val="28"/>
        </w:rPr>
      </w:pPr>
      <w:r w:rsidRPr="00C42ED3">
        <w:rPr>
          <w:rFonts w:ascii="Calibri" w:hAnsi="Calibri"/>
          <w:b/>
          <w:sz w:val="28"/>
          <w:szCs w:val="28"/>
        </w:rPr>
        <w:t xml:space="preserve">Principal Investigator: </w:t>
      </w:r>
      <w:r>
        <w:rPr>
          <w:rFonts w:ascii="Calibri" w:hAnsi="Calibri"/>
          <w:bCs/>
          <w:sz w:val="28"/>
          <w:szCs w:val="28"/>
        </w:rPr>
        <w:t>Hooman Parvardeh</w:t>
      </w:r>
    </w:p>
    <w:p w14:paraId="117445DD" w14:textId="77777777" w:rsidR="006C077E" w:rsidRPr="00C42ED3" w:rsidRDefault="006C077E" w:rsidP="006C077E">
      <w:pPr>
        <w:jc w:val="center"/>
        <w:rPr>
          <w:rFonts w:ascii="Calibri" w:hAnsi="Calibri"/>
          <w:b/>
        </w:rPr>
      </w:pPr>
    </w:p>
    <w:p w14:paraId="34A8DEDE" w14:textId="77777777" w:rsidR="006C077E" w:rsidRPr="00C42ED3" w:rsidRDefault="006C077E" w:rsidP="006C077E">
      <w:pPr>
        <w:jc w:val="center"/>
        <w:rPr>
          <w:rFonts w:ascii="Calibri" w:hAnsi="Calibri"/>
          <w:b/>
        </w:rPr>
      </w:pPr>
    </w:p>
    <w:p w14:paraId="4D7AAB3C" w14:textId="77777777" w:rsidR="006C077E" w:rsidRPr="00C42ED3" w:rsidRDefault="006C077E" w:rsidP="006C077E">
      <w:pPr>
        <w:jc w:val="center"/>
        <w:rPr>
          <w:rFonts w:ascii="Calibri" w:hAnsi="Calibri"/>
          <w:b/>
        </w:rPr>
      </w:pPr>
      <w:r>
        <w:rPr>
          <w:rFonts w:ascii="Calibri" w:hAnsi="Calibri"/>
          <w:b/>
        </w:rPr>
        <w:t>LTBP TSSC</w:t>
      </w:r>
    </w:p>
    <w:p w14:paraId="76080CA9" w14:textId="77777777" w:rsidR="006C077E" w:rsidRPr="00C42ED3" w:rsidRDefault="006C077E" w:rsidP="006C077E">
      <w:pPr>
        <w:jc w:val="center"/>
        <w:rPr>
          <w:rFonts w:ascii="Calibri" w:hAnsi="Calibri"/>
          <w:b/>
        </w:rPr>
      </w:pPr>
      <w:r w:rsidRPr="00C42ED3">
        <w:rPr>
          <w:rFonts w:ascii="Calibri" w:hAnsi="Calibri"/>
          <w:b/>
        </w:rPr>
        <w:t>Federal Contract # DTFH61-</w:t>
      </w:r>
      <w:r>
        <w:rPr>
          <w:rFonts w:ascii="Calibri" w:hAnsi="Calibri"/>
          <w:b/>
        </w:rPr>
        <w:t>17</w:t>
      </w:r>
      <w:r w:rsidRPr="00C42ED3">
        <w:rPr>
          <w:rFonts w:ascii="Calibri" w:hAnsi="Calibri"/>
          <w:b/>
        </w:rPr>
        <w:t>-</w:t>
      </w:r>
      <w:r>
        <w:rPr>
          <w:rFonts w:ascii="Calibri" w:hAnsi="Calibri"/>
          <w:b/>
        </w:rPr>
        <w:t>D</w:t>
      </w:r>
      <w:r w:rsidRPr="00C42ED3">
        <w:rPr>
          <w:rFonts w:ascii="Calibri" w:hAnsi="Calibri"/>
          <w:b/>
        </w:rPr>
        <w:t>0000</w:t>
      </w:r>
      <w:r>
        <w:rPr>
          <w:rFonts w:ascii="Calibri" w:hAnsi="Calibri"/>
          <w:b/>
        </w:rPr>
        <w:t>1</w:t>
      </w:r>
    </w:p>
    <w:p w14:paraId="2DDAB6DE" w14:textId="77777777" w:rsidR="006C077E" w:rsidRPr="00C42ED3" w:rsidRDefault="006C077E" w:rsidP="006C077E">
      <w:pPr>
        <w:jc w:val="center"/>
        <w:rPr>
          <w:rFonts w:ascii="Calibri" w:hAnsi="Calibri"/>
          <w:b/>
          <w:sz w:val="16"/>
          <w:szCs w:val="16"/>
        </w:rPr>
      </w:pPr>
    </w:p>
    <w:p w14:paraId="3AA625B6" w14:textId="77777777" w:rsidR="006C077E" w:rsidRPr="00C42ED3" w:rsidRDefault="006C077E" w:rsidP="006C077E">
      <w:pPr>
        <w:jc w:val="center"/>
        <w:rPr>
          <w:rFonts w:ascii="Calibri" w:hAnsi="Calibri"/>
        </w:rPr>
      </w:pPr>
      <w:r w:rsidRPr="00C42ED3">
        <w:rPr>
          <w:rFonts w:ascii="Calibri" w:hAnsi="Calibri"/>
        </w:rPr>
        <w:t xml:space="preserve">PROGRESS REPORT NO. </w:t>
      </w:r>
      <w:r>
        <w:rPr>
          <w:rFonts w:ascii="Calibri" w:hAnsi="Calibri"/>
        </w:rPr>
        <w:t>1</w:t>
      </w:r>
    </w:p>
    <w:p w14:paraId="13018066" w14:textId="77777777" w:rsidR="006C077E" w:rsidRPr="00C42ED3" w:rsidRDefault="006C077E" w:rsidP="006C077E">
      <w:pPr>
        <w:jc w:val="center"/>
        <w:rPr>
          <w:rFonts w:ascii="Calibri" w:hAnsi="Calibri"/>
        </w:rPr>
      </w:pPr>
      <w:r w:rsidRPr="00C42ED3">
        <w:rPr>
          <w:rFonts w:ascii="Calibri" w:hAnsi="Calibri"/>
        </w:rPr>
        <w:t xml:space="preserve">For the Period from </w:t>
      </w:r>
      <w:r>
        <w:rPr>
          <w:rFonts w:ascii="Calibri" w:hAnsi="Calibri"/>
        </w:rPr>
        <w:t>12/1/2017 through 1/31/2018</w:t>
      </w:r>
    </w:p>
    <w:p w14:paraId="3BA79542" w14:textId="77777777" w:rsidR="006C077E" w:rsidRPr="00C42ED3" w:rsidRDefault="006C077E" w:rsidP="006C077E">
      <w:pPr>
        <w:rPr>
          <w:rFonts w:ascii="Calibri" w:hAnsi="Calibri"/>
        </w:rPr>
      </w:pPr>
    </w:p>
    <w:p w14:paraId="2715D467" w14:textId="77777777" w:rsidR="006C077E" w:rsidRPr="00FB2B9C" w:rsidRDefault="006C077E" w:rsidP="006C077E">
      <w:pPr>
        <w:pStyle w:val="Heading1"/>
        <w:widowControl/>
        <w:numPr>
          <w:ilvl w:val="0"/>
          <w:numId w:val="26"/>
        </w:numPr>
        <w:spacing w:before="240" w:line="240" w:lineRule="auto"/>
        <w:ind w:left="360"/>
      </w:pPr>
      <w:r w:rsidRPr="00FB2B9C">
        <w:t>Accomplishments/Work Performed</w:t>
      </w:r>
    </w:p>
    <w:p w14:paraId="0B823B94" w14:textId="77777777" w:rsidR="006C077E" w:rsidRDefault="006C077E" w:rsidP="006C077E">
      <w:pPr>
        <w:ind w:left="720"/>
        <w:rPr>
          <w:rFonts w:ascii="Calibri" w:hAnsi="Calibri"/>
          <w:b/>
          <w:sz w:val="23"/>
          <w:szCs w:val="23"/>
        </w:rPr>
      </w:pPr>
    </w:p>
    <w:p w14:paraId="1E344D2C" w14:textId="77777777" w:rsidR="006C077E" w:rsidRDefault="006C077E" w:rsidP="006C077E">
      <w:pPr>
        <w:rPr>
          <w:rFonts w:ascii="Calibri" w:hAnsi="Calibri"/>
          <w:bCs/>
          <w:sz w:val="23"/>
          <w:szCs w:val="23"/>
        </w:rPr>
      </w:pPr>
      <w:r>
        <w:rPr>
          <w:rFonts w:ascii="Calibri" w:hAnsi="Calibri"/>
          <w:bCs/>
          <w:sz w:val="23"/>
          <w:szCs w:val="23"/>
        </w:rPr>
        <w:t>The following is a complete account of all accomplishments and work performed on each task during this reporting period.</w:t>
      </w:r>
    </w:p>
    <w:p w14:paraId="5781517F" w14:textId="77777777" w:rsidR="006C077E" w:rsidRDefault="006C077E" w:rsidP="006C077E">
      <w:pPr>
        <w:rPr>
          <w:rFonts w:ascii="Calibri" w:hAnsi="Calibri"/>
          <w:bCs/>
          <w:sz w:val="23"/>
          <w:szCs w:val="23"/>
        </w:rPr>
      </w:pPr>
    </w:p>
    <w:p w14:paraId="17205E0A" w14:textId="77777777" w:rsidR="006C077E" w:rsidRDefault="006C077E" w:rsidP="006C077E">
      <w:pPr>
        <w:pStyle w:val="Heading1"/>
      </w:pPr>
      <w:r>
        <w:t>Task 1: (</w:t>
      </w:r>
      <w:r w:rsidRPr="00F145C1">
        <w:t>Coordination and Meetings between the Rutgers and FHWA LTBP Team</w:t>
      </w:r>
      <w:r w:rsidRPr="0014390F">
        <w:t>)</w:t>
      </w:r>
    </w:p>
    <w:p w14:paraId="4FC4647F" w14:textId="77777777" w:rsidR="006C077E" w:rsidRPr="005131FF" w:rsidRDefault="006C077E" w:rsidP="006C077E">
      <w:pPr>
        <w:shd w:val="clear" w:color="auto" w:fill="FFFFFF"/>
        <w:spacing w:before="100" w:beforeAutospacing="1" w:after="100" w:afterAutospacing="1"/>
        <w:rPr>
          <w:rFonts w:cstheme="majorBidi"/>
          <w:color w:val="000000"/>
        </w:rPr>
      </w:pPr>
      <w:r>
        <w:rPr>
          <w:rFonts w:cstheme="majorBidi"/>
          <w:color w:val="000000"/>
        </w:rPr>
        <w:t>During this period, Mr. Parvardeh prepared for the December Monthly call with FHWA. He participated in the call and prepared and submitted the minutes of the conference call.</w:t>
      </w:r>
    </w:p>
    <w:p w14:paraId="3C504530" w14:textId="77777777" w:rsidR="006C077E" w:rsidRDefault="006C077E" w:rsidP="006C077E">
      <w:pPr>
        <w:shd w:val="clear" w:color="auto" w:fill="FFFFFF"/>
        <w:spacing w:before="100" w:beforeAutospacing="1" w:after="100" w:afterAutospacing="1"/>
        <w:rPr>
          <w:rFonts w:cstheme="majorBidi"/>
          <w:color w:val="000000"/>
        </w:rPr>
      </w:pPr>
      <w:r>
        <w:rPr>
          <w:rFonts w:cstheme="majorBidi"/>
          <w:color w:val="000000"/>
        </w:rPr>
        <w:t>Number of hours during this period: 8 hours</w:t>
      </w:r>
    </w:p>
    <w:p w14:paraId="6E7B0F3D" w14:textId="77777777" w:rsidR="006C077E" w:rsidRPr="00354143" w:rsidRDefault="006C077E" w:rsidP="006C077E">
      <w:pPr>
        <w:shd w:val="clear" w:color="auto" w:fill="FFFFFF"/>
        <w:spacing w:before="100" w:beforeAutospacing="1" w:after="100" w:afterAutospacing="1"/>
        <w:rPr>
          <w:rFonts w:cstheme="majorBidi"/>
          <w:color w:val="000000"/>
        </w:rPr>
      </w:pPr>
      <w:r w:rsidRPr="00354143">
        <w:rPr>
          <w:rFonts w:cstheme="majorBidi"/>
          <w:color w:val="000000"/>
        </w:rPr>
        <w:t>This</w:t>
      </w:r>
      <w:r>
        <w:rPr>
          <w:rFonts w:cstheme="majorBidi"/>
          <w:color w:val="000000"/>
        </w:rPr>
        <w:t xml:space="preserve"> task is approximately 10</w:t>
      </w:r>
      <w:r w:rsidRPr="00354143">
        <w:rPr>
          <w:rFonts w:cstheme="majorBidi"/>
          <w:color w:val="000000"/>
        </w:rPr>
        <w:t>% complete.</w:t>
      </w:r>
    </w:p>
    <w:p w14:paraId="007B32A6" w14:textId="77777777" w:rsidR="006C077E" w:rsidRDefault="006C077E" w:rsidP="006C077E">
      <w:pPr>
        <w:pStyle w:val="Heading1"/>
      </w:pPr>
      <w:r>
        <w:t>Task 2: (Data Gap Analysis</w:t>
      </w:r>
      <w:r w:rsidRPr="0014390F">
        <w:t>)</w:t>
      </w:r>
    </w:p>
    <w:p w14:paraId="1152BDB6" w14:textId="77777777" w:rsidR="006C077E" w:rsidRDefault="006C077E" w:rsidP="006C077E">
      <w:pPr>
        <w:shd w:val="clear" w:color="auto" w:fill="FFFFFF"/>
        <w:spacing w:before="100" w:beforeAutospacing="1" w:after="100" w:afterAutospacing="1"/>
        <w:rPr>
          <w:rFonts w:cstheme="majorBidi"/>
          <w:color w:val="000000"/>
        </w:rPr>
      </w:pPr>
      <w:r>
        <w:rPr>
          <w:rFonts w:cstheme="majorBidi"/>
          <w:color w:val="000000"/>
        </w:rPr>
        <w:t xml:space="preserve">During this period, Mr. Parvardeh reviewed the overall scope of the task as required by FHWA. </w:t>
      </w:r>
      <w:r>
        <w:rPr>
          <w:rFonts w:cstheme="majorBidi"/>
          <w:color w:val="000000"/>
        </w:rPr>
        <w:lastRenderedPageBreak/>
        <w:t>Moreover, he reviewed the monthly progress of the task for October and December.</w:t>
      </w:r>
    </w:p>
    <w:p w14:paraId="2E44AA75" w14:textId="77777777" w:rsidR="006C077E" w:rsidRDefault="006C077E" w:rsidP="006C077E">
      <w:pPr>
        <w:shd w:val="clear" w:color="auto" w:fill="FFFFFF"/>
        <w:spacing w:before="100" w:beforeAutospacing="1" w:after="100" w:afterAutospacing="1"/>
        <w:rPr>
          <w:rFonts w:cstheme="majorBidi"/>
          <w:color w:val="000000"/>
        </w:rPr>
      </w:pPr>
      <w:r>
        <w:rPr>
          <w:rFonts w:cstheme="majorBidi"/>
          <w:color w:val="000000"/>
        </w:rPr>
        <w:t>Number of hours during this period: 4 hours</w:t>
      </w:r>
    </w:p>
    <w:p w14:paraId="1B4C0BD3" w14:textId="755DE269" w:rsidR="006C077E" w:rsidRDefault="006C077E" w:rsidP="006C077E">
      <w:pPr>
        <w:shd w:val="clear" w:color="auto" w:fill="FFFFFF"/>
        <w:spacing w:before="100" w:beforeAutospacing="1" w:after="100" w:afterAutospacing="1"/>
        <w:rPr>
          <w:rFonts w:cstheme="majorBidi"/>
          <w:color w:val="000000"/>
        </w:rPr>
      </w:pPr>
      <w:r w:rsidRPr="00354143">
        <w:rPr>
          <w:rFonts w:cstheme="majorBidi"/>
          <w:color w:val="000000"/>
        </w:rPr>
        <w:t>This</w:t>
      </w:r>
      <w:r>
        <w:rPr>
          <w:rFonts w:cstheme="majorBidi"/>
          <w:color w:val="000000"/>
        </w:rPr>
        <w:t xml:space="preserve"> task is approximately 10</w:t>
      </w:r>
      <w:r w:rsidRPr="00354143">
        <w:rPr>
          <w:rFonts w:cstheme="majorBidi"/>
          <w:color w:val="000000"/>
        </w:rPr>
        <w:t>% complete.</w:t>
      </w:r>
    </w:p>
    <w:p w14:paraId="2DC3BE39" w14:textId="49654FB9" w:rsidR="00B978D8" w:rsidRDefault="00B978D8" w:rsidP="006C077E">
      <w:pPr>
        <w:shd w:val="clear" w:color="auto" w:fill="FFFFFF"/>
        <w:spacing w:before="100" w:beforeAutospacing="1" w:after="100" w:afterAutospacing="1"/>
        <w:rPr>
          <w:rFonts w:cstheme="majorBidi"/>
          <w:color w:val="000000"/>
        </w:rPr>
      </w:pPr>
    </w:p>
    <w:p w14:paraId="5997E937" w14:textId="77777777" w:rsidR="006C077E" w:rsidRDefault="006C077E" w:rsidP="006C077E">
      <w:pPr>
        <w:pStyle w:val="Heading1"/>
      </w:pPr>
      <w:r>
        <w:t>Task 3: (Communication</w:t>
      </w:r>
      <w:r w:rsidRPr="0014390F">
        <w:t>)</w:t>
      </w:r>
    </w:p>
    <w:p w14:paraId="33DAC570" w14:textId="77777777" w:rsidR="006C077E" w:rsidRDefault="006C077E" w:rsidP="006C077E">
      <w:pPr>
        <w:shd w:val="clear" w:color="auto" w:fill="FFFFFF"/>
        <w:spacing w:before="100" w:beforeAutospacing="1" w:after="100" w:afterAutospacing="1"/>
        <w:rPr>
          <w:rFonts w:ascii="Calibri" w:hAnsi="Calibri"/>
          <w:bCs/>
        </w:rPr>
      </w:pPr>
      <w:r>
        <w:rPr>
          <w:rFonts w:ascii="Calibri" w:hAnsi="Calibri"/>
          <w:bCs/>
        </w:rPr>
        <w:t xml:space="preserve">During this period, Mr. Parvardeh performed the following tasks: </w:t>
      </w:r>
    </w:p>
    <w:p w14:paraId="6AD52716" w14:textId="77777777" w:rsidR="006C077E" w:rsidRPr="00562E41" w:rsidRDefault="006C077E" w:rsidP="006C077E">
      <w:pPr>
        <w:pStyle w:val="ListParagraph"/>
        <w:widowControl/>
        <w:numPr>
          <w:ilvl w:val="0"/>
          <w:numId w:val="27"/>
        </w:numPr>
        <w:shd w:val="clear" w:color="auto" w:fill="FFFFFF"/>
        <w:spacing w:before="100" w:beforeAutospacing="1" w:after="100" w:afterAutospacing="1" w:line="240" w:lineRule="auto"/>
        <w:rPr>
          <w:rFonts w:cstheme="majorBidi"/>
          <w:color w:val="000000"/>
        </w:rPr>
      </w:pPr>
      <w:r>
        <w:rPr>
          <w:rFonts w:ascii="Arial" w:hAnsi="Arial"/>
          <w:color w:val="000000"/>
          <w:sz w:val="20"/>
          <w:szCs w:val="20"/>
          <w:shd w:val="clear" w:color="auto" w:fill="FFFFFF"/>
        </w:rPr>
        <w:t>Modified the MS Project to be ready for monthly progress submittal</w:t>
      </w:r>
    </w:p>
    <w:p w14:paraId="0E496930" w14:textId="77777777" w:rsidR="006C077E" w:rsidRPr="00562E41" w:rsidRDefault="006C077E" w:rsidP="006C077E">
      <w:pPr>
        <w:pStyle w:val="ListParagraph"/>
        <w:widowControl/>
        <w:numPr>
          <w:ilvl w:val="0"/>
          <w:numId w:val="27"/>
        </w:numPr>
        <w:shd w:val="clear" w:color="auto" w:fill="FFFFFF"/>
        <w:spacing w:before="100" w:beforeAutospacing="1" w:after="100" w:afterAutospacing="1" w:line="240" w:lineRule="auto"/>
        <w:rPr>
          <w:rFonts w:cstheme="majorBidi"/>
          <w:color w:val="000000"/>
        </w:rPr>
      </w:pPr>
      <w:r>
        <w:rPr>
          <w:rFonts w:ascii="Arial" w:hAnsi="Arial"/>
          <w:color w:val="000000"/>
          <w:sz w:val="20"/>
          <w:szCs w:val="20"/>
          <w:shd w:val="clear" w:color="auto" w:fill="FFFFFF"/>
        </w:rPr>
        <w:t>Prepared and submitted monthly progress report for November including updated MS project</w:t>
      </w:r>
    </w:p>
    <w:p w14:paraId="31550305" w14:textId="77777777" w:rsidR="006C077E" w:rsidRPr="00562E41" w:rsidRDefault="006C077E" w:rsidP="006C077E">
      <w:pPr>
        <w:pStyle w:val="ListParagraph"/>
        <w:widowControl/>
        <w:numPr>
          <w:ilvl w:val="0"/>
          <w:numId w:val="27"/>
        </w:numPr>
        <w:shd w:val="clear" w:color="auto" w:fill="FFFFFF"/>
        <w:spacing w:before="100" w:beforeAutospacing="1" w:after="100" w:afterAutospacing="1" w:line="240" w:lineRule="auto"/>
        <w:rPr>
          <w:rFonts w:cstheme="majorBidi"/>
          <w:color w:val="000000"/>
        </w:rPr>
      </w:pPr>
      <w:r>
        <w:rPr>
          <w:rFonts w:ascii="Arial" w:hAnsi="Arial"/>
          <w:color w:val="000000"/>
          <w:sz w:val="20"/>
          <w:szCs w:val="20"/>
          <w:shd w:val="clear" w:color="auto" w:fill="FFFFFF"/>
        </w:rPr>
        <w:t>Prepared and submitted monthly progress report for December</w:t>
      </w:r>
      <w:r w:rsidRPr="00562E41">
        <w:rPr>
          <w:rFonts w:ascii="Arial" w:hAnsi="Arial"/>
          <w:color w:val="000000"/>
          <w:sz w:val="20"/>
          <w:szCs w:val="20"/>
          <w:shd w:val="clear" w:color="auto" w:fill="FFFFFF"/>
        </w:rPr>
        <w:t xml:space="preserve"> </w:t>
      </w:r>
      <w:r>
        <w:rPr>
          <w:rFonts w:ascii="Arial" w:hAnsi="Arial"/>
          <w:color w:val="000000"/>
          <w:sz w:val="20"/>
          <w:szCs w:val="20"/>
          <w:shd w:val="clear" w:color="auto" w:fill="FFFFFF"/>
        </w:rPr>
        <w:t>including updated MS project</w:t>
      </w:r>
    </w:p>
    <w:p w14:paraId="2561B394" w14:textId="77777777" w:rsidR="006C077E" w:rsidRPr="00562E41" w:rsidRDefault="006C077E" w:rsidP="006C077E">
      <w:pPr>
        <w:pStyle w:val="ListParagraph"/>
        <w:shd w:val="clear" w:color="auto" w:fill="FFFFFF"/>
        <w:spacing w:before="100" w:beforeAutospacing="1" w:after="100" w:afterAutospacing="1"/>
        <w:rPr>
          <w:rFonts w:cstheme="majorBidi"/>
          <w:color w:val="000000"/>
        </w:rPr>
      </w:pPr>
    </w:p>
    <w:p w14:paraId="303309A9" w14:textId="77777777" w:rsidR="006C077E" w:rsidRPr="005131FF" w:rsidRDefault="006C077E" w:rsidP="006C077E">
      <w:pPr>
        <w:shd w:val="clear" w:color="auto" w:fill="FFFFFF"/>
        <w:spacing w:before="100" w:beforeAutospacing="1" w:after="100" w:afterAutospacing="1"/>
        <w:rPr>
          <w:rFonts w:cstheme="majorBidi"/>
          <w:color w:val="000000"/>
        </w:rPr>
      </w:pPr>
      <w:r>
        <w:rPr>
          <w:rFonts w:cstheme="majorBidi"/>
          <w:color w:val="000000"/>
        </w:rPr>
        <w:t>Number of hours during this period: 21 hours</w:t>
      </w:r>
    </w:p>
    <w:p w14:paraId="31066A84" w14:textId="77777777" w:rsidR="006C077E" w:rsidRDefault="006C077E" w:rsidP="006C077E">
      <w:pPr>
        <w:shd w:val="clear" w:color="auto" w:fill="FFFFFF"/>
        <w:spacing w:before="100" w:beforeAutospacing="1" w:after="100" w:afterAutospacing="1"/>
        <w:rPr>
          <w:rFonts w:cstheme="majorBidi"/>
          <w:color w:val="000000"/>
        </w:rPr>
      </w:pPr>
      <w:r w:rsidRPr="00354143">
        <w:rPr>
          <w:rFonts w:cstheme="majorBidi"/>
          <w:color w:val="000000"/>
        </w:rPr>
        <w:t>This</w:t>
      </w:r>
      <w:r>
        <w:rPr>
          <w:rFonts w:cstheme="majorBidi"/>
          <w:color w:val="000000"/>
        </w:rPr>
        <w:t xml:space="preserve"> task is approximately 15</w:t>
      </w:r>
      <w:r w:rsidRPr="00354143">
        <w:rPr>
          <w:rFonts w:cstheme="majorBidi"/>
          <w:color w:val="000000"/>
        </w:rPr>
        <w:t>% complete.</w:t>
      </w:r>
    </w:p>
    <w:p w14:paraId="5E3126CA" w14:textId="77777777" w:rsidR="006C077E" w:rsidRPr="00354143" w:rsidRDefault="006C077E" w:rsidP="006C077E">
      <w:pPr>
        <w:shd w:val="clear" w:color="auto" w:fill="FFFFFF"/>
        <w:spacing w:before="100" w:beforeAutospacing="1" w:after="100" w:afterAutospacing="1"/>
        <w:rPr>
          <w:rFonts w:cstheme="majorBidi"/>
          <w:color w:val="000000"/>
        </w:rPr>
      </w:pPr>
    </w:p>
    <w:p w14:paraId="1EA9EF3F" w14:textId="77777777" w:rsidR="006C077E" w:rsidRDefault="006C077E" w:rsidP="006C077E">
      <w:pPr>
        <w:rPr>
          <w:rFonts w:ascii="Calibri Light" w:hAnsi="Calibri Light"/>
          <w:color w:val="2E74B5"/>
          <w:sz w:val="32"/>
          <w:szCs w:val="32"/>
        </w:rPr>
      </w:pPr>
      <w:r>
        <w:br w:type="page"/>
      </w:r>
    </w:p>
    <w:p w14:paraId="784C11E2" w14:textId="77777777" w:rsidR="006C077E" w:rsidRPr="0044745F" w:rsidRDefault="006C077E" w:rsidP="006C077E">
      <w:pPr>
        <w:pStyle w:val="Heading1"/>
        <w:widowControl/>
        <w:numPr>
          <w:ilvl w:val="0"/>
          <w:numId w:val="26"/>
        </w:numPr>
        <w:spacing w:before="240" w:line="240" w:lineRule="auto"/>
        <w:ind w:left="360"/>
      </w:pPr>
      <w:r w:rsidRPr="0044745F">
        <w:lastRenderedPageBreak/>
        <w:t>Work Anticipated During the Next Period</w:t>
      </w:r>
    </w:p>
    <w:p w14:paraId="19570EAE" w14:textId="77777777" w:rsidR="006C077E" w:rsidRDefault="006C077E" w:rsidP="006C077E">
      <w:pPr>
        <w:ind w:left="360"/>
        <w:rPr>
          <w:rFonts w:ascii="Calibri" w:hAnsi="Calibri"/>
          <w:b/>
          <w:sz w:val="23"/>
          <w:szCs w:val="23"/>
        </w:rPr>
      </w:pPr>
    </w:p>
    <w:p w14:paraId="3BDADB30" w14:textId="77777777" w:rsidR="006C077E" w:rsidRDefault="006C077E" w:rsidP="006C077E">
      <w:pPr>
        <w:rPr>
          <w:rFonts w:ascii="Calibri" w:hAnsi="Calibri"/>
          <w:sz w:val="23"/>
          <w:szCs w:val="23"/>
        </w:rPr>
      </w:pPr>
      <w:r>
        <w:rPr>
          <w:rFonts w:ascii="Calibri" w:hAnsi="Calibri"/>
          <w:sz w:val="23"/>
          <w:szCs w:val="23"/>
        </w:rPr>
        <w:t>During the next period, Mr. Parvardeh will perform the following tasks:</w:t>
      </w:r>
    </w:p>
    <w:p w14:paraId="5617A032" w14:textId="77777777" w:rsidR="006C077E" w:rsidRDefault="006C077E" w:rsidP="006C077E">
      <w:pPr>
        <w:pStyle w:val="ListParagraph"/>
        <w:widowControl/>
        <w:numPr>
          <w:ilvl w:val="0"/>
          <w:numId w:val="28"/>
        </w:numPr>
        <w:spacing w:after="0" w:line="240" w:lineRule="auto"/>
        <w:rPr>
          <w:sz w:val="23"/>
          <w:szCs w:val="23"/>
        </w:rPr>
      </w:pPr>
      <w:r>
        <w:rPr>
          <w:sz w:val="23"/>
          <w:szCs w:val="23"/>
        </w:rPr>
        <w:t>Set up, prepare, participate in the monthly conference call</w:t>
      </w:r>
    </w:p>
    <w:p w14:paraId="63697D3F" w14:textId="77777777" w:rsidR="006C077E" w:rsidRDefault="006C077E" w:rsidP="006C077E">
      <w:pPr>
        <w:pStyle w:val="ListParagraph"/>
        <w:widowControl/>
        <w:numPr>
          <w:ilvl w:val="0"/>
          <w:numId w:val="28"/>
        </w:numPr>
        <w:spacing w:after="0" w:line="240" w:lineRule="auto"/>
        <w:rPr>
          <w:sz w:val="23"/>
          <w:szCs w:val="23"/>
        </w:rPr>
      </w:pPr>
      <w:r>
        <w:rPr>
          <w:sz w:val="23"/>
          <w:szCs w:val="23"/>
        </w:rPr>
        <w:t>Prepare and submit minutes for the monthly conference call</w:t>
      </w:r>
    </w:p>
    <w:p w14:paraId="60F6C6FB" w14:textId="77777777" w:rsidR="006C077E" w:rsidRDefault="006C077E" w:rsidP="006C077E">
      <w:pPr>
        <w:pStyle w:val="ListParagraph"/>
        <w:widowControl/>
        <w:numPr>
          <w:ilvl w:val="0"/>
          <w:numId w:val="28"/>
        </w:numPr>
        <w:spacing w:after="0" w:line="240" w:lineRule="auto"/>
        <w:rPr>
          <w:sz w:val="23"/>
          <w:szCs w:val="23"/>
        </w:rPr>
      </w:pPr>
      <w:r>
        <w:rPr>
          <w:sz w:val="23"/>
          <w:szCs w:val="23"/>
        </w:rPr>
        <w:t>Support the LTBP Data Gap Analysis effort</w:t>
      </w:r>
    </w:p>
    <w:p w14:paraId="763C7701" w14:textId="77777777" w:rsidR="006C077E" w:rsidRDefault="006C077E" w:rsidP="006C077E">
      <w:pPr>
        <w:pStyle w:val="ListParagraph"/>
        <w:widowControl/>
        <w:numPr>
          <w:ilvl w:val="0"/>
          <w:numId w:val="28"/>
        </w:numPr>
        <w:spacing w:after="0" w:line="240" w:lineRule="auto"/>
        <w:rPr>
          <w:sz w:val="23"/>
          <w:szCs w:val="23"/>
        </w:rPr>
      </w:pPr>
      <w:r>
        <w:rPr>
          <w:sz w:val="23"/>
          <w:szCs w:val="23"/>
        </w:rPr>
        <w:t>Prepare and submit monthly progress report</w:t>
      </w:r>
    </w:p>
    <w:p w14:paraId="08AE49D1" w14:textId="77777777" w:rsidR="006C077E" w:rsidRPr="00562E41" w:rsidRDefault="006C077E" w:rsidP="006C077E">
      <w:pPr>
        <w:pStyle w:val="ListParagraph"/>
        <w:rPr>
          <w:sz w:val="23"/>
          <w:szCs w:val="23"/>
        </w:rPr>
      </w:pPr>
    </w:p>
    <w:p w14:paraId="2152927F" w14:textId="77777777" w:rsidR="006C077E" w:rsidRPr="001B76C1" w:rsidRDefault="006C077E" w:rsidP="006C077E">
      <w:pPr>
        <w:pStyle w:val="Heading1"/>
        <w:widowControl/>
        <w:numPr>
          <w:ilvl w:val="0"/>
          <w:numId w:val="26"/>
        </w:numPr>
        <w:spacing w:before="240" w:line="240" w:lineRule="auto"/>
        <w:ind w:left="360"/>
      </w:pPr>
      <w:r w:rsidRPr="001B76C1">
        <w:t>Changes /Problems</w:t>
      </w:r>
    </w:p>
    <w:p w14:paraId="77CAD51F" w14:textId="77777777" w:rsidR="006C077E" w:rsidRDefault="006C077E" w:rsidP="006C077E">
      <w:pPr>
        <w:ind w:left="360"/>
        <w:rPr>
          <w:rFonts w:ascii="Calibri" w:hAnsi="Calibri"/>
          <w:b/>
          <w:sz w:val="23"/>
          <w:szCs w:val="23"/>
        </w:rPr>
      </w:pPr>
    </w:p>
    <w:p w14:paraId="3B5EEEF0" w14:textId="77777777" w:rsidR="006C077E" w:rsidRDefault="006C077E" w:rsidP="006C077E">
      <w:pPr>
        <w:rPr>
          <w:rFonts w:ascii="Calibri" w:hAnsi="Calibri"/>
        </w:rPr>
      </w:pPr>
      <w:r>
        <w:rPr>
          <w:rFonts w:ascii="Calibri" w:hAnsi="Calibri"/>
        </w:rPr>
        <w:t>None.</w:t>
      </w:r>
    </w:p>
    <w:p w14:paraId="44013D96" w14:textId="77777777" w:rsidR="006C077E" w:rsidRDefault="006C077E" w:rsidP="006C077E">
      <w:pPr>
        <w:rPr>
          <w:rFonts w:ascii="Calibri" w:hAnsi="Calibri"/>
        </w:rPr>
      </w:pPr>
    </w:p>
    <w:p w14:paraId="7EA47982" w14:textId="77777777" w:rsidR="006C077E" w:rsidRDefault="006C077E" w:rsidP="006C077E">
      <w:pPr>
        <w:pStyle w:val="Heading1"/>
        <w:widowControl/>
        <w:numPr>
          <w:ilvl w:val="0"/>
          <w:numId w:val="26"/>
        </w:numPr>
        <w:spacing w:before="240" w:line="240" w:lineRule="auto"/>
        <w:ind w:left="360"/>
      </w:pPr>
      <w:r w:rsidRPr="00153A2D">
        <w:t>Participants &amp; charged Level of Efforts</w:t>
      </w:r>
    </w:p>
    <w:p w14:paraId="06D65E26" w14:textId="77777777" w:rsidR="006C077E" w:rsidRDefault="006C077E" w:rsidP="006C077E"/>
    <w:tbl>
      <w:tblPr>
        <w:tblW w:w="8095" w:type="dxa"/>
        <w:tblLook w:val="04A0" w:firstRow="1" w:lastRow="0" w:firstColumn="1" w:lastColumn="0" w:noHBand="0" w:noVBand="1"/>
      </w:tblPr>
      <w:tblGrid>
        <w:gridCol w:w="2155"/>
        <w:gridCol w:w="2700"/>
        <w:gridCol w:w="1620"/>
        <w:gridCol w:w="1620"/>
      </w:tblGrid>
      <w:tr w:rsidR="006C077E" w14:paraId="0A62C4EA" w14:textId="77777777" w:rsidTr="00603D8D">
        <w:trPr>
          <w:trHeight w:val="300"/>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69D43" w14:textId="77777777" w:rsidR="006C077E" w:rsidRDefault="006C077E" w:rsidP="00603D8D">
            <w:pPr>
              <w:rPr>
                <w:rFonts w:ascii="Calibri" w:hAnsi="Calibri" w:cs="Calibri"/>
                <w:b/>
                <w:bCs/>
                <w:color w:val="000000"/>
              </w:rPr>
            </w:pPr>
            <w:r>
              <w:rPr>
                <w:rFonts w:ascii="Calibri" w:hAnsi="Calibri" w:cs="Calibri"/>
                <w:b/>
                <w:bCs/>
                <w:color w:val="000000"/>
              </w:rPr>
              <w:t>Personnel 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22BFBCA" w14:textId="77777777" w:rsidR="006C077E" w:rsidRDefault="006C077E" w:rsidP="00603D8D">
            <w:pPr>
              <w:rPr>
                <w:rFonts w:ascii="Calibri" w:hAnsi="Calibri" w:cs="Calibri"/>
                <w:b/>
                <w:bCs/>
                <w:color w:val="000000"/>
              </w:rPr>
            </w:pPr>
            <w:r>
              <w:rPr>
                <w:rFonts w:ascii="Calibri" w:hAnsi="Calibri" w:cs="Calibri"/>
                <w:b/>
                <w:bCs/>
                <w:color w:val="000000"/>
              </w:rPr>
              <w:t>Role/Contribution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C67562B" w14:textId="77777777" w:rsidR="006C077E" w:rsidRDefault="006C077E" w:rsidP="00603D8D">
            <w:pPr>
              <w:jc w:val="center"/>
              <w:rPr>
                <w:rFonts w:ascii="Calibri" w:hAnsi="Calibri" w:cs="Calibri"/>
                <w:b/>
                <w:bCs/>
                <w:color w:val="000000"/>
              </w:rPr>
            </w:pPr>
            <w:r>
              <w:rPr>
                <w:rFonts w:ascii="Calibri" w:hAnsi="Calibri" w:cs="Calibri"/>
                <w:b/>
                <w:bCs/>
                <w:color w:val="000000"/>
              </w:rPr>
              <w:t>Total Hours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6164BF" w14:textId="77777777" w:rsidR="006C077E" w:rsidRDefault="006C077E" w:rsidP="00603D8D">
            <w:pPr>
              <w:jc w:val="center"/>
              <w:rPr>
                <w:rFonts w:ascii="Calibri" w:hAnsi="Calibri" w:cs="Calibri"/>
                <w:b/>
                <w:bCs/>
                <w:color w:val="000000"/>
              </w:rPr>
            </w:pPr>
            <w:r>
              <w:rPr>
                <w:rFonts w:ascii="Calibri" w:hAnsi="Calibri" w:cs="Calibri"/>
                <w:b/>
                <w:bCs/>
                <w:color w:val="000000"/>
              </w:rPr>
              <w:t>Billed Cost</w:t>
            </w:r>
          </w:p>
        </w:tc>
      </w:tr>
      <w:tr w:rsidR="006C077E" w14:paraId="5C9F8915" w14:textId="77777777" w:rsidTr="00603D8D">
        <w:trPr>
          <w:trHeight w:val="765"/>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0A28EA1A" w14:textId="77777777" w:rsidR="006C077E" w:rsidRDefault="006C077E" w:rsidP="00603D8D">
            <w:pPr>
              <w:rPr>
                <w:rFonts w:ascii="Calibri" w:hAnsi="Calibri" w:cs="Calibri"/>
                <w:color w:val="000000"/>
              </w:rPr>
            </w:pPr>
            <w:r>
              <w:rPr>
                <w:rFonts w:ascii="Calibri" w:hAnsi="Calibri" w:cs="Calibri"/>
                <w:color w:val="000000"/>
              </w:rPr>
              <w:t>Hooman Parvardeh</w:t>
            </w:r>
          </w:p>
        </w:tc>
        <w:tc>
          <w:tcPr>
            <w:tcW w:w="2700" w:type="dxa"/>
            <w:tcBorders>
              <w:top w:val="nil"/>
              <w:left w:val="nil"/>
              <w:bottom w:val="single" w:sz="4" w:space="0" w:color="auto"/>
              <w:right w:val="single" w:sz="4" w:space="0" w:color="auto"/>
            </w:tcBorders>
            <w:shd w:val="clear" w:color="auto" w:fill="auto"/>
            <w:vAlign w:val="center"/>
            <w:hideMark/>
          </w:tcPr>
          <w:p w14:paraId="5EA9978C" w14:textId="77777777" w:rsidR="006C077E" w:rsidRDefault="006C077E" w:rsidP="00603D8D">
            <w:pPr>
              <w:rPr>
                <w:rFonts w:ascii="Calibri" w:hAnsi="Calibri" w:cs="Calibri"/>
                <w:color w:val="000000"/>
              </w:rPr>
            </w:pPr>
            <w:r>
              <w:rPr>
                <w:rFonts w:ascii="Calibri" w:hAnsi="Calibri" w:cs="Calibri"/>
                <w:color w:val="000000"/>
              </w:rPr>
              <w:t>Principal</w:t>
            </w:r>
          </w:p>
        </w:tc>
        <w:tc>
          <w:tcPr>
            <w:tcW w:w="1620" w:type="dxa"/>
            <w:tcBorders>
              <w:top w:val="nil"/>
              <w:left w:val="nil"/>
              <w:bottom w:val="single" w:sz="4" w:space="0" w:color="auto"/>
              <w:right w:val="single" w:sz="4" w:space="0" w:color="auto"/>
            </w:tcBorders>
            <w:shd w:val="clear" w:color="auto" w:fill="auto"/>
            <w:noWrap/>
            <w:vAlign w:val="center"/>
            <w:hideMark/>
          </w:tcPr>
          <w:p w14:paraId="2B27C73A" w14:textId="77777777" w:rsidR="006C077E" w:rsidRDefault="006C077E" w:rsidP="00603D8D">
            <w:pPr>
              <w:jc w:val="center"/>
              <w:rPr>
                <w:rFonts w:ascii="Calibri" w:hAnsi="Calibri" w:cs="Calibri"/>
                <w:color w:val="000000"/>
              </w:rPr>
            </w:pPr>
            <w:r>
              <w:rPr>
                <w:rFonts w:ascii="Calibri" w:hAnsi="Calibri" w:cs="Calibri"/>
                <w:color w:val="000000"/>
              </w:rPr>
              <w:t>33</w:t>
            </w:r>
          </w:p>
        </w:tc>
        <w:tc>
          <w:tcPr>
            <w:tcW w:w="1620" w:type="dxa"/>
            <w:tcBorders>
              <w:top w:val="nil"/>
              <w:left w:val="nil"/>
              <w:bottom w:val="single" w:sz="4" w:space="0" w:color="auto"/>
              <w:right w:val="single" w:sz="4" w:space="0" w:color="auto"/>
            </w:tcBorders>
            <w:shd w:val="clear" w:color="auto" w:fill="auto"/>
            <w:noWrap/>
            <w:vAlign w:val="center"/>
            <w:hideMark/>
          </w:tcPr>
          <w:p w14:paraId="3012CF18" w14:textId="77777777" w:rsidR="006C077E" w:rsidRDefault="006C077E" w:rsidP="00603D8D">
            <w:pPr>
              <w:jc w:val="center"/>
              <w:rPr>
                <w:rFonts w:ascii="Calibri" w:hAnsi="Calibri" w:cs="Calibri"/>
                <w:color w:val="000000"/>
              </w:rPr>
            </w:pPr>
            <w:r>
              <w:rPr>
                <w:rFonts w:ascii="Calibri" w:hAnsi="Calibri" w:cs="Calibri"/>
                <w:color w:val="000000"/>
              </w:rPr>
              <w:t xml:space="preserve"> </w:t>
            </w:r>
            <w:proofErr w:type="gramStart"/>
            <w:r>
              <w:rPr>
                <w:rFonts w:ascii="Calibri" w:hAnsi="Calibri" w:cs="Calibri"/>
                <w:color w:val="000000"/>
              </w:rPr>
              <w:t>$  4,158.00</w:t>
            </w:r>
            <w:proofErr w:type="gramEnd"/>
            <w:r>
              <w:rPr>
                <w:rFonts w:ascii="Calibri" w:hAnsi="Calibri" w:cs="Calibri"/>
                <w:color w:val="000000"/>
              </w:rPr>
              <w:t xml:space="preserve"> </w:t>
            </w:r>
          </w:p>
        </w:tc>
      </w:tr>
    </w:tbl>
    <w:p w14:paraId="6F5AE1C3" w14:textId="77777777" w:rsidR="006C077E" w:rsidRDefault="006C077E" w:rsidP="006C077E"/>
    <w:p w14:paraId="0C93EEB4" w14:textId="77777777" w:rsidR="006C077E" w:rsidRDefault="006C077E" w:rsidP="006C077E"/>
    <w:p w14:paraId="2239226B" w14:textId="77777777" w:rsidR="006C077E" w:rsidRPr="001B76C1" w:rsidRDefault="006C077E" w:rsidP="006C077E">
      <w:pPr>
        <w:pStyle w:val="Heading1"/>
        <w:widowControl/>
        <w:numPr>
          <w:ilvl w:val="0"/>
          <w:numId w:val="26"/>
        </w:numPr>
        <w:spacing w:before="240" w:line="240" w:lineRule="auto"/>
        <w:ind w:left="360"/>
      </w:pPr>
      <w:r>
        <w:t>Travel</w:t>
      </w:r>
    </w:p>
    <w:p w14:paraId="04EA311A" w14:textId="77777777" w:rsidR="006C077E" w:rsidRPr="00153A2D" w:rsidRDefault="006C077E" w:rsidP="006C077E">
      <w:pPr>
        <w:rPr>
          <w:rFonts w:ascii="Calibri" w:hAnsi="Calibri"/>
        </w:rPr>
      </w:pPr>
      <w:r w:rsidRPr="00153A2D">
        <w:rPr>
          <w:rFonts w:ascii="Calibri" w:hAnsi="Calibri"/>
        </w:rPr>
        <w:t>None</w:t>
      </w:r>
      <w:r>
        <w:rPr>
          <w:rFonts w:ascii="Calibri" w:hAnsi="Calibri"/>
        </w:rPr>
        <w:t>.</w:t>
      </w:r>
    </w:p>
    <w:p w14:paraId="67D6B25E" w14:textId="4D23A0D8" w:rsidR="006C077E" w:rsidRPr="00DB35DA" w:rsidRDefault="006C077E" w:rsidP="006C077E">
      <w:pPr>
        <w:spacing w:before="29" w:after="0" w:line="271" w:lineRule="exact"/>
        <w:ind w:right="-20"/>
        <w:rPr>
          <w:rFonts w:eastAsia="Times New Roman" w:cstheme="minorHAnsi"/>
          <w:b/>
          <w:bCs/>
          <w:spacing w:val="1"/>
          <w:position w:val="-1"/>
          <w:sz w:val="24"/>
          <w:szCs w:val="24"/>
        </w:rPr>
      </w:pPr>
    </w:p>
    <w:p w14:paraId="67AC6316" w14:textId="439D4AEF" w:rsidR="00851379" w:rsidRDefault="00851379" w:rsidP="000E4C76">
      <w:pPr>
        <w:pStyle w:val="Heading1"/>
        <w:pageBreakBefore/>
        <w:rPr>
          <w:u w:val="single"/>
        </w:rPr>
        <w:sectPr w:rsidR="00851379" w:rsidSect="006C077E">
          <w:pgSz w:w="12240" w:h="15840"/>
          <w:pgMar w:top="1440" w:right="1440" w:bottom="1701" w:left="1440" w:header="720" w:footer="720" w:gutter="0"/>
          <w:cols w:space="720"/>
          <w:docGrid w:linePitch="360"/>
        </w:sectPr>
      </w:pPr>
    </w:p>
    <w:p w14:paraId="090378A0" w14:textId="024DC660" w:rsidR="00B978D8" w:rsidRPr="00B978D8" w:rsidRDefault="00B978D8" w:rsidP="00B978D8">
      <w:pPr>
        <w:rPr>
          <w:rFonts w:ascii="Calibri" w:hAnsi="Calibri"/>
          <w:b/>
          <w:sz w:val="28"/>
          <w:szCs w:val="28"/>
        </w:rPr>
      </w:pPr>
      <w:r>
        <w:rPr>
          <w:rFonts w:eastAsia="Times New Roman" w:cstheme="minorHAnsi"/>
          <w:b/>
          <w:bCs/>
          <w:position w:val="-1"/>
          <w:sz w:val="24"/>
          <w:szCs w:val="24"/>
        </w:rPr>
        <w:lastRenderedPageBreak/>
        <w:t>I</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Appendices</w:t>
      </w:r>
    </w:p>
    <w:p w14:paraId="2EF8CFD7" w14:textId="02A4D81D" w:rsidR="008F1DD7" w:rsidRDefault="008F1DD7" w:rsidP="008F1DD7">
      <w:pPr>
        <w:pStyle w:val="Heading1"/>
      </w:pPr>
      <w:r>
        <w:t>Appendix 1 – Notes on Design for Service Life</w:t>
      </w:r>
    </w:p>
    <w:p w14:paraId="1A4A2A46" w14:textId="77777777" w:rsidR="008F1DD7" w:rsidRDefault="008F1DD7" w:rsidP="008F1DD7">
      <w:pPr>
        <w:spacing w:after="0"/>
      </w:pPr>
    </w:p>
    <w:p w14:paraId="2A4477A1" w14:textId="77777777" w:rsidR="008F1DD7" w:rsidRPr="00673192" w:rsidRDefault="008F1DD7" w:rsidP="008F1DD7">
      <w:pPr>
        <w:spacing w:after="120"/>
        <w:rPr>
          <w:b/>
          <w:u w:val="single"/>
        </w:rPr>
      </w:pPr>
      <w:r w:rsidRPr="00673192">
        <w:rPr>
          <w:b/>
          <w:u w:val="single"/>
        </w:rPr>
        <w:t>Four design methodologies:</w:t>
      </w:r>
    </w:p>
    <w:p w14:paraId="1FAE17CF" w14:textId="77777777" w:rsidR="008F1DD7" w:rsidRDefault="008F1DD7" w:rsidP="008F1DD7">
      <w:pPr>
        <w:pStyle w:val="ListParagraph"/>
        <w:widowControl/>
        <w:numPr>
          <w:ilvl w:val="0"/>
          <w:numId w:val="13"/>
        </w:numPr>
        <w:spacing w:after="0" w:line="259" w:lineRule="auto"/>
      </w:pPr>
      <w:r>
        <w:t>Full Probabilistic</w:t>
      </w:r>
    </w:p>
    <w:p w14:paraId="74D41C24" w14:textId="77777777" w:rsidR="008F1DD7" w:rsidRDefault="008F1DD7" w:rsidP="008F1DD7">
      <w:pPr>
        <w:pStyle w:val="ListParagraph"/>
        <w:widowControl/>
        <w:numPr>
          <w:ilvl w:val="0"/>
          <w:numId w:val="13"/>
        </w:numPr>
        <w:spacing w:after="0" w:line="259" w:lineRule="auto"/>
      </w:pPr>
      <w:r>
        <w:t>Partial Factor</w:t>
      </w:r>
    </w:p>
    <w:p w14:paraId="084876E9" w14:textId="77777777" w:rsidR="008F1DD7" w:rsidRDefault="008F1DD7" w:rsidP="008F1DD7">
      <w:pPr>
        <w:pStyle w:val="ListParagraph"/>
        <w:widowControl/>
        <w:numPr>
          <w:ilvl w:val="0"/>
          <w:numId w:val="13"/>
        </w:numPr>
        <w:spacing w:after="0" w:line="259" w:lineRule="auto"/>
      </w:pPr>
      <w:r>
        <w:t>Deemed-to-Satisfy</w:t>
      </w:r>
    </w:p>
    <w:p w14:paraId="5F06766D" w14:textId="77777777" w:rsidR="008F1DD7" w:rsidRDefault="008F1DD7" w:rsidP="008F1DD7">
      <w:pPr>
        <w:pStyle w:val="ListParagraph"/>
        <w:widowControl/>
        <w:numPr>
          <w:ilvl w:val="0"/>
          <w:numId w:val="13"/>
        </w:numPr>
        <w:spacing w:after="0" w:line="259" w:lineRule="auto"/>
      </w:pPr>
      <w:r>
        <w:t>Avoidance of Deterioration</w:t>
      </w:r>
    </w:p>
    <w:p w14:paraId="15FA0CC4" w14:textId="77777777" w:rsidR="008F1DD7" w:rsidRDefault="008F1DD7" w:rsidP="008F1DD7">
      <w:pPr>
        <w:spacing w:after="0"/>
      </w:pPr>
    </w:p>
    <w:p w14:paraId="34C87486" w14:textId="77777777" w:rsidR="008F1DD7" w:rsidRPr="00673192" w:rsidRDefault="008F1DD7" w:rsidP="008F1DD7">
      <w:pPr>
        <w:rPr>
          <w:b/>
          <w:u w:val="single"/>
        </w:rPr>
      </w:pPr>
      <w:r w:rsidRPr="00673192">
        <w:rPr>
          <w:b/>
          <w:u w:val="single"/>
        </w:rPr>
        <w:t>Full Probabilistic</w:t>
      </w:r>
    </w:p>
    <w:p w14:paraId="092B10CD" w14:textId="77777777" w:rsidR="008F1DD7" w:rsidRDefault="008F1DD7" w:rsidP="008F1DD7">
      <w:pPr>
        <w:ind w:left="360"/>
      </w:pPr>
      <w:r>
        <w:t>Six limit states identified:</w:t>
      </w:r>
    </w:p>
    <w:p w14:paraId="54302CF6" w14:textId="77777777" w:rsidR="008F1DD7" w:rsidRDefault="008F1DD7" w:rsidP="008F1DD7">
      <w:pPr>
        <w:pStyle w:val="ListParagraph"/>
        <w:widowControl/>
        <w:numPr>
          <w:ilvl w:val="0"/>
          <w:numId w:val="14"/>
        </w:numPr>
        <w:spacing w:after="160" w:line="259" w:lineRule="auto"/>
        <w:contextualSpacing w:val="0"/>
      </w:pPr>
      <w:r>
        <w:t xml:space="preserve">Carbonation-induced </w:t>
      </w:r>
      <w:proofErr w:type="spellStart"/>
      <w:r>
        <w:t>Depassivation</w:t>
      </w:r>
      <w:proofErr w:type="spellEnd"/>
    </w:p>
    <w:p w14:paraId="5739C4D0" w14:textId="77777777" w:rsidR="008F1DD7" w:rsidRDefault="008F1DD7" w:rsidP="008F1DD7">
      <w:pPr>
        <w:pStyle w:val="ListParagraph"/>
        <w:widowControl/>
        <w:numPr>
          <w:ilvl w:val="0"/>
          <w:numId w:val="16"/>
        </w:numPr>
        <w:spacing w:after="0" w:line="259" w:lineRule="auto"/>
      </w:pPr>
      <w:r>
        <w:t>Depends on the specified concrete mix, execution, and placement.</w:t>
      </w:r>
    </w:p>
    <w:p w14:paraId="5E404B88" w14:textId="77777777" w:rsidR="008F1DD7" w:rsidRDefault="008F1DD7" w:rsidP="008F1DD7">
      <w:pPr>
        <w:pStyle w:val="ListParagraph"/>
        <w:widowControl/>
        <w:numPr>
          <w:ilvl w:val="0"/>
          <w:numId w:val="16"/>
        </w:numPr>
        <w:spacing w:after="0" w:line="259" w:lineRule="auto"/>
      </w:pPr>
      <w:r>
        <w:t>Can we get concrete mix design for each bridge?</w:t>
      </w:r>
    </w:p>
    <w:p w14:paraId="639E96CB" w14:textId="77777777" w:rsidR="008F1DD7" w:rsidRDefault="008F1DD7" w:rsidP="008F1DD7">
      <w:pPr>
        <w:pStyle w:val="ListParagraph"/>
        <w:widowControl/>
        <w:numPr>
          <w:ilvl w:val="0"/>
          <w:numId w:val="16"/>
        </w:numPr>
        <w:spacing w:after="0" w:line="259" w:lineRule="auto"/>
      </w:pPr>
      <w:r w:rsidRPr="005320D9">
        <w:rPr>
          <w:spacing w:val="-2"/>
        </w:rPr>
        <w:t>Parameters can be directly measured through material sampling and testing.</w:t>
      </w:r>
    </w:p>
    <w:p w14:paraId="560BC349" w14:textId="77777777" w:rsidR="008F1DD7" w:rsidRDefault="008F1DD7" w:rsidP="008F1DD7">
      <w:pPr>
        <w:ind w:left="720"/>
        <w:jc w:val="right"/>
      </w:pPr>
    </w:p>
    <w:p w14:paraId="1C4FA3AF" w14:textId="77777777" w:rsidR="008F1DD7" w:rsidRDefault="008F1DD7" w:rsidP="008F1DD7">
      <w:pPr>
        <w:pStyle w:val="ListParagraph"/>
        <w:widowControl/>
        <w:numPr>
          <w:ilvl w:val="0"/>
          <w:numId w:val="14"/>
        </w:numPr>
        <w:spacing w:after="160" w:line="259" w:lineRule="auto"/>
        <w:contextualSpacing w:val="0"/>
      </w:pPr>
      <w:r>
        <w:t xml:space="preserve">Chloride-induced </w:t>
      </w:r>
      <w:proofErr w:type="spellStart"/>
      <w:r>
        <w:t>Depassivation</w:t>
      </w:r>
      <w:proofErr w:type="spellEnd"/>
      <w:r>
        <w:t xml:space="preserve"> </w:t>
      </w:r>
    </w:p>
    <w:p w14:paraId="36473416" w14:textId="77777777" w:rsidR="008F1DD7" w:rsidRDefault="008F1DD7" w:rsidP="008F1DD7">
      <w:pPr>
        <w:pStyle w:val="ListParagraph"/>
        <w:widowControl/>
        <w:numPr>
          <w:ilvl w:val="0"/>
          <w:numId w:val="15"/>
        </w:numPr>
        <w:spacing w:after="160" w:line="259" w:lineRule="auto"/>
      </w:pPr>
      <w:r>
        <w:t>Chloride depth is time and depth dependent.</w:t>
      </w:r>
    </w:p>
    <w:p w14:paraId="64A5FCB8" w14:textId="77777777" w:rsidR="008F1DD7" w:rsidRPr="0048252D" w:rsidRDefault="008F1DD7" w:rsidP="008F1DD7">
      <w:pPr>
        <w:pStyle w:val="ListParagraph"/>
        <w:widowControl/>
        <w:numPr>
          <w:ilvl w:val="0"/>
          <w:numId w:val="15"/>
        </w:numPr>
        <w:spacing w:after="160" w:line="259" w:lineRule="auto"/>
      </w:pPr>
      <w:r>
        <w:rPr>
          <w:spacing w:val="-2"/>
        </w:rPr>
        <w:t xml:space="preserve">For the design of a new structure, the parameters, </w:t>
      </w:r>
      <w:r w:rsidRPr="0048252D">
        <w:rPr>
          <w:spacing w:val="-2"/>
        </w:rPr>
        <w:t xml:space="preserve">should be estimated by examining similar structures (with similar mix, execution, and exposure) or from the literature. </w:t>
      </w:r>
    </w:p>
    <w:p w14:paraId="4EDCF8AF" w14:textId="77777777" w:rsidR="008F1DD7" w:rsidRDefault="008F1DD7" w:rsidP="008F1DD7">
      <w:pPr>
        <w:pStyle w:val="ListParagraph"/>
        <w:widowControl/>
        <w:numPr>
          <w:ilvl w:val="0"/>
          <w:numId w:val="15"/>
        </w:numPr>
        <w:spacing w:after="160" w:line="259" w:lineRule="auto"/>
      </w:pPr>
      <w:r w:rsidRPr="0048252D">
        <w:rPr>
          <w:spacing w:val="-2"/>
        </w:rPr>
        <w:t xml:space="preserve">In the case of existing structures, these parameters may be directly measured from the structure of interest with </w:t>
      </w:r>
      <w:r>
        <w:rPr>
          <w:spacing w:val="-2"/>
        </w:rPr>
        <w:t>parameters</w:t>
      </w:r>
      <w:r w:rsidRPr="0048252D">
        <w:rPr>
          <w:spacing w:val="-2"/>
        </w:rPr>
        <w:t xml:space="preserve"> requiring observations at two different times separated by a sufficient interval.   </w:t>
      </w:r>
    </w:p>
    <w:p w14:paraId="0E3D2340" w14:textId="77777777" w:rsidR="008F1DD7" w:rsidRDefault="008F1DD7" w:rsidP="008F1DD7">
      <w:pPr>
        <w:pStyle w:val="ListParagraph"/>
        <w:widowControl/>
        <w:numPr>
          <w:ilvl w:val="0"/>
          <w:numId w:val="15"/>
        </w:numPr>
        <w:spacing w:after="160" w:line="259" w:lineRule="auto"/>
      </w:pPr>
      <w:r>
        <w:t>Can we get depth of chloride ingress?</w:t>
      </w:r>
    </w:p>
    <w:p w14:paraId="5A7E0146" w14:textId="77777777" w:rsidR="008F1DD7" w:rsidRDefault="008F1DD7" w:rsidP="008F1DD7">
      <w:pPr>
        <w:pStyle w:val="ListParagraph"/>
        <w:widowControl/>
        <w:numPr>
          <w:ilvl w:val="0"/>
          <w:numId w:val="15"/>
        </w:numPr>
        <w:spacing w:after="160" w:line="259" w:lineRule="auto"/>
      </w:pPr>
      <w:r>
        <w:t>Are there records for deicing chemicals used?</w:t>
      </w:r>
    </w:p>
    <w:p w14:paraId="2F03CF05" w14:textId="77777777" w:rsidR="008F1DD7" w:rsidRDefault="008F1DD7" w:rsidP="008F1DD7">
      <w:pPr>
        <w:pStyle w:val="ListParagraph"/>
      </w:pPr>
    </w:p>
    <w:p w14:paraId="4029BE92" w14:textId="77777777" w:rsidR="008F1DD7" w:rsidRDefault="008F1DD7" w:rsidP="008F1DD7">
      <w:pPr>
        <w:pStyle w:val="ListParagraph"/>
        <w:widowControl/>
        <w:numPr>
          <w:ilvl w:val="0"/>
          <w:numId w:val="14"/>
        </w:numPr>
        <w:spacing w:after="160" w:line="259" w:lineRule="auto"/>
        <w:contextualSpacing w:val="0"/>
      </w:pPr>
      <w:r>
        <w:t>Corrosion-induced cracking and spalling</w:t>
      </w:r>
    </w:p>
    <w:p w14:paraId="1C80B305" w14:textId="77777777" w:rsidR="008F1DD7" w:rsidRDefault="008F1DD7" w:rsidP="008F1DD7">
      <w:pPr>
        <w:pStyle w:val="ListParagraph"/>
        <w:widowControl/>
        <w:numPr>
          <w:ilvl w:val="0"/>
          <w:numId w:val="17"/>
        </w:numPr>
        <w:spacing w:after="160" w:line="259" w:lineRule="auto"/>
      </w:pPr>
      <w:r>
        <w:t>Are there records of time to first observation of corrosion induced cracking?</w:t>
      </w:r>
    </w:p>
    <w:p w14:paraId="10608157" w14:textId="77777777" w:rsidR="008F1DD7" w:rsidRDefault="008F1DD7" w:rsidP="008F1DD7">
      <w:pPr>
        <w:pStyle w:val="ListParagraph"/>
        <w:widowControl/>
        <w:numPr>
          <w:ilvl w:val="0"/>
          <w:numId w:val="17"/>
        </w:numPr>
        <w:spacing w:after="160" w:line="259" w:lineRule="auto"/>
        <w:rPr>
          <w:spacing w:val="-2"/>
        </w:rPr>
      </w:pPr>
      <w:r>
        <w:rPr>
          <w:noProof/>
          <w:spacing w:val="-2"/>
        </w:rPr>
        <mc:AlternateContent>
          <mc:Choice Requires="wpi">
            <w:drawing>
              <wp:anchor distT="0" distB="0" distL="114300" distR="114300" simplePos="0" relativeHeight="251659264" behindDoc="0" locked="0" layoutInCell="1" allowOverlap="1" wp14:anchorId="7508E938" wp14:editId="71E80DBD">
                <wp:simplePos x="0" y="0"/>
                <wp:positionH relativeFrom="column">
                  <wp:posOffset>3254400</wp:posOffset>
                </wp:positionH>
                <wp:positionV relativeFrom="paragraph">
                  <wp:posOffset>340804</wp:posOffset>
                </wp:positionV>
                <wp:extent cx="371" cy="371"/>
                <wp:effectExtent l="38100" t="38100" r="57150" b="5715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71" cy="371"/>
                      </w14:xfrm>
                    </w14:contentPart>
                  </a:graphicData>
                </a:graphic>
              </wp:anchor>
            </w:drawing>
          </mc:Choice>
          <mc:Fallback>
            <w:pict>
              <v:shapetype w14:anchorId="639F06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55.5pt;margin-top:26.1pt;width:1.6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">
                <v:imagedata r:id="rId12" o:title=""/>
              </v:shape>
            </w:pict>
          </mc:Fallback>
        </mc:AlternateContent>
      </w:r>
      <w:r>
        <w:rPr>
          <w:spacing w:val="-2"/>
        </w:rPr>
        <w:t>T</w:t>
      </w:r>
      <w:r w:rsidRPr="0024747A">
        <w:rPr>
          <w:spacing w:val="-2"/>
        </w:rPr>
        <w:t xml:space="preserve">here is no widely accepted model capable of simulating the progression from </w:t>
      </w:r>
      <w:proofErr w:type="spellStart"/>
      <w:r w:rsidRPr="0024747A">
        <w:rPr>
          <w:spacing w:val="-2"/>
        </w:rPr>
        <w:t>depassivation</w:t>
      </w:r>
      <w:proofErr w:type="spellEnd"/>
      <w:r w:rsidRPr="0024747A">
        <w:rPr>
          <w:spacing w:val="-2"/>
        </w:rPr>
        <w:t xml:space="preserve"> to rebar corrosion and then from rebar corrosion to corrosion-induced cracking and spalling of concrete. </w:t>
      </w:r>
    </w:p>
    <w:p w14:paraId="614E94C2" w14:textId="77777777" w:rsidR="008F1DD7" w:rsidRPr="0024747A" w:rsidRDefault="008F1DD7" w:rsidP="008F1DD7">
      <w:pPr>
        <w:pStyle w:val="ListParagraph"/>
        <w:ind w:left="1440"/>
        <w:rPr>
          <w:spacing w:val="-2"/>
        </w:rPr>
      </w:pPr>
    </w:p>
    <w:p w14:paraId="1EADD27C" w14:textId="77777777" w:rsidR="008F1DD7" w:rsidRDefault="008F1DD7" w:rsidP="008F1DD7">
      <w:pPr>
        <w:pStyle w:val="ListParagraph"/>
        <w:widowControl/>
        <w:numPr>
          <w:ilvl w:val="0"/>
          <w:numId w:val="14"/>
        </w:numPr>
        <w:spacing w:after="160" w:line="259" w:lineRule="auto"/>
        <w:contextualSpacing w:val="0"/>
      </w:pPr>
      <w:r>
        <w:t>Freeze-thaw damage resulting in a local loss of mechanical properties, cracking, scaling and loss of cross-section not in the presence of de-icing agents and sea water</w:t>
      </w:r>
    </w:p>
    <w:p w14:paraId="0D70AA21" w14:textId="77777777" w:rsidR="008F1DD7" w:rsidRDefault="008F1DD7" w:rsidP="008F1DD7">
      <w:pPr>
        <w:pStyle w:val="ListParagraph"/>
        <w:widowControl/>
        <w:numPr>
          <w:ilvl w:val="0"/>
          <w:numId w:val="18"/>
        </w:numPr>
        <w:spacing w:after="160" w:line="259" w:lineRule="auto"/>
      </w:pPr>
      <w:r>
        <w:t>What records are available that can identify this type of freeze thaw damage?</w:t>
      </w:r>
    </w:p>
    <w:p w14:paraId="363B679D" w14:textId="77777777" w:rsidR="008F1DD7" w:rsidRDefault="008F1DD7" w:rsidP="008F1DD7">
      <w:pPr>
        <w:pStyle w:val="ListParagraph"/>
        <w:widowControl/>
        <w:numPr>
          <w:ilvl w:val="0"/>
          <w:numId w:val="18"/>
        </w:numPr>
        <w:spacing w:after="160" w:line="259" w:lineRule="auto"/>
      </w:pPr>
      <w:r>
        <w:lastRenderedPageBreak/>
        <w:t>How can we identify this as the source of damage and not another source or combination?</w:t>
      </w:r>
    </w:p>
    <w:p w14:paraId="2002D1A5" w14:textId="77777777" w:rsidR="008F1DD7" w:rsidRDefault="008F1DD7" w:rsidP="008F1DD7">
      <w:pPr>
        <w:pStyle w:val="ListParagraph"/>
        <w:widowControl/>
        <w:numPr>
          <w:ilvl w:val="0"/>
          <w:numId w:val="18"/>
        </w:numPr>
        <w:spacing w:after="160" w:line="259" w:lineRule="auto"/>
        <w:contextualSpacing w:val="0"/>
      </w:pPr>
      <w:r>
        <w:t>Won’t have data for freeze-thaw scaling not in presence of de-icing chemicals because states will use de-icing chemicals to combat freeze/thaw effects.</w:t>
      </w:r>
    </w:p>
    <w:p w14:paraId="27317817" w14:textId="77777777" w:rsidR="008F1DD7" w:rsidRDefault="008F1DD7" w:rsidP="008F1DD7">
      <w:pPr>
        <w:pStyle w:val="ListParagraph"/>
        <w:spacing w:after="0"/>
        <w:ind w:left="1440"/>
        <w:contextualSpacing w:val="0"/>
      </w:pPr>
    </w:p>
    <w:p w14:paraId="2FD8D955" w14:textId="77777777" w:rsidR="008F1DD7" w:rsidRDefault="008F1DD7" w:rsidP="008F1DD7">
      <w:pPr>
        <w:pStyle w:val="ListParagraph"/>
        <w:widowControl/>
        <w:numPr>
          <w:ilvl w:val="0"/>
          <w:numId w:val="14"/>
        </w:numPr>
        <w:spacing w:after="160" w:line="259" w:lineRule="auto"/>
        <w:contextualSpacing w:val="0"/>
      </w:pPr>
      <w:r>
        <w:t>Freeze-thaw scaling of concrete in the presence of de-icing agents or sea water</w:t>
      </w:r>
    </w:p>
    <w:p w14:paraId="2D165697" w14:textId="77777777" w:rsidR="008F1DD7" w:rsidRDefault="008F1DD7" w:rsidP="008F1DD7">
      <w:pPr>
        <w:pStyle w:val="ListParagraph"/>
        <w:widowControl/>
        <w:numPr>
          <w:ilvl w:val="0"/>
          <w:numId w:val="19"/>
        </w:numPr>
        <w:spacing w:after="0" w:line="259" w:lineRule="auto"/>
        <w:contextualSpacing w:val="0"/>
      </w:pPr>
      <w:r>
        <w:t>Clearly chloride induced corrosion from de-icing agents after cracking, but how can these sources be individually identified?</w:t>
      </w:r>
    </w:p>
    <w:p w14:paraId="4D04A7FC" w14:textId="77777777" w:rsidR="008F1DD7" w:rsidRDefault="008F1DD7" w:rsidP="008F1DD7">
      <w:pPr>
        <w:pStyle w:val="ListParagraph"/>
        <w:spacing w:after="0"/>
        <w:ind w:left="1440"/>
        <w:contextualSpacing w:val="0"/>
      </w:pPr>
    </w:p>
    <w:p w14:paraId="46AD532D" w14:textId="77777777" w:rsidR="008F1DD7" w:rsidRDefault="008F1DD7" w:rsidP="008F1DD7">
      <w:pPr>
        <w:pStyle w:val="ListParagraph"/>
        <w:widowControl/>
        <w:numPr>
          <w:ilvl w:val="0"/>
          <w:numId w:val="14"/>
        </w:numPr>
        <w:spacing w:after="160" w:line="259" w:lineRule="auto"/>
      </w:pPr>
      <w:r>
        <w:t>Freeze-thaw induced deflection and collapse</w:t>
      </w:r>
    </w:p>
    <w:p w14:paraId="025CBD05" w14:textId="77777777" w:rsidR="008F1DD7" w:rsidRDefault="008F1DD7" w:rsidP="008F1DD7"/>
    <w:p w14:paraId="3ACC09DC" w14:textId="77777777" w:rsidR="008F1DD7" w:rsidRPr="00034013" w:rsidRDefault="008F1DD7" w:rsidP="008F1DD7">
      <w:pPr>
        <w:rPr>
          <w:b/>
          <w:u w:val="single"/>
        </w:rPr>
      </w:pPr>
      <w:r w:rsidRPr="00034013">
        <w:rPr>
          <w:b/>
          <w:u w:val="single"/>
        </w:rPr>
        <w:t>Partial Factor Methods</w:t>
      </w:r>
    </w:p>
    <w:p w14:paraId="40A31ABC" w14:textId="77777777" w:rsidR="008F1DD7" w:rsidRDefault="008F1DD7" w:rsidP="008F1DD7">
      <w:pPr>
        <w:pStyle w:val="ListParagraph"/>
        <w:ind w:left="0"/>
        <w:contextualSpacing w:val="0"/>
      </w:pPr>
      <w:r>
        <w:t>Partial factor method limit states based on full probabilistic methods 1-3 above:</w:t>
      </w:r>
    </w:p>
    <w:p w14:paraId="4C4578A9" w14:textId="77777777" w:rsidR="008F1DD7" w:rsidRDefault="008F1DD7" w:rsidP="008F1DD7">
      <w:pPr>
        <w:pStyle w:val="ListParagraph"/>
        <w:widowControl/>
        <w:numPr>
          <w:ilvl w:val="0"/>
          <w:numId w:val="20"/>
        </w:numPr>
        <w:spacing w:after="160" w:line="259" w:lineRule="auto"/>
        <w:contextualSpacing w:val="0"/>
      </w:pPr>
      <w:proofErr w:type="spellStart"/>
      <w:r w:rsidRPr="00623741">
        <w:t>Depassivation</w:t>
      </w:r>
      <w:proofErr w:type="spellEnd"/>
      <w:r w:rsidRPr="00623741">
        <w:t xml:space="preserve"> due to carbonation (uncracked concrete)</w:t>
      </w:r>
    </w:p>
    <w:p w14:paraId="2032C77C" w14:textId="77777777" w:rsidR="008F1DD7" w:rsidRDefault="008F1DD7" w:rsidP="008F1DD7">
      <w:pPr>
        <w:pStyle w:val="ListParagraph"/>
        <w:widowControl/>
        <w:numPr>
          <w:ilvl w:val="0"/>
          <w:numId w:val="19"/>
        </w:numPr>
        <w:spacing w:after="160" w:line="259" w:lineRule="auto"/>
      </w:pPr>
      <w:r w:rsidRPr="00533A78">
        <w:t xml:space="preserve">This limit state is violated when the design </w:t>
      </w:r>
      <w:proofErr w:type="spellStart"/>
      <w:r w:rsidRPr="00533A78">
        <w:t>depassivation</w:t>
      </w:r>
      <w:proofErr w:type="spellEnd"/>
      <w:r w:rsidRPr="00533A78">
        <w:t xml:space="preserve"> due to carbonation at the end of the service life is greater than the design cover of the concrete provided</w:t>
      </w:r>
      <w:r>
        <w:t>.</w:t>
      </w:r>
    </w:p>
    <w:p w14:paraId="571B9C96" w14:textId="77777777" w:rsidR="008F1DD7" w:rsidRDefault="008F1DD7" w:rsidP="008F1DD7">
      <w:pPr>
        <w:pStyle w:val="ListParagraph"/>
        <w:widowControl/>
        <w:numPr>
          <w:ilvl w:val="0"/>
          <w:numId w:val="19"/>
        </w:numPr>
        <w:spacing w:after="160" w:line="259" w:lineRule="auto"/>
      </w:pPr>
      <w:r>
        <w:t>What is the design service life?</w:t>
      </w:r>
    </w:p>
    <w:p w14:paraId="59531DB4" w14:textId="77777777" w:rsidR="008F1DD7" w:rsidRDefault="008F1DD7" w:rsidP="008F1DD7">
      <w:pPr>
        <w:pStyle w:val="ListParagraph"/>
        <w:widowControl/>
        <w:numPr>
          <w:ilvl w:val="0"/>
          <w:numId w:val="19"/>
        </w:numPr>
        <w:spacing w:after="160" w:line="259" w:lineRule="auto"/>
      </w:pPr>
      <w:r>
        <w:t>What was the ACTUAL cover thickness at time of construction?</w:t>
      </w:r>
    </w:p>
    <w:p w14:paraId="64A75BDA" w14:textId="77777777" w:rsidR="008F1DD7" w:rsidRDefault="008F1DD7" w:rsidP="008F1DD7">
      <w:pPr>
        <w:pStyle w:val="ListParagraph"/>
        <w:widowControl/>
        <w:numPr>
          <w:ilvl w:val="0"/>
          <w:numId w:val="19"/>
        </w:numPr>
        <w:spacing w:after="160" w:line="259" w:lineRule="auto"/>
      </w:pPr>
      <w:r>
        <w:t>What is the cover thickness now?</w:t>
      </w:r>
    </w:p>
    <w:p w14:paraId="037BB5C2" w14:textId="77777777" w:rsidR="008F1DD7" w:rsidRDefault="008F1DD7" w:rsidP="008F1DD7">
      <w:pPr>
        <w:pStyle w:val="ListParagraph"/>
      </w:pPr>
    </w:p>
    <w:p w14:paraId="3BF874BF" w14:textId="77777777" w:rsidR="008F1DD7" w:rsidRDefault="008F1DD7" w:rsidP="008F1DD7">
      <w:pPr>
        <w:pStyle w:val="ListParagraph"/>
        <w:widowControl/>
        <w:numPr>
          <w:ilvl w:val="0"/>
          <w:numId w:val="20"/>
        </w:numPr>
        <w:spacing w:after="160" w:line="259" w:lineRule="auto"/>
        <w:contextualSpacing w:val="0"/>
      </w:pPr>
      <w:proofErr w:type="spellStart"/>
      <w:r w:rsidRPr="00690AC8">
        <w:t>Depassivation</w:t>
      </w:r>
      <w:proofErr w:type="spellEnd"/>
      <w:r w:rsidRPr="00690AC8">
        <w:t xml:space="preserve"> due to chloride ingress (uncracked concrete)</w:t>
      </w:r>
    </w:p>
    <w:p w14:paraId="45A38FBD" w14:textId="77777777" w:rsidR="008F1DD7" w:rsidRDefault="008F1DD7" w:rsidP="008F1DD7">
      <w:pPr>
        <w:pStyle w:val="ListParagraph"/>
        <w:widowControl/>
        <w:numPr>
          <w:ilvl w:val="0"/>
          <w:numId w:val="21"/>
        </w:numPr>
        <w:spacing w:after="160" w:line="259" w:lineRule="auto"/>
      </w:pPr>
      <w:r>
        <w:t>Same as above…</w:t>
      </w:r>
    </w:p>
    <w:p w14:paraId="2ECE2306" w14:textId="77777777" w:rsidR="008F1DD7" w:rsidRDefault="008F1DD7" w:rsidP="008F1DD7">
      <w:pPr>
        <w:pStyle w:val="ListParagraph"/>
        <w:ind w:left="1440"/>
      </w:pPr>
    </w:p>
    <w:p w14:paraId="35225D18" w14:textId="77777777" w:rsidR="008F1DD7" w:rsidRPr="00B00412" w:rsidRDefault="008F1DD7" w:rsidP="008F1DD7">
      <w:pPr>
        <w:pStyle w:val="ListParagraph"/>
        <w:widowControl/>
        <w:numPr>
          <w:ilvl w:val="0"/>
          <w:numId w:val="20"/>
        </w:numPr>
        <w:spacing w:after="160" w:line="259" w:lineRule="auto"/>
        <w:contextualSpacing w:val="0"/>
      </w:pPr>
      <w:r>
        <w:rPr>
          <w:spacing w:val="-2"/>
        </w:rPr>
        <w:t>Freeze-thaw damage (not in the presence of de-icing agents and seawater)</w:t>
      </w:r>
    </w:p>
    <w:p w14:paraId="025A393D" w14:textId="77777777" w:rsidR="008F1DD7" w:rsidRDefault="008F1DD7" w:rsidP="008F1DD7">
      <w:pPr>
        <w:pStyle w:val="ListParagraph"/>
        <w:widowControl/>
        <w:numPr>
          <w:ilvl w:val="0"/>
          <w:numId w:val="21"/>
        </w:numPr>
        <w:spacing w:after="160" w:line="259" w:lineRule="auto"/>
      </w:pPr>
      <w:r>
        <w:t xml:space="preserve">Is a factor of “Degree of </w:t>
      </w:r>
      <w:proofErr w:type="spellStart"/>
      <w:proofErr w:type="gramStart"/>
      <w:r>
        <w:t>Saturatiuon</w:t>
      </w:r>
      <w:proofErr w:type="spellEnd"/>
      <w:r>
        <w:t>”…</w:t>
      </w:r>
      <w:proofErr w:type="gramEnd"/>
      <w:r>
        <w:t>how can we quantify this on a macro-level?</w:t>
      </w:r>
    </w:p>
    <w:p w14:paraId="5A5292A1" w14:textId="77777777" w:rsidR="008F1DD7" w:rsidRDefault="008F1DD7" w:rsidP="008F1DD7"/>
    <w:p w14:paraId="2CD0108B" w14:textId="77777777" w:rsidR="008F1DD7" w:rsidRPr="008F485A" w:rsidRDefault="008F1DD7" w:rsidP="008F1DD7">
      <w:pPr>
        <w:rPr>
          <w:b/>
          <w:u w:val="single"/>
        </w:rPr>
      </w:pPr>
      <w:r w:rsidRPr="008F485A">
        <w:rPr>
          <w:b/>
          <w:u w:val="single"/>
        </w:rPr>
        <w:t>Deemed-to-Satisfy Guidance</w:t>
      </w:r>
    </w:p>
    <w:p w14:paraId="45177E1C" w14:textId="77777777" w:rsidR="008F1DD7" w:rsidRDefault="008F1DD7" w:rsidP="008F1DD7">
      <w:pPr>
        <w:pStyle w:val="Bullet-New"/>
        <w:numPr>
          <w:ilvl w:val="0"/>
          <w:numId w:val="22"/>
        </w:numPr>
      </w:pPr>
      <w:r>
        <w:t>Concrete material specifications – inclusive of acceptable types and classes of constituents, water/cement ratio, cement content, compressive strength, air-content, etc.</w:t>
      </w:r>
    </w:p>
    <w:p w14:paraId="314DDB4E" w14:textId="77777777" w:rsidR="008F1DD7" w:rsidRDefault="008F1DD7" w:rsidP="008F1DD7">
      <w:pPr>
        <w:pStyle w:val="Bullet-New"/>
        <w:ind w:left="720"/>
      </w:pPr>
    </w:p>
    <w:p w14:paraId="12E2FEBA" w14:textId="77777777" w:rsidR="008F1DD7" w:rsidRDefault="008F1DD7" w:rsidP="008F1DD7">
      <w:pPr>
        <w:pStyle w:val="Bullet-New"/>
        <w:numPr>
          <w:ilvl w:val="0"/>
          <w:numId w:val="21"/>
        </w:numPr>
      </w:pPr>
      <w:r>
        <w:t>Can we get the concrete design mixture?</w:t>
      </w:r>
    </w:p>
    <w:p w14:paraId="2952F2AC" w14:textId="77777777" w:rsidR="008F1DD7" w:rsidRDefault="008F1DD7" w:rsidP="008F1DD7">
      <w:pPr>
        <w:pStyle w:val="Bullet-New"/>
        <w:numPr>
          <w:ilvl w:val="0"/>
          <w:numId w:val="21"/>
        </w:numPr>
      </w:pPr>
      <w:r>
        <w:t>How does this vary by state?</w:t>
      </w:r>
    </w:p>
    <w:p w14:paraId="6E3486CD" w14:textId="77777777" w:rsidR="008F1DD7" w:rsidRDefault="008F1DD7" w:rsidP="008F1DD7">
      <w:pPr>
        <w:pStyle w:val="Bullet-New"/>
        <w:ind w:left="720"/>
      </w:pPr>
    </w:p>
    <w:p w14:paraId="702449E6" w14:textId="77777777" w:rsidR="008F1DD7" w:rsidRDefault="008F1DD7" w:rsidP="008F1DD7">
      <w:pPr>
        <w:pStyle w:val="Bullet-New"/>
        <w:numPr>
          <w:ilvl w:val="0"/>
          <w:numId w:val="22"/>
        </w:numPr>
      </w:pPr>
      <w:r>
        <w:t>Concrete cover dimensions</w:t>
      </w:r>
    </w:p>
    <w:p w14:paraId="3B33FE42" w14:textId="77777777" w:rsidR="008F1DD7" w:rsidRDefault="008F1DD7" w:rsidP="008F1DD7">
      <w:pPr>
        <w:pStyle w:val="Bullet-New"/>
      </w:pPr>
    </w:p>
    <w:p w14:paraId="54ADEDA3" w14:textId="77777777" w:rsidR="008F1DD7" w:rsidRDefault="008F1DD7" w:rsidP="008F1DD7">
      <w:pPr>
        <w:pStyle w:val="Bullet-New"/>
        <w:numPr>
          <w:ilvl w:val="0"/>
          <w:numId w:val="21"/>
        </w:numPr>
      </w:pPr>
      <w:r>
        <w:lastRenderedPageBreak/>
        <w:t xml:space="preserve">This varies from state to state. </w:t>
      </w:r>
    </w:p>
    <w:p w14:paraId="2F8260E1" w14:textId="77777777" w:rsidR="008F1DD7" w:rsidRDefault="008F1DD7" w:rsidP="008F1DD7">
      <w:pPr>
        <w:pStyle w:val="Bullet-New"/>
        <w:numPr>
          <w:ilvl w:val="0"/>
          <w:numId w:val="21"/>
        </w:numPr>
      </w:pPr>
      <w:r>
        <w:t>What are the design cover specifications by state?</w:t>
      </w:r>
    </w:p>
    <w:p w14:paraId="37CB6956" w14:textId="77777777" w:rsidR="008F1DD7" w:rsidRDefault="008F1DD7" w:rsidP="008F1DD7">
      <w:pPr>
        <w:pStyle w:val="Bullet-New"/>
        <w:numPr>
          <w:ilvl w:val="0"/>
          <w:numId w:val="21"/>
        </w:numPr>
      </w:pPr>
      <w:r>
        <w:t>What are the construction quality protocols for each state?</w:t>
      </w:r>
    </w:p>
    <w:p w14:paraId="1194DAAB" w14:textId="77777777" w:rsidR="008F1DD7" w:rsidRDefault="008F1DD7" w:rsidP="008F1DD7">
      <w:pPr>
        <w:pStyle w:val="Bullet-New"/>
      </w:pPr>
    </w:p>
    <w:p w14:paraId="16957E1B" w14:textId="77777777" w:rsidR="008F1DD7" w:rsidRDefault="008F1DD7" w:rsidP="008F1DD7">
      <w:pPr>
        <w:pStyle w:val="Bullet-New"/>
        <w:numPr>
          <w:ilvl w:val="0"/>
          <w:numId w:val="22"/>
        </w:numPr>
      </w:pPr>
      <w:r>
        <w:t>Crack control approaches – inclusive of maximum rebar sizes and spacing</w:t>
      </w:r>
    </w:p>
    <w:p w14:paraId="00139D31" w14:textId="77777777" w:rsidR="008F1DD7" w:rsidRDefault="008F1DD7" w:rsidP="008F1DD7">
      <w:pPr>
        <w:pStyle w:val="Bullet-New"/>
      </w:pPr>
    </w:p>
    <w:p w14:paraId="0B8209F1" w14:textId="77777777" w:rsidR="008F1DD7" w:rsidRDefault="008F1DD7" w:rsidP="008F1DD7">
      <w:pPr>
        <w:pStyle w:val="Bullet-New"/>
        <w:numPr>
          <w:ilvl w:val="0"/>
          <w:numId w:val="23"/>
        </w:numPr>
      </w:pPr>
      <w:r>
        <w:t>What are the state specifications?</w:t>
      </w:r>
    </w:p>
    <w:p w14:paraId="16C40B51" w14:textId="77777777" w:rsidR="008F1DD7" w:rsidRDefault="008F1DD7" w:rsidP="008F1DD7">
      <w:pPr>
        <w:pStyle w:val="Bullet-New"/>
        <w:numPr>
          <w:ilvl w:val="0"/>
          <w:numId w:val="23"/>
        </w:numPr>
      </w:pPr>
      <w:r>
        <w:t>How is this controlled by the construction contractor?</w:t>
      </w:r>
    </w:p>
    <w:p w14:paraId="79F2DC5C" w14:textId="77777777" w:rsidR="008F1DD7" w:rsidRDefault="008F1DD7" w:rsidP="008F1DD7">
      <w:pPr>
        <w:pStyle w:val="Bullet-New"/>
        <w:numPr>
          <w:ilvl w:val="0"/>
          <w:numId w:val="23"/>
        </w:numPr>
      </w:pPr>
      <w:r>
        <w:t>Again, what are the construction quality protocols?</w:t>
      </w:r>
    </w:p>
    <w:p w14:paraId="74FCBD6F" w14:textId="77777777" w:rsidR="008F1DD7" w:rsidRDefault="008F1DD7" w:rsidP="008F1DD7">
      <w:pPr>
        <w:pStyle w:val="Bullet-New"/>
      </w:pPr>
    </w:p>
    <w:p w14:paraId="1EFC3773" w14:textId="77777777" w:rsidR="008F1DD7" w:rsidRDefault="008F1DD7" w:rsidP="008F1DD7">
      <w:pPr>
        <w:pStyle w:val="Bullet-New"/>
        <w:numPr>
          <w:ilvl w:val="0"/>
          <w:numId w:val="22"/>
        </w:numPr>
      </w:pPr>
      <w:r>
        <w:t>Coatings – inclusive of steel coatings and membranes/overlays for concrete</w:t>
      </w:r>
    </w:p>
    <w:p w14:paraId="4CE7EE73" w14:textId="77777777" w:rsidR="008F1DD7" w:rsidRDefault="008F1DD7" w:rsidP="008F1DD7">
      <w:pPr>
        <w:pStyle w:val="Bullet-New"/>
      </w:pPr>
    </w:p>
    <w:p w14:paraId="78B38A0A" w14:textId="77777777" w:rsidR="008F1DD7" w:rsidRDefault="008F1DD7" w:rsidP="008F1DD7">
      <w:pPr>
        <w:pStyle w:val="Bullet-New"/>
        <w:numPr>
          <w:ilvl w:val="0"/>
          <w:numId w:val="24"/>
        </w:numPr>
      </w:pPr>
      <w:r>
        <w:t>Also varies by state, what are states using now?</w:t>
      </w:r>
    </w:p>
    <w:p w14:paraId="1AC3A0CA" w14:textId="77777777" w:rsidR="008F1DD7" w:rsidRDefault="008F1DD7" w:rsidP="008F1DD7">
      <w:pPr>
        <w:pStyle w:val="Bullet-New"/>
        <w:numPr>
          <w:ilvl w:val="0"/>
          <w:numId w:val="24"/>
        </w:numPr>
      </w:pPr>
      <w:r>
        <w:t>What have states used in the past?</w:t>
      </w:r>
    </w:p>
    <w:p w14:paraId="5DFC224C" w14:textId="77777777" w:rsidR="008F1DD7" w:rsidRDefault="008F1DD7" w:rsidP="008F1DD7">
      <w:pPr>
        <w:pStyle w:val="Bullet-New"/>
      </w:pPr>
    </w:p>
    <w:p w14:paraId="2CBCB14D" w14:textId="77777777" w:rsidR="008F1DD7" w:rsidRDefault="008F1DD7" w:rsidP="008F1DD7">
      <w:pPr>
        <w:pStyle w:val="Bullet-New"/>
        <w:numPr>
          <w:ilvl w:val="0"/>
          <w:numId w:val="22"/>
        </w:numPr>
      </w:pPr>
      <w:r>
        <w:t>Replaceable elements</w:t>
      </w:r>
    </w:p>
    <w:p w14:paraId="5DEA9BD5" w14:textId="77777777" w:rsidR="008F1DD7" w:rsidRDefault="008F1DD7" w:rsidP="008F1DD7">
      <w:pPr>
        <w:pStyle w:val="Bullet-New"/>
        <w:numPr>
          <w:ilvl w:val="0"/>
          <w:numId w:val="22"/>
        </w:numPr>
      </w:pPr>
      <w:r>
        <w:t>Element-specific guidance</w:t>
      </w:r>
    </w:p>
    <w:p w14:paraId="0C691173" w14:textId="77777777" w:rsidR="008F1DD7" w:rsidRDefault="008F1DD7" w:rsidP="008F1DD7">
      <w:pPr>
        <w:pStyle w:val="Bullet-New"/>
      </w:pPr>
    </w:p>
    <w:p w14:paraId="35CF1ECD" w14:textId="77777777" w:rsidR="008F1DD7" w:rsidRDefault="008F1DD7" w:rsidP="008F1DD7">
      <w:pPr>
        <w:pStyle w:val="Bullet-New"/>
      </w:pPr>
    </w:p>
    <w:p w14:paraId="65DD76E3" w14:textId="77777777" w:rsidR="008F1DD7" w:rsidRPr="003E13BF" w:rsidRDefault="008F1DD7" w:rsidP="008F1DD7">
      <w:pPr>
        <w:pStyle w:val="Bullet-New"/>
        <w:rPr>
          <w:b/>
          <w:u w:val="single"/>
        </w:rPr>
      </w:pPr>
      <w:r w:rsidRPr="003E13BF">
        <w:rPr>
          <w:b/>
          <w:u w:val="single"/>
        </w:rPr>
        <w:t>Exposure Classes</w:t>
      </w:r>
    </w:p>
    <w:p w14:paraId="7C26C930" w14:textId="77777777" w:rsidR="008F1DD7" w:rsidRDefault="008F1DD7" w:rsidP="008F1DD7">
      <w:pPr>
        <w:pStyle w:val="Bullet-New"/>
      </w:pPr>
    </w:p>
    <w:p w14:paraId="770137C3" w14:textId="77777777" w:rsidR="008F1DD7" w:rsidRDefault="008F1DD7" w:rsidP="008F1DD7">
      <w:pPr>
        <w:rPr>
          <w:spacing w:val="-2"/>
        </w:rPr>
      </w:pPr>
      <w:r>
        <w:rPr>
          <w:spacing w:val="-2"/>
        </w:rPr>
        <w:t>A common approach to structuring “deemed to satisfy” provisions is through the definition of exposure classes (or categories). In general, an exposure class indicates the harshness of the environment that a bridge or element will be exposed to throughout its service life. Once defined for a bridge or element, this exposure class then triggers specific “deemed-to-satisfy” provisions, with more stringent provisions keyed to harsher exposure classes.</w:t>
      </w:r>
    </w:p>
    <w:p w14:paraId="04C52177" w14:textId="77777777" w:rsidR="008F1DD7" w:rsidRDefault="008F1DD7" w:rsidP="008F1DD7">
      <w:pPr>
        <w:pStyle w:val="Bullet-New"/>
        <w:numPr>
          <w:ilvl w:val="0"/>
          <w:numId w:val="25"/>
        </w:numPr>
      </w:pPr>
      <w:r>
        <w:t>What states are using exposure classes?</w:t>
      </w:r>
    </w:p>
    <w:p w14:paraId="19A17BD1" w14:textId="77777777" w:rsidR="008F1DD7" w:rsidRDefault="008F1DD7" w:rsidP="008F1DD7">
      <w:pPr>
        <w:pStyle w:val="Bullet-New"/>
        <w:numPr>
          <w:ilvl w:val="0"/>
          <w:numId w:val="25"/>
        </w:numPr>
      </w:pPr>
      <w:r>
        <w:t>What are they?</w:t>
      </w:r>
    </w:p>
    <w:p w14:paraId="6317D37F" w14:textId="77777777" w:rsidR="008F1DD7" w:rsidRDefault="008F1DD7" w:rsidP="008F1DD7">
      <w:pPr>
        <w:pStyle w:val="Bullet-New"/>
        <w:numPr>
          <w:ilvl w:val="0"/>
          <w:numId w:val="25"/>
        </w:numPr>
      </w:pPr>
      <w:r>
        <w:t>How are they using them?</w:t>
      </w:r>
    </w:p>
    <w:p w14:paraId="24198F6C" w14:textId="77777777" w:rsidR="008F1DD7" w:rsidRDefault="008F1DD7" w:rsidP="008F1DD7"/>
    <w:p w14:paraId="039FE560" w14:textId="77777777" w:rsidR="008F1DD7" w:rsidRPr="000035D2" w:rsidRDefault="008F1DD7" w:rsidP="008F1DD7">
      <w:pPr>
        <w:rPr>
          <w:i/>
        </w:rPr>
      </w:pPr>
      <w:r>
        <w:t>…</w:t>
      </w:r>
      <w:r w:rsidRPr="000035D2">
        <w:t xml:space="preserve"> </w:t>
      </w:r>
      <w:r w:rsidRPr="000035D2">
        <w:rPr>
          <w:i/>
        </w:rPr>
        <w:t>ACI Guide to Durable Concrete (ACI 201)</w:t>
      </w:r>
    </w:p>
    <w:p w14:paraId="282F3DC3" w14:textId="77777777" w:rsidR="008F1DD7" w:rsidRDefault="008F1DD7" w:rsidP="008F1DD7"/>
    <w:p w14:paraId="376129EC" w14:textId="77777777" w:rsidR="008F1DD7" w:rsidRDefault="008F1DD7" w:rsidP="008F1DD7">
      <w:r>
        <w:br w:type="page"/>
      </w:r>
    </w:p>
    <w:p w14:paraId="25921289" w14:textId="77777777" w:rsidR="008F1DD7" w:rsidRDefault="008F1DD7" w:rsidP="008F1DD7">
      <w:pPr>
        <w:pStyle w:val="Heading1"/>
        <w:sectPr w:rsidR="008F1DD7">
          <w:pgSz w:w="12240" w:h="15840"/>
          <w:pgMar w:top="1440" w:right="1440" w:bottom="1440" w:left="1440" w:header="720" w:footer="720" w:gutter="0"/>
          <w:cols w:space="720"/>
          <w:docGrid w:linePitch="360"/>
        </w:sectPr>
      </w:pPr>
    </w:p>
    <w:p w14:paraId="6FDDD667" w14:textId="77777777" w:rsidR="008F1DD7" w:rsidRDefault="008F1DD7" w:rsidP="008F1DD7">
      <w:pPr>
        <w:pStyle w:val="Heading1"/>
      </w:pPr>
      <w:r>
        <w:lastRenderedPageBreak/>
        <w:t>Appendix 2 – Summary of Design Methodology and Model/Limit-States</w:t>
      </w:r>
    </w:p>
    <w:tbl>
      <w:tblPr>
        <w:tblStyle w:val="TableGrid"/>
        <w:tblW w:w="0" w:type="auto"/>
        <w:tblLook w:val="04A0" w:firstRow="1" w:lastRow="0" w:firstColumn="1" w:lastColumn="0" w:noHBand="0" w:noVBand="1"/>
      </w:tblPr>
      <w:tblGrid>
        <w:gridCol w:w="1722"/>
        <w:gridCol w:w="1662"/>
        <w:gridCol w:w="1682"/>
        <w:gridCol w:w="1319"/>
        <w:gridCol w:w="2588"/>
        <w:gridCol w:w="2402"/>
        <w:gridCol w:w="1575"/>
      </w:tblGrid>
      <w:tr w:rsidR="008F1DD7" w:rsidRPr="00B35619" w14:paraId="6E47F7A3" w14:textId="77777777" w:rsidTr="004857AE">
        <w:trPr>
          <w:trHeight w:val="300"/>
        </w:trPr>
        <w:tc>
          <w:tcPr>
            <w:tcW w:w="1722" w:type="dxa"/>
            <w:hideMark/>
          </w:tcPr>
          <w:p w14:paraId="2C7715F2" w14:textId="77777777" w:rsidR="008F1DD7" w:rsidRPr="00B35619" w:rsidRDefault="008F1DD7" w:rsidP="00603D8D">
            <w:pPr>
              <w:rPr>
                <w:b/>
                <w:bCs/>
              </w:rPr>
            </w:pPr>
            <w:r w:rsidRPr="00B35619">
              <w:rPr>
                <w:b/>
                <w:bCs/>
              </w:rPr>
              <w:t>Methodology</w:t>
            </w:r>
          </w:p>
        </w:tc>
        <w:tc>
          <w:tcPr>
            <w:tcW w:w="1662" w:type="dxa"/>
            <w:hideMark/>
          </w:tcPr>
          <w:p w14:paraId="6F91A75F" w14:textId="77777777" w:rsidR="008F1DD7" w:rsidRPr="00B35619" w:rsidRDefault="008F1DD7" w:rsidP="00603D8D">
            <w:pPr>
              <w:rPr>
                <w:b/>
                <w:bCs/>
              </w:rPr>
            </w:pPr>
            <w:r w:rsidRPr="00B35619">
              <w:rPr>
                <w:b/>
                <w:bCs/>
              </w:rPr>
              <w:t>Model/Limit State</w:t>
            </w:r>
          </w:p>
        </w:tc>
        <w:tc>
          <w:tcPr>
            <w:tcW w:w="1682" w:type="dxa"/>
            <w:hideMark/>
          </w:tcPr>
          <w:p w14:paraId="41CEEC23" w14:textId="77777777" w:rsidR="008F1DD7" w:rsidRPr="00B35619" w:rsidRDefault="008F1DD7" w:rsidP="00603D8D">
            <w:pPr>
              <w:rPr>
                <w:b/>
                <w:bCs/>
              </w:rPr>
            </w:pPr>
            <w:r w:rsidRPr="00B35619">
              <w:rPr>
                <w:b/>
                <w:bCs/>
              </w:rPr>
              <w:t>Inputs</w:t>
            </w:r>
          </w:p>
        </w:tc>
        <w:tc>
          <w:tcPr>
            <w:tcW w:w="1319" w:type="dxa"/>
            <w:hideMark/>
          </w:tcPr>
          <w:p w14:paraId="3A45C1AC" w14:textId="77777777" w:rsidR="008F1DD7" w:rsidRPr="00B35619" w:rsidRDefault="008F1DD7" w:rsidP="00603D8D">
            <w:pPr>
              <w:rPr>
                <w:b/>
                <w:bCs/>
              </w:rPr>
            </w:pPr>
            <w:r w:rsidRPr="00B35619">
              <w:rPr>
                <w:b/>
                <w:bCs/>
              </w:rPr>
              <w:t>Outputs</w:t>
            </w:r>
          </w:p>
        </w:tc>
        <w:tc>
          <w:tcPr>
            <w:tcW w:w="2588" w:type="dxa"/>
            <w:hideMark/>
          </w:tcPr>
          <w:p w14:paraId="2123BDDA" w14:textId="77777777" w:rsidR="008F1DD7" w:rsidRPr="00B35619" w:rsidRDefault="008F1DD7" w:rsidP="00603D8D">
            <w:pPr>
              <w:rPr>
                <w:b/>
                <w:bCs/>
              </w:rPr>
            </w:pPr>
            <w:r w:rsidRPr="00B35619">
              <w:rPr>
                <w:b/>
                <w:bCs/>
              </w:rPr>
              <w:t>Justification</w:t>
            </w:r>
          </w:p>
        </w:tc>
        <w:tc>
          <w:tcPr>
            <w:tcW w:w="2402" w:type="dxa"/>
            <w:hideMark/>
          </w:tcPr>
          <w:p w14:paraId="733709EB" w14:textId="77777777" w:rsidR="008F1DD7" w:rsidRPr="00B35619" w:rsidRDefault="008F1DD7" w:rsidP="00603D8D">
            <w:pPr>
              <w:rPr>
                <w:b/>
                <w:bCs/>
              </w:rPr>
            </w:pPr>
            <w:r w:rsidRPr="00B35619">
              <w:rPr>
                <w:b/>
                <w:bCs/>
              </w:rPr>
              <w:t>Comments</w:t>
            </w:r>
          </w:p>
        </w:tc>
        <w:tc>
          <w:tcPr>
            <w:tcW w:w="1575" w:type="dxa"/>
            <w:hideMark/>
          </w:tcPr>
          <w:p w14:paraId="21845F47" w14:textId="77777777" w:rsidR="008F1DD7" w:rsidRPr="00B35619" w:rsidRDefault="008F1DD7" w:rsidP="00603D8D">
            <w:pPr>
              <w:rPr>
                <w:b/>
                <w:bCs/>
              </w:rPr>
            </w:pPr>
            <w:r w:rsidRPr="00B35619">
              <w:rPr>
                <w:b/>
                <w:bCs/>
              </w:rPr>
              <w:t>References</w:t>
            </w:r>
          </w:p>
        </w:tc>
      </w:tr>
      <w:tr w:rsidR="008F1DD7" w:rsidRPr="00B35619" w14:paraId="6ACE82BF" w14:textId="77777777" w:rsidTr="004857AE">
        <w:trPr>
          <w:trHeight w:val="300"/>
        </w:trPr>
        <w:tc>
          <w:tcPr>
            <w:tcW w:w="1722" w:type="dxa"/>
            <w:hideMark/>
          </w:tcPr>
          <w:p w14:paraId="59F4280B" w14:textId="77777777" w:rsidR="008F1DD7" w:rsidRPr="00B35619" w:rsidRDefault="008F1DD7" w:rsidP="00603D8D">
            <w:pPr>
              <w:rPr>
                <w:b/>
                <w:bCs/>
              </w:rPr>
            </w:pPr>
          </w:p>
        </w:tc>
        <w:tc>
          <w:tcPr>
            <w:tcW w:w="1662" w:type="dxa"/>
            <w:hideMark/>
          </w:tcPr>
          <w:p w14:paraId="06B10358" w14:textId="77777777" w:rsidR="008F1DD7" w:rsidRPr="00B35619" w:rsidRDefault="008F1DD7" w:rsidP="00603D8D"/>
        </w:tc>
        <w:tc>
          <w:tcPr>
            <w:tcW w:w="1682" w:type="dxa"/>
            <w:hideMark/>
          </w:tcPr>
          <w:p w14:paraId="4FD9F62C" w14:textId="77777777" w:rsidR="008F1DD7" w:rsidRPr="00B35619" w:rsidRDefault="008F1DD7" w:rsidP="00603D8D"/>
        </w:tc>
        <w:tc>
          <w:tcPr>
            <w:tcW w:w="1319" w:type="dxa"/>
            <w:hideMark/>
          </w:tcPr>
          <w:p w14:paraId="77C5E074" w14:textId="77777777" w:rsidR="008F1DD7" w:rsidRPr="00B35619" w:rsidRDefault="008F1DD7" w:rsidP="00603D8D"/>
        </w:tc>
        <w:tc>
          <w:tcPr>
            <w:tcW w:w="2588" w:type="dxa"/>
            <w:hideMark/>
          </w:tcPr>
          <w:p w14:paraId="7D40C69C" w14:textId="77777777" w:rsidR="008F1DD7" w:rsidRPr="00B35619" w:rsidRDefault="008F1DD7" w:rsidP="00603D8D"/>
        </w:tc>
        <w:tc>
          <w:tcPr>
            <w:tcW w:w="2402" w:type="dxa"/>
            <w:hideMark/>
          </w:tcPr>
          <w:p w14:paraId="39105445" w14:textId="77777777" w:rsidR="008F1DD7" w:rsidRPr="00B35619" w:rsidRDefault="008F1DD7" w:rsidP="00603D8D"/>
        </w:tc>
        <w:tc>
          <w:tcPr>
            <w:tcW w:w="1575" w:type="dxa"/>
            <w:hideMark/>
          </w:tcPr>
          <w:p w14:paraId="427DAFCF" w14:textId="77777777" w:rsidR="008F1DD7" w:rsidRPr="00B35619" w:rsidRDefault="008F1DD7" w:rsidP="00603D8D"/>
        </w:tc>
      </w:tr>
      <w:tr w:rsidR="008F1DD7" w:rsidRPr="008F1DD7" w14:paraId="5996B9A7" w14:textId="77777777" w:rsidTr="004857AE">
        <w:trPr>
          <w:trHeight w:val="2400"/>
        </w:trPr>
        <w:tc>
          <w:tcPr>
            <w:tcW w:w="1722" w:type="dxa"/>
            <w:hideMark/>
          </w:tcPr>
          <w:p w14:paraId="0F7ABE78" w14:textId="77777777" w:rsidR="008F1DD7" w:rsidRPr="008F1DD7" w:rsidRDefault="008F1DD7" w:rsidP="00603D8D">
            <w:pPr>
              <w:rPr>
                <w:sz w:val="20"/>
                <w:szCs w:val="20"/>
              </w:rPr>
            </w:pPr>
            <w:r w:rsidRPr="008F1DD7">
              <w:rPr>
                <w:sz w:val="20"/>
                <w:szCs w:val="20"/>
              </w:rPr>
              <w:t>Full Probabilistic &amp; Partial Factor Methodologies for Service Life Design</w:t>
            </w:r>
          </w:p>
        </w:tc>
        <w:tc>
          <w:tcPr>
            <w:tcW w:w="1662" w:type="dxa"/>
            <w:hideMark/>
          </w:tcPr>
          <w:p w14:paraId="72E9B66A" w14:textId="77777777" w:rsidR="008F1DD7" w:rsidRPr="008F1DD7" w:rsidRDefault="008F1DD7" w:rsidP="00603D8D">
            <w:pPr>
              <w:rPr>
                <w:sz w:val="20"/>
                <w:szCs w:val="20"/>
              </w:rPr>
            </w:pPr>
            <w:r w:rsidRPr="008F1DD7">
              <w:rPr>
                <w:sz w:val="20"/>
                <w:szCs w:val="20"/>
              </w:rPr>
              <w:t xml:space="preserve">Carbonation-Induced </w:t>
            </w:r>
            <w:proofErr w:type="spellStart"/>
            <w:r w:rsidRPr="008F1DD7">
              <w:rPr>
                <w:sz w:val="20"/>
                <w:szCs w:val="20"/>
              </w:rPr>
              <w:t>Depassivation</w:t>
            </w:r>
            <w:proofErr w:type="spellEnd"/>
            <w:r w:rsidRPr="008F1DD7">
              <w:rPr>
                <w:sz w:val="20"/>
                <w:szCs w:val="20"/>
              </w:rPr>
              <w:t xml:space="preserve"> </w:t>
            </w:r>
          </w:p>
        </w:tc>
        <w:tc>
          <w:tcPr>
            <w:tcW w:w="1682" w:type="dxa"/>
            <w:hideMark/>
          </w:tcPr>
          <w:p w14:paraId="0B0802E3" w14:textId="77777777" w:rsidR="008F1DD7" w:rsidRPr="008F1DD7" w:rsidRDefault="008F1DD7" w:rsidP="00603D8D">
            <w:pPr>
              <w:rPr>
                <w:sz w:val="20"/>
                <w:szCs w:val="20"/>
              </w:rPr>
            </w:pPr>
            <w:r w:rsidRPr="008F1DD7">
              <w:rPr>
                <w:sz w:val="20"/>
                <w:szCs w:val="20"/>
              </w:rPr>
              <w:t>Concrete Mix Design (design strength, additives, etc.)</w:t>
            </w:r>
            <w:r w:rsidRPr="008F1DD7">
              <w:rPr>
                <w:sz w:val="20"/>
                <w:szCs w:val="20"/>
              </w:rPr>
              <w:br/>
            </w:r>
            <w:r w:rsidRPr="008F1DD7">
              <w:rPr>
                <w:sz w:val="20"/>
                <w:szCs w:val="20"/>
              </w:rPr>
              <w:br/>
              <w:t>Construction Quality (comp. strength at construction, porosity, initial cracking, etc.)</w:t>
            </w:r>
          </w:p>
        </w:tc>
        <w:tc>
          <w:tcPr>
            <w:tcW w:w="1319" w:type="dxa"/>
            <w:hideMark/>
          </w:tcPr>
          <w:p w14:paraId="4D63740A" w14:textId="77777777" w:rsidR="008F1DD7" w:rsidRPr="008F1DD7" w:rsidRDefault="008F1DD7" w:rsidP="00603D8D">
            <w:pPr>
              <w:rPr>
                <w:sz w:val="20"/>
                <w:szCs w:val="20"/>
              </w:rPr>
            </w:pPr>
            <w:r w:rsidRPr="008F1DD7">
              <w:rPr>
                <w:sz w:val="20"/>
                <w:szCs w:val="20"/>
              </w:rPr>
              <w:t>Service Life (years, or some other metric)</w:t>
            </w:r>
          </w:p>
        </w:tc>
        <w:tc>
          <w:tcPr>
            <w:tcW w:w="2588" w:type="dxa"/>
            <w:hideMark/>
          </w:tcPr>
          <w:p w14:paraId="7B677899" w14:textId="77777777" w:rsidR="008F1DD7" w:rsidRPr="008F1DD7" w:rsidRDefault="008F1DD7" w:rsidP="00603D8D">
            <w:pPr>
              <w:rPr>
                <w:sz w:val="20"/>
                <w:szCs w:val="20"/>
              </w:rPr>
            </w:pPr>
            <w:r w:rsidRPr="008F1DD7">
              <w:rPr>
                <w:sz w:val="20"/>
                <w:szCs w:val="20"/>
              </w:rPr>
              <w:t xml:space="preserve">The design concrete mix and quality of concrete mix at time of construction has a direct influence on probabilistic design methodologies as well as the </w:t>
            </w:r>
            <w:proofErr w:type="gramStart"/>
            <w:r w:rsidRPr="008F1DD7">
              <w:rPr>
                <w:sz w:val="20"/>
                <w:szCs w:val="20"/>
              </w:rPr>
              <w:t>long term</w:t>
            </w:r>
            <w:proofErr w:type="gramEnd"/>
            <w:r w:rsidRPr="008F1DD7">
              <w:rPr>
                <w:sz w:val="20"/>
                <w:szCs w:val="20"/>
              </w:rPr>
              <w:t xml:space="preserve"> performance and duration of in-service life of the concrete deck. </w:t>
            </w:r>
          </w:p>
        </w:tc>
        <w:tc>
          <w:tcPr>
            <w:tcW w:w="2402" w:type="dxa"/>
            <w:hideMark/>
          </w:tcPr>
          <w:p w14:paraId="4B8A8509" w14:textId="77777777" w:rsidR="008F1DD7" w:rsidRPr="008F1DD7" w:rsidRDefault="008F1DD7" w:rsidP="00603D8D">
            <w:pPr>
              <w:spacing w:after="160"/>
              <w:rPr>
                <w:sz w:val="20"/>
                <w:szCs w:val="20"/>
              </w:rPr>
            </w:pPr>
            <w:r w:rsidRPr="008F1DD7">
              <w:rPr>
                <w:sz w:val="20"/>
                <w:szCs w:val="20"/>
              </w:rPr>
              <w:t>It's difficult to measure "Service Life" as no widely accepted definition exists.</w:t>
            </w:r>
          </w:p>
        </w:tc>
        <w:tc>
          <w:tcPr>
            <w:tcW w:w="1575" w:type="dxa"/>
            <w:hideMark/>
          </w:tcPr>
          <w:p w14:paraId="1C1E8310" w14:textId="77777777" w:rsidR="008F1DD7" w:rsidRPr="008F1DD7" w:rsidRDefault="008F1DD7" w:rsidP="00603D8D">
            <w:pPr>
              <w:spacing w:after="160"/>
              <w:rPr>
                <w:sz w:val="20"/>
                <w:szCs w:val="20"/>
              </w:rPr>
            </w:pPr>
            <w:r w:rsidRPr="008F1DD7">
              <w:rPr>
                <w:sz w:val="20"/>
                <w:szCs w:val="20"/>
              </w:rPr>
              <w:t>ISO 16294</w:t>
            </w:r>
            <w:r w:rsidRPr="008F1DD7">
              <w:rPr>
                <w:sz w:val="20"/>
                <w:szCs w:val="20"/>
              </w:rPr>
              <w:br/>
              <w:t>ISO 16240 (</w:t>
            </w:r>
            <w:proofErr w:type="gramStart"/>
            <w:r w:rsidRPr="008F1DD7">
              <w:rPr>
                <w:sz w:val="20"/>
                <w:szCs w:val="20"/>
              </w:rPr>
              <w:t>2012)*</w:t>
            </w:r>
            <w:proofErr w:type="gramEnd"/>
            <w:r w:rsidRPr="008F1DD7">
              <w:rPr>
                <w:sz w:val="20"/>
                <w:szCs w:val="20"/>
              </w:rPr>
              <w:br/>
              <w:t>fib bulletin 34 (2006)</w:t>
            </w:r>
          </w:p>
        </w:tc>
      </w:tr>
      <w:tr w:rsidR="008F1DD7" w:rsidRPr="008F1DD7" w14:paraId="0FAA0770" w14:textId="77777777" w:rsidTr="004857AE">
        <w:trPr>
          <w:trHeight w:val="3000"/>
        </w:trPr>
        <w:tc>
          <w:tcPr>
            <w:tcW w:w="1722" w:type="dxa"/>
            <w:hideMark/>
          </w:tcPr>
          <w:p w14:paraId="065D2865" w14:textId="77777777" w:rsidR="008F1DD7" w:rsidRPr="008F1DD7" w:rsidRDefault="008F1DD7" w:rsidP="00603D8D">
            <w:pPr>
              <w:rPr>
                <w:sz w:val="20"/>
                <w:szCs w:val="20"/>
              </w:rPr>
            </w:pPr>
          </w:p>
        </w:tc>
        <w:tc>
          <w:tcPr>
            <w:tcW w:w="1662" w:type="dxa"/>
            <w:hideMark/>
          </w:tcPr>
          <w:p w14:paraId="3EE34D4F" w14:textId="77777777" w:rsidR="008F1DD7" w:rsidRPr="008F1DD7" w:rsidRDefault="008F1DD7" w:rsidP="00603D8D">
            <w:pPr>
              <w:rPr>
                <w:sz w:val="20"/>
                <w:szCs w:val="20"/>
              </w:rPr>
            </w:pPr>
            <w:r w:rsidRPr="008F1DD7">
              <w:rPr>
                <w:sz w:val="20"/>
                <w:szCs w:val="20"/>
              </w:rPr>
              <w:t xml:space="preserve">Chloride-Induced </w:t>
            </w:r>
            <w:proofErr w:type="spellStart"/>
            <w:r w:rsidRPr="008F1DD7">
              <w:rPr>
                <w:sz w:val="20"/>
                <w:szCs w:val="20"/>
              </w:rPr>
              <w:t>Depassivation</w:t>
            </w:r>
            <w:proofErr w:type="spellEnd"/>
          </w:p>
        </w:tc>
        <w:tc>
          <w:tcPr>
            <w:tcW w:w="1682" w:type="dxa"/>
            <w:hideMark/>
          </w:tcPr>
          <w:p w14:paraId="3119A664" w14:textId="77777777" w:rsidR="008F1DD7" w:rsidRPr="008F1DD7" w:rsidRDefault="008F1DD7" w:rsidP="00603D8D">
            <w:pPr>
              <w:rPr>
                <w:sz w:val="20"/>
                <w:szCs w:val="20"/>
              </w:rPr>
            </w:pPr>
            <w:r w:rsidRPr="008F1DD7">
              <w:rPr>
                <w:sz w:val="20"/>
                <w:szCs w:val="20"/>
              </w:rPr>
              <w:t>Depth of Chloride Ingress at time t</w:t>
            </w:r>
          </w:p>
        </w:tc>
        <w:tc>
          <w:tcPr>
            <w:tcW w:w="1319" w:type="dxa"/>
            <w:hideMark/>
          </w:tcPr>
          <w:p w14:paraId="40112A3D" w14:textId="77777777" w:rsidR="008F1DD7" w:rsidRPr="008F1DD7" w:rsidRDefault="008F1DD7" w:rsidP="00603D8D">
            <w:pPr>
              <w:rPr>
                <w:sz w:val="20"/>
                <w:szCs w:val="20"/>
              </w:rPr>
            </w:pPr>
            <w:r w:rsidRPr="008F1DD7">
              <w:rPr>
                <w:sz w:val="20"/>
                <w:szCs w:val="20"/>
              </w:rPr>
              <w:t xml:space="preserve">Depth of Chloride Ingress at time t </w:t>
            </w:r>
          </w:p>
        </w:tc>
        <w:tc>
          <w:tcPr>
            <w:tcW w:w="2588" w:type="dxa"/>
            <w:hideMark/>
          </w:tcPr>
          <w:p w14:paraId="6D8E2CD1" w14:textId="77777777" w:rsidR="008F1DD7" w:rsidRPr="008F1DD7" w:rsidRDefault="008F1DD7" w:rsidP="00603D8D">
            <w:pPr>
              <w:rPr>
                <w:sz w:val="20"/>
                <w:szCs w:val="20"/>
              </w:rPr>
            </w:pPr>
            <w:r w:rsidRPr="008F1DD7">
              <w:rPr>
                <w:sz w:val="20"/>
                <w:szCs w:val="20"/>
              </w:rPr>
              <w:t xml:space="preserve">Can be input or output (input for new </w:t>
            </w:r>
            <w:proofErr w:type="spellStart"/>
            <w:r w:rsidRPr="008F1DD7">
              <w:rPr>
                <w:sz w:val="20"/>
                <w:szCs w:val="20"/>
              </w:rPr>
              <w:t>strcutres</w:t>
            </w:r>
            <w:proofErr w:type="spellEnd"/>
            <w:r w:rsidRPr="008F1DD7">
              <w:rPr>
                <w:sz w:val="20"/>
                <w:szCs w:val="20"/>
              </w:rPr>
              <w:t xml:space="preserve"> output for </w:t>
            </w:r>
            <w:proofErr w:type="spellStart"/>
            <w:r w:rsidRPr="008F1DD7">
              <w:rPr>
                <w:sz w:val="20"/>
                <w:szCs w:val="20"/>
              </w:rPr>
              <w:t>exisiting</w:t>
            </w:r>
            <w:proofErr w:type="spellEnd"/>
            <w:r w:rsidRPr="008F1DD7">
              <w:rPr>
                <w:sz w:val="20"/>
                <w:szCs w:val="20"/>
              </w:rPr>
              <w:t>).</w:t>
            </w:r>
            <w:r w:rsidRPr="008F1DD7">
              <w:rPr>
                <w:sz w:val="20"/>
                <w:szCs w:val="20"/>
              </w:rPr>
              <w:br/>
            </w:r>
            <w:r w:rsidRPr="008F1DD7">
              <w:rPr>
                <w:sz w:val="20"/>
                <w:szCs w:val="20"/>
              </w:rPr>
              <w:br/>
              <w:t xml:space="preserve">Design of new </w:t>
            </w:r>
            <w:proofErr w:type="spellStart"/>
            <w:r w:rsidRPr="008F1DD7">
              <w:rPr>
                <w:sz w:val="20"/>
                <w:szCs w:val="20"/>
              </w:rPr>
              <w:t>strutures</w:t>
            </w:r>
            <w:proofErr w:type="spellEnd"/>
            <w:r w:rsidRPr="008F1DD7">
              <w:rPr>
                <w:sz w:val="20"/>
                <w:szCs w:val="20"/>
              </w:rPr>
              <w:t>: parameters can be estimated by examining existing structures (in terms of design mix, execution, and exposure).</w:t>
            </w:r>
            <w:r w:rsidRPr="008F1DD7">
              <w:rPr>
                <w:sz w:val="20"/>
                <w:szCs w:val="20"/>
              </w:rPr>
              <w:br/>
            </w:r>
            <w:r w:rsidRPr="008F1DD7">
              <w:rPr>
                <w:sz w:val="20"/>
                <w:szCs w:val="20"/>
              </w:rPr>
              <w:br/>
              <w:t>For existing structures: parameters can be measured directly.</w:t>
            </w:r>
          </w:p>
        </w:tc>
        <w:tc>
          <w:tcPr>
            <w:tcW w:w="2402" w:type="dxa"/>
            <w:hideMark/>
          </w:tcPr>
          <w:p w14:paraId="025A32C9" w14:textId="77777777" w:rsidR="008F1DD7" w:rsidRPr="008F1DD7" w:rsidRDefault="008F1DD7" w:rsidP="00603D8D">
            <w:pPr>
              <w:rPr>
                <w:sz w:val="20"/>
                <w:szCs w:val="20"/>
              </w:rPr>
            </w:pPr>
          </w:p>
        </w:tc>
        <w:tc>
          <w:tcPr>
            <w:tcW w:w="1575" w:type="dxa"/>
            <w:hideMark/>
          </w:tcPr>
          <w:p w14:paraId="595AE903" w14:textId="77777777" w:rsidR="008F1DD7" w:rsidRPr="008F1DD7" w:rsidRDefault="008F1DD7" w:rsidP="00603D8D">
            <w:pPr>
              <w:rPr>
                <w:sz w:val="20"/>
                <w:szCs w:val="20"/>
              </w:rPr>
            </w:pPr>
            <w:r w:rsidRPr="008F1DD7">
              <w:rPr>
                <w:sz w:val="20"/>
                <w:szCs w:val="20"/>
              </w:rPr>
              <w:t>ISO 16294</w:t>
            </w:r>
            <w:r w:rsidRPr="008F1DD7">
              <w:rPr>
                <w:sz w:val="20"/>
                <w:szCs w:val="20"/>
              </w:rPr>
              <w:br/>
              <w:t>ISO 16240 (</w:t>
            </w:r>
            <w:proofErr w:type="gramStart"/>
            <w:r w:rsidRPr="008F1DD7">
              <w:rPr>
                <w:sz w:val="20"/>
                <w:szCs w:val="20"/>
              </w:rPr>
              <w:t>2012)*</w:t>
            </w:r>
            <w:proofErr w:type="gramEnd"/>
            <w:r w:rsidRPr="008F1DD7">
              <w:rPr>
                <w:sz w:val="20"/>
                <w:szCs w:val="20"/>
              </w:rPr>
              <w:br/>
              <w:t>fib bulletin 34 (2006)</w:t>
            </w:r>
          </w:p>
        </w:tc>
      </w:tr>
      <w:tr w:rsidR="008F1DD7" w:rsidRPr="008F1DD7" w14:paraId="6DBCBA9F" w14:textId="77777777" w:rsidTr="004857AE">
        <w:trPr>
          <w:trHeight w:val="1800"/>
        </w:trPr>
        <w:tc>
          <w:tcPr>
            <w:tcW w:w="1722" w:type="dxa"/>
            <w:hideMark/>
          </w:tcPr>
          <w:p w14:paraId="08EC1B06" w14:textId="77777777" w:rsidR="008F1DD7" w:rsidRPr="008F1DD7" w:rsidRDefault="008F1DD7" w:rsidP="00603D8D">
            <w:pPr>
              <w:rPr>
                <w:sz w:val="20"/>
                <w:szCs w:val="20"/>
              </w:rPr>
            </w:pPr>
          </w:p>
        </w:tc>
        <w:tc>
          <w:tcPr>
            <w:tcW w:w="1662" w:type="dxa"/>
            <w:hideMark/>
          </w:tcPr>
          <w:p w14:paraId="64D565A8" w14:textId="77777777" w:rsidR="008F1DD7" w:rsidRPr="008F1DD7" w:rsidRDefault="008F1DD7" w:rsidP="00603D8D">
            <w:pPr>
              <w:rPr>
                <w:sz w:val="20"/>
                <w:szCs w:val="20"/>
              </w:rPr>
            </w:pPr>
            <w:r w:rsidRPr="008F1DD7">
              <w:rPr>
                <w:sz w:val="20"/>
                <w:szCs w:val="20"/>
              </w:rPr>
              <w:t>Corrosion-Induced Cracking and Spalling</w:t>
            </w:r>
          </w:p>
        </w:tc>
        <w:tc>
          <w:tcPr>
            <w:tcW w:w="1682" w:type="dxa"/>
            <w:hideMark/>
          </w:tcPr>
          <w:p w14:paraId="69A9CBE0" w14:textId="77777777" w:rsidR="008F1DD7" w:rsidRPr="008F1DD7" w:rsidRDefault="008F1DD7" w:rsidP="00603D8D">
            <w:pPr>
              <w:rPr>
                <w:sz w:val="20"/>
                <w:szCs w:val="20"/>
              </w:rPr>
            </w:pPr>
            <w:r w:rsidRPr="008F1DD7">
              <w:rPr>
                <w:sz w:val="20"/>
                <w:szCs w:val="20"/>
              </w:rPr>
              <w:t xml:space="preserve">Time to first observation of corrosion, </w:t>
            </w:r>
            <w:r w:rsidRPr="008F1DD7">
              <w:rPr>
                <w:sz w:val="20"/>
                <w:szCs w:val="20"/>
              </w:rPr>
              <w:br/>
            </w:r>
            <w:r w:rsidRPr="008F1DD7">
              <w:rPr>
                <w:sz w:val="20"/>
                <w:szCs w:val="20"/>
              </w:rPr>
              <w:br/>
              <w:t>initial cracking/crack profile</w:t>
            </w:r>
          </w:p>
        </w:tc>
        <w:tc>
          <w:tcPr>
            <w:tcW w:w="1319" w:type="dxa"/>
            <w:hideMark/>
          </w:tcPr>
          <w:p w14:paraId="31FF3528" w14:textId="77777777" w:rsidR="008F1DD7" w:rsidRPr="008F1DD7" w:rsidRDefault="008F1DD7" w:rsidP="00603D8D">
            <w:pPr>
              <w:rPr>
                <w:sz w:val="20"/>
                <w:szCs w:val="20"/>
              </w:rPr>
            </w:pPr>
            <w:r w:rsidRPr="008F1DD7">
              <w:rPr>
                <w:sz w:val="20"/>
                <w:szCs w:val="20"/>
              </w:rPr>
              <w:t>Service Life (years, or some other metric)</w:t>
            </w:r>
          </w:p>
        </w:tc>
        <w:tc>
          <w:tcPr>
            <w:tcW w:w="2588" w:type="dxa"/>
            <w:hideMark/>
          </w:tcPr>
          <w:p w14:paraId="26A6FEC6" w14:textId="77777777" w:rsidR="008F1DD7" w:rsidRPr="008F1DD7" w:rsidRDefault="008F1DD7" w:rsidP="00603D8D">
            <w:pPr>
              <w:rPr>
                <w:sz w:val="20"/>
                <w:szCs w:val="20"/>
              </w:rPr>
            </w:pPr>
            <w:r w:rsidRPr="008F1DD7">
              <w:rPr>
                <w:sz w:val="20"/>
                <w:szCs w:val="20"/>
              </w:rPr>
              <w:t xml:space="preserve">Time to corrosion of rebar is a rather </w:t>
            </w:r>
            <w:proofErr w:type="spellStart"/>
            <w:r w:rsidRPr="008F1DD7">
              <w:rPr>
                <w:sz w:val="20"/>
                <w:szCs w:val="20"/>
              </w:rPr>
              <w:t>influencial</w:t>
            </w:r>
            <w:proofErr w:type="spellEnd"/>
            <w:r w:rsidRPr="008F1DD7">
              <w:rPr>
                <w:sz w:val="20"/>
                <w:szCs w:val="20"/>
              </w:rPr>
              <w:t xml:space="preserve"> parameters for these probabilistic models. </w:t>
            </w:r>
          </w:p>
        </w:tc>
        <w:tc>
          <w:tcPr>
            <w:tcW w:w="2402" w:type="dxa"/>
            <w:hideMark/>
          </w:tcPr>
          <w:p w14:paraId="6F88B117" w14:textId="77777777" w:rsidR="008F1DD7" w:rsidRPr="008F1DD7" w:rsidRDefault="008F1DD7" w:rsidP="00603D8D">
            <w:pPr>
              <w:rPr>
                <w:sz w:val="20"/>
                <w:szCs w:val="20"/>
              </w:rPr>
            </w:pPr>
            <w:r w:rsidRPr="008F1DD7">
              <w:rPr>
                <w:sz w:val="20"/>
                <w:szCs w:val="20"/>
              </w:rPr>
              <w:t xml:space="preserve">There is no widely accepted model capable of simulating the progression from </w:t>
            </w:r>
            <w:proofErr w:type="spellStart"/>
            <w:r w:rsidRPr="008F1DD7">
              <w:rPr>
                <w:sz w:val="20"/>
                <w:szCs w:val="20"/>
              </w:rPr>
              <w:t>depassivation</w:t>
            </w:r>
            <w:proofErr w:type="spellEnd"/>
            <w:r w:rsidRPr="008F1DD7">
              <w:rPr>
                <w:sz w:val="20"/>
                <w:szCs w:val="20"/>
              </w:rPr>
              <w:t xml:space="preserve"> to rebar corrosion and then from rebar corrosion to corrosion-induced cracking and spalling of concrete. </w:t>
            </w:r>
          </w:p>
        </w:tc>
        <w:tc>
          <w:tcPr>
            <w:tcW w:w="1575" w:type="dxa"/>
            <w:hideMark/>
          </w:tcPr>
          <w:p w14:paraId="69FEC447" w14:textId="77777777" w:rsidR="008F1DD7" w:rsidRPr="008F1DD7" w:rsidRDefault="008F1DD7" w:rsidP="00603D8D">
            <w:pPr>
              <w:rPr>
                <w:sz w:val="20"/>
                <w:szCs w:val="20"/>
              </w:rPr>
            </w:pPr>
            <w:r w:rsidRPr="008F1DD7">
              <w:rPr>
                <w:sz w:val="20"/>
                <w:szCs w:val="20"/>
              </w:rPr>
              <w:t>ISO 16294</w:t>
            </w:r>
            <w:r w:rsidRPr="008F1DD7">
              <w:rPr>
                <w:sz w:val="20"/>
                <w:szCs w:val="20"/>
              </w:rPr>
              <w:br/>
              <w:t>ISO 16240 (</w:t>
            </w:r>
            <w:proofErr w:type="gramStart"/>
            <w:r w:rsidRPr="008F1DD7">
              <w:rPr>
                <w:sz w:val="20"/>
                <w:szCs w:val="20"/>
              </w:rPr>
              <w:t>2012)*</w:t>
            </w:r>
            <w:proofErr w:type="gramEnd"/>
            <w:r w:rsidRPr="008F1DD7">
              <w:rPr>
                <w:sz w:val="20"/>
                <w:szCs w:val="20"/>
              </w:rPr>
              <w:br/>
              <w:t>fib bulletin 34 (2006)</w:t>
            </w:r>
          </w:p>
        </w:tc>
      </w:tr>
      <w:tr w:rsidR="008F1DD7" w:rsidRPr="008F1DD7" w14:paraId="379D46AB" w14:textId="77777777" w:rsidTr="004857AE">
        <w:trPr>
          <w:trHeight w:val="2400"/>
        </w:trPr>
        <w:tc>
          <w:tcPr>
            <w:tcW w:w="1722" w:type="dxa"/>
            <w:hideMark/>
          </w:tcPr>
          <w:p w14:paraId="7C505600" w14:textId="77777777" w:rsidR="008F1DD7" w:rsidRPr="008F1DD7" w:rsidRDefault="008F1DD7" w:rsidP="00603D8D">
            <w:pPr>
              <w:rPr>
                <w:sz w:val="20"/>
                <w:szCs w:val="20"/>
              </w:rPr>
            </w:pPr>
          </w:p>
        </w:tc>
        <w:tc>
          <w:tcPr>
            <w:tcW w:w="1662" w:type="dxa"/>
            <w:hideMark/>
          </w:tcPr>
          <w:p w14:paraId="3100421A" w14:textId="77777777" w:rsidR="008F1DD7" w:rsidRPr="008F1DD7" w:rsidRDefault="008F1DD7" w:rsidP="00603D8D">
            <w:pPr>
              <w:rPr>
                <w:sz w:val="20"/>
                <w:szCs w:val="20"/>
              </w:rPr>
            </w:pPr>
            <w:r w:rsidRPr="008F1DD7">
              <w:rPr>
                <w:sz w:val="20"/>
                <w:szCs w:val="20"/>
              </w:rPr>
              <w:t>Freeze-Thaw Damage</w:t>
            </w:r>
          </w:p>
        </w:tc>
        <w:tc>
          <w:tcPr>
            <w:tcW w:w="1682" w:type="dxa"/>
            <w:hideMark/>
          </w:tcPr>
          <w:p w14:paraId="71F49BE9" w14:textId="77777777" w:rsidR="008F1DD7" w:rsidRPr="008F1DD7" w:rsidRDefault="008F1DD7" w:rsidP="00603D8D">
            <w:pPr>
              <w:rPr>
                <w:sz w:val="20"/>
                <w:szCs w:val="20"/>
              </w:rPr>
            </w:pPr>
            <w:r w:rsidRPr="008F1DD7">
              <w:rPr>
                <w:sz w:val="20"/>
                <w:szCs w:val="20"/>
              </w:rPr>
              <w:t>Number of freeze-thaws</w:t>
            </w:r>
            <w:r w:rsidRPr="008F1DD7">
              <w:rPr>
                <w:sz w:val="20"/>
                <w:szCs w:val="20"/>
              </w:rPr>
              <w:br/>
            </w:r>
            <w:r w:rsidRPr="008F1DD7">
              <w:rPr>
                <w:sz w:val="20"/>
                <w:szCs w:val="20"/>
              </w:rPr>
              <w:br/>
              <w:t>Deicing Chemicals Used</w:t>
            </w:r>
            <w:r w:rsidRPr="008F1DD7">
              <w:rPr>
                <w:sz w:val="20"/>
                <w:szCs w:val="20"/>
              </w:rPr>
              <w:br/>
            </w:r>
            <w:r w:rsidRPr="008F1DD7">
              <w:rPr>
                <w:sz w:val="20"/>
                <w:szCs w:val="20"/>
              </w:rPr>
              <w:br/>
              <w:t>Degree of Saturation</w:t>
            </w:r>
          </w:p>
        </w:tc>
        <w:tc>
          <w:tcPr>
            <w:tcW w:w="1319" w:type="dxa"/>
            <w:hideMark/>
          </w:tcPr>
          <w:p w14:paraId="500E29E3" w14:textId="77777777" w:rsidR="008F1DD7" w:rsidRPr="008F1DD7" w:rsidRDefault="008F1DD7" w:rsidP="00603D8D">
            <w:pPr>
              <w:rPr>
                <w:sz w:val="20"/>
                <w:szCs w:val="20"/>
              </w:rPr>
            </w:pPr>
            <w:r w:rsidRPr="008F1DD7">
              <w:rPr>
                <w:sz w:val="20"/>
                <w:szCs w:val="20"/>
              </w:rPr>
              <w:t>Level of damage that occurs</w:t>
            </w:r>
          </w:p>
        </w:tc>
        <w:tc>
          <w:tcPr>
            <w:tcW w:w="2588" w:type="dxa"/>
            <w:hideMark/>
          </w:tcPr>
          <w:p w14:paraId="4A69C733" w14:textId="77777777" w:rsidR="008F1DD7" w:rsidRPr="008F1DD7" w:rsidRDefault="008F1DD7" w:rsidP="00603D8D">
            <w:pPr>
              <w:rPr>
                <w:sz w:val="20"/>
                <w:szCs w:val="20"/>
              </w:rPr>
            </w:pPr>
            <w:r w:rsidRPr="008F1DD7">
              <w:rPr>
                <w:sz w:val="20"/>
                <w:szCs w:val="20"/>
              </w:rPr>
              <w:t>Does the type of de-icing agent affect damage? Freeze-thaw may be a route cause of rebar corrosion (cracking leads to further moisture and chloride ingress, leads to corrosion and deeper freeze-thaw damage)</w:t>
            </w:r>
          </w:p>
        </w:tc>
        <w:tc>
          <w:tcPr>
            <w:tcW w:w="2402" w:type="dxa"/>
            <w:hideMark/>
          </w:tcPr>
          <w:p w14:paraId="570BD248" w14:textId="77777777" w:rsidR="008F1DD7" w:rsidRPr="008F1DD7" w:rsidRDefault="008F1DD7" w:rsidP="00603D8D">
            <w:pPr>
              <w:rPr>
                <w:sz w:val="20"/>
                <w:szCs w:val="20"/>
              </w:rPr>
            </w:pPr>
            <w:r w:rsidRPr="008F1DD7">
              <w:rPr>
                <w:sz w:val="20"/>
                <w:szCs w:val="20"/>
              </w:rPr>
              <w:t>Won’t have data for freeze-thaw scaling not in presence of de-icing chemicals because states will use de-icing chemicals to combat freeze/thaw effects.</w:t>
            </w:r>
            <w:r w:rsidRPr="008F1DD7">
              <w:rPr>
                <w:sz w:val="20"/>
                <w:szCs w:val="20"/>
              </w:rPr>
              <w:br/>
            </w:r>
            <w:r w:rsidRPr="008F1DD7">
              <w:rPr>
                <w:sz w:val="20"/>
                <w:szCs w:val="20"/>
              </w:rPr>
              <w:br/>
              <w:t>Clearly chloride induced corrosion from de-icing agents after cracking, but how can these sources be individually identified?</w:t>
            </w:r>
          </w:p>
        </w:tc>
        <w:tc>
          <w:tcPr>
            <w:tcW w:w="1575" w:type="dxa"/>
            <w:hideMark/>
          </w:tcPr>
          <w:p w14:paraId="7B8EFD6D" w14:textId="77777777" w:rsidR="008F1DD7" w:rsidRPr="008F1DD7" w:rsidRDefault="008F1DD7" w:rsidP="00603D8D">
            <w:pPr>
              <w:rPr>
                <w:sz w:val="20"/>
                <w:szCs w:val="20"/>
              </w:rPr>
            </w:pPr>
            <w:r w:rsidRPr="008F1DD7">
              <w:rPr>
                <w:sz w:val="20"/>
                <w:szCs w:val="20"/>
              </w:rPr>
              <w:t>ISO 16294</w:t>
            </w:r>
            <w:r w:rsidRPr="008F1DD7">
              <w:rPr>
                <w:sz w:val="20"/>
                <w:szCs w:val="20"/>
              </w:rPr>
              <w:br/>
              <w:t>ISO 16240 (</w:t>
            </w:r>
            <w:proofErr w:type="gramStart"/>
            <w:r w:rsidRPr="008F1DD7">
              <w:rPr>
                <w:sz w:val="20"/>
                <w:szCs w:val="20"/>
              </w:rPr>
              <w:t>2012)*</w:t>
            </w:r>
            <w:proofErr w:type="gramEnd"/>
            <w:r w:rsidRPr="008F1DD7">
              <w:rPr>
                <w:sz w:val="20"/>
                <w:szCs w:val="20"/>
              </w:rPr>
              <w:br/>
              <w:t>fib bulletin 34 (2006)</w:t>
            </w:r>
          </w:p>
        </w:tc>
      </w:tr>
      <w:tr w:rsidR="008F1DD7" w:rsidRPr="008F1DD7" w14:paraId="2991E604" w14:textId="77777777" w:rsidTr="004857AE">
        <w:trPr>
          <w:trHeight w:val="1160"/>
        </w:trPr>
        <w:tc>
          <w:tcPr>
            <w:tcW w:w="1722" w:type="dxa"/>
            <w:hideMark/>
          </w:tcPr>
          <w:p w14:paraId="27ACE291" w14:textId="77777777" w:rsidR="008F1DD7" w:rsidRPr="008F1DD7" w:rsidRDefault="008F1DD7" w:rsidP="00603D8D">
            <w:pPr>
              <w:rPr>
                <w:sz w:val="20"/>
                <w:szCs w:val="20"/>
              </w:rPr>
            </w:pPr>
            <w:r w:rsidRPr="008F1DD7">
              <w:rPr>
                <w:sz w:val="20"/>
                <w:szCs w:val="20"/>
              </w:rPr>
              <w:t>Deemed-to-Satisfy</w:t>
            </w:r>
          </w:p>
        </w:tc>
        <w:tc>
          <w:tcPr>
            <w:tcW w:w="1662" w:type="dxa"/>
            <w:hideMark/>
          </w:tcPr>
          <w:p w14:paraId="2E7CA35A" w14:textId="77777777" w:rsidR="008F1DD7" w:rsidRPr="008F1DD7" w:rsidRDefault="008F1DD7" w:rsidP="00603D8D">
            <w:pPr>
              <w:rPr>
                <w:sz w:val="20"/>
                <w:szCs w:val="20"/>
              </w:rPr>
            </w:pPr>
            <w:r w:rsidRPr="008F1DD7">
              <w:rPr>
                <w:sz w:val="20"/>
                <w:szCs w:val="20"/>
              </w:rPr>
              <w:t>Concrete Material Specifications</w:t>
            </w:r>
          </w:p>
        </w:tc>
        <w:tc>
          <w:tcPr>
            <w:tcW w:w="1682" w:type="dxa"/>
            <w:hideMark/>
          </w:tcPr>
          <w:p w14:paraId="7E9382E4" w14:textId="77777777" w:rsidR="008F1DD7" w:rsidRPr="008F1DD7" w:rsidRDefault="008F1DD7" w:rsidP="00603D8D">
            <w:pPr>
              <w:rPr>
                <w:sz w:val="20"/>
                <w:szCs w:val="20"/>
              </w:rPr>
            </w:pPr>
            <w:r w:rsidRPr="008F1DD7">
              <w:rPr>
                <w:sz w:val="20"/>
                <w:szCs w:val="20"/>
              </w:rPr>
              <w:t>Acceptable types and classes of constituents, water/cement ratio, cement content, compressive strength, air-content, etc.</w:t>
            </w:r>
          </w:p>
        </w:tc>
        <w:tc>
          <w:tcPr>
            <w:tcW w:w="1319" w:type="dxa"/>
            <w:hideMark/>
          </w:tcPr>
          <w:p w14:paraId="7C1164CD" w14:textId="77777777" w:rsidR="008F1DD7" w:rsidRPr="008F1DD7" w:rsidRDefault="008F1DD7" w:rsidP="00603D8D">
            <w:pPr>
              <w:rPr>
                <w:sz w:val="20"/>
                <w:szCs w:val="20"/>
              </w:rPr>
            </w:pPr>
            <w:r w:rsidRPr="008F1DD7">
              <w:rPr>
                <w:sz w:val="20"/>
                <w:szCs w:val="20"/>
              </w:rPr>
              <w:t>Service Life (years, or some other metric)</w:t>
            </w:r>
          </w:p>
        </w:tc>
        <w:tc>
          <w:tcPr>
            <w:tcW w:w="2588" w:type="dxa"/>
            <w:hideMark/>
          </w:tcPr>
          <w:p w14:paraId="425515F7" w14:textId="77777777" w:rsidR="008F1DD7" w:rsidRPr="008F1DD7" w:rsidRDefault="008F1DD7" w:rsidP="00603D8D">
            <w:pPr>
              <w:rPr>
                <w:sz w:val="20"/>
                <w:szCs w:val="20"/>
              </w:rPr>
            </w:pPr>
            <w:r w:rsidRPr="008F1DD7">
              <w:rPr>
                <w:sz w:val="20"/>
                <w:szCs w:val="20"/>
              </w:rPr>
              <w:t xml:space="preserve">Most deemed-to-satisfy guidance specs are "blanket"-type solutions that have been derived through </w:t>
            </w:r>
            <w:proofErr w:type="spellStart"/>
            <w:r w:rsidRPr="008F1DD7">
              <w:rPr>
                <w:sz w:val="20"/>
                <w:szCs w:val="20"/>
              </w:rPr>
              <w:t>hueristics</w:t>
            </w:r>
            <w:proofErr w:type="spellEnd"/>
            <w:r w:rsidRPr="008F1DD7">
              <w:rPr>
                <w:sz w:val="20"/>
                <w:szCs w:val="20"/>
              </w:rPr>
              <w:t xml:space="preserve">. </w:t>
            </w:r>
            <w:r w:rsidRPr="008F1DD7">
              <w:rPr>
                <w:sz w:val="20"/>
                <w:szCs w:val="20"/>
              </w:rPr>
              <w:br/>
            </w:r>
            <w:r w:rsidRPr="008F1DD7">
              <w:rPr>
                <w:sz w:val="20"/>
                <w:szCs w:val="20"/>
              </w:rPr>
              <w:br/>
              <w:t xml:space="preserve">Fully quantifying the extent to which certain deemed-to-satisfy methodologies are followed and the effect of </w:t>
            </w:r>
            <w:r w:rsidRPr="008F1DD7">
              <w:rPr>
                <w:sz w:val="20"/>
                <w:szCs w:val="20"/>
              </w:rPr>
              <w:lastRenderedPageBreak/>
              <w:t>these methodologies would largely impact design for service life.</w:t>
            </w:r>
          </w:p>
        </w:tc>
        <w:tc>
          <w:tcPr>
            <w:tcW w:w="2402" w:type="dxa"/>
            <w:hideMark/>
          </w:tcPr>
          <w:p w14:paraId="55388A8F" w14:textId="77777777" w:rsidR="008F1DD7" w:rsidRPr="008F1DD7" w:rsidRDefault="008F1DD7" w:rsidP="00603D8D">
            <w:pPr>
              <w:rPr>
                <w:sz w:val="20"/>
                <w:szCs w:val="20"/>
              </w:rPr>
            </w:pPr>
            <w:r w:rsidRPr="008F1DD7">
              <w:rPr>
                <w:sz w:val="20"/>
                <w:szCs w:val="20"/>
              </w:rPr>
              <w:lastRenderedPageBreak/>
              <w:t>Can we collect concrete design mixture?</w:t>
            </w:r>
            <w:r w:rsidRPr="008F1DD7">
              <w:rPr>
                <w:sz w:val="20"/>
                <w:szCs w:val="20"/>
              </w:rPr>
              <w:br/>
            </w:r>
            <w:r w:rsidRPr="008F1DD7">
              <w:rPr>
                <w:sz w:val="20"/>
                <w:szCs w:val="20"/>
              </w:rPr>
              <w:br/>
              <w:t>How does this vary by state?</w:t>
            </w:r>
          </w:p>
        </w:tc>
        <w:tc>
          <w:tcPr>
            <w:tcW w:w="1575" w:type="dxa"/>
            <w:hideMark/>
          </w:tcPr>
          <w:p w14:paraId="75286404" w14:textId="77777777" w:rsidR="008F1DD7" w:rsidRPr="008F1DD7" w:rsidRDefault="008F1DD7" w:rsidP="00603D8D">
            <w:pPr>
              <w:rPr>
                <w:sz w:val="20"/>
                <w:szCs w:val="20"/>
              </w:rPr>
            </w:pPr>
            <w:r w:rsidRPr="008F1DD7">
              <w:rPr>
                <w:sz w:val="20"/>
                <w:szCs w:val="20"/>
              </w:rPr>
              <w:t>ISO 16294</w:t>
            </w:r>
            <w:r w:rsidRPr="008F1DD7">
              <w:rPr>
                <w:sz w:val="20"/>
                <w:szCs w:val="20"/>
              </w:rPr>
              <w:br/>
              <w:t>ISO 16240 (</w:t>
            </w:r>
            <w:proofErr w:type="gramStart"/>
            <w:r w:rsidRPr="008F1DD7">
              <w:rPr>
                <w:sz w:val="20"/>
                <w:szCs w:val="20"/>
              </w:rPr>
              <w:t>2012)*</w:t>
            </w:r>
            <w:proofErr w:type="gramEnd"/>
            <w:r w:rsidRPr="008F1DD7">
              <w:rPr>
                <w:sz w:val="20"/>
                <w:szCs w:val="20"/>
              </w:rPr>
              <w:br/>
              <w:t>fib bulletin 34 (2006)</w:t>
            </w:r>
            <w:r w:rsidRPr="008F1DD7">
              <w:rPr>
                <w:sz w:val="20"/>
                <w:szCs w:val="20"/>
              </w:rPr>
              <w:br/>
              <w:t>NCHRP Synthesis 333 (NCHRP 2014)*</w:t>
            </w:r>
          </w:p>
        </w:tc>
      </w:tr>
      <w:tr w:rsidR="008F1DD7" w:rsidRPr="008F1DD7" w14:paraId="2F118284" w14:textId="77777777" w:rsidTr="004857AE">
        <w:trPr>
          <w:trHeight w:val="1500"/>
        </w:trPr>
        <w:tc>
          <w:tcPr>
            <w:tcW w:w="1722" w:type="dxa"/>
            <w:hideMark/>
          </w:tcPr>
          <w:p w14:paraId="5D31E4F8" w14:textId="77777777" w:rsidR="008F1DD7" w:rsidRPr="008F1DD7" w:rsidRDefault="008F1DD7" w:rsidP="00603D8D">
            <w:pPr>
              <w:rPr>
                <w:sz w:val="20"/>
                <w:szCs w:val="20"/>
              </w:rPr>
            </w:pPr>
          </w:p>
        </w:tc>
        <w:tc>
          <w:tcPr>
            <w:tcW w:w="1662" w:type="dxa"/>
            <w:hideMark/>
          </w:tcPr>
          <w:p w14:paraId="5E29DCCD" w14:textId="77777777" w:rsidR="008F1DD7" w:rsidRPr="008F1DD7" w:rsidRDefault="008F1DD7" w:rsidP="00603D8D">
            <w:pPr>
              <w:rPr>
                <w:sz w:val="20"/>
                <w:szCs w:val="20"/>
              </w:rPr>
            </w:pPr>
            <w:r w:rsidRPr="008F1DD7">
              <w:rPr>
                <w:sz w:val="20"/>
                <w:szCs w:val="20"/>
              </w:rPr>
              <w:t>Concrete Cover</w:t>
            </w:r>
          </w:p>
        </w:tc>
        <w:tc>
          <w:tcPr>
            <w:tcW w:w="1682" w:type="dxa"/>
            <w:hideMark/>
          </w:tcPr>
          <w:p w14:paraId="07089518" w14:textId="77777777" w:rsidR="008F1DD7" w:rsidRPr="008F1DD7" w:rsidRDefault="008F1DD7" w:rsidP="00603D8D">
            <w:pPr>
              <w:rPr>
                <w:sz w:val="20"/>
                <w:szCs w:val="20"/>
              </w:rPr>
            </w:pPr>
            <w:r w:rsidRPr="008F1DD7">
              <w:rPr>
                <w:sz w:val="20"/>
                <w:szCs w:val="20"/>
              </w:rPr>
              <w:t>Depth of Concrete Cover</w:t>
            </w:r>
            <w:r w:rsidRPr="008F1DD7">
              <w:rPr>
                <w:sz w:val="20"/>
                <w:szCs w:val="20"/>
              </w:rPr>
              <w:br/>
            </w:r>
            <w:r w:rsidRPr="008F1DD7">
              <w:rPr>
                <w:sz w:val="20"/>
                <w:szCs w:val="20"/>
              </w:rPr>
              <w:br/>
              <w:t>Construction Quality</w:t>
            </w:r>
          </w:p>
        </w:tc>
        <w:tc>
          <w:tcPr>
            <w:tcW w:w="1319" w:type="dxa"/>
            <w:hideMark/>
          </w:tcPr>
          <w:p w14:paraId="6F4C6D6B" w14:textId="77777777" w:rsidR="008F1DD7" w:rsidRPr="008F1DD7" w:rsidRDefault="008F1DD7" w:rsidP="00603D8D">
            <w:pPr>
              <w:rPr>
                <w:sz w:val="20"/>
                <w:szCs w:val="20"/>
              </w:rPr>
            </w:pPr>
            <w:r w:rsidRPr="008F1DD7">
              <w:rPr>
                <w:sz w:val="20"/>
                <w:szCs w:val="20"/>
              </w:rPr>
              <w:t xml:space="preserve">Time to initial corrosion, </w:t>
            </w:r>
            <w:r w:rsidRPr="008F1DD7">
              <w:rPr>
                <w:sz w:val="20"/>
                <w:szCs w:val="20"/>
              </w:rPr>
              <w:br/>
            </w:r>
            <w:r w:rsidRPr="008F1DD7">
              <w:rPr>
                <w:sz w:val="20"/>
                <w:szCs w:val="20"/>
              </w:rPr>
              <w:br/>
              <w:t>Service Life (years, or some other metric)</w:t>
            </w:r>
          </w:p>
        </w:tc>
        <w:tc>
          <w:tcPr>
            <w:tcW w:w="2588" w:type="dxa"/>
            <w:hideMark/>
          </w:tcPr>
          <w:p w14:paraId="620E8872" w14:textId="77777777" w:rsidR="008F1DD7" w:rsidRPr="008F1DD7" w:rsidRDefault="008F1DD7" w:rsidP="00603D8D">
            <w:pPr>
              <w:rPr>
                <w:sz w:val="20"/>
                <w:szCs w:val="20"/>
              </w:rPr>
            </w:pPr>
            <w:r w:rsidRPr="008F1DD7">
              <w:rPr>
                <w:sz w:val="20"/>
                <w:szCs w:val="20"/>
              </w:rPr>
              <w:t>Same as above</w:t>
            </w:r>
          </w:p>
        </w:tc>
        <w:tc>
          <w:tcPr>
            <w:tcW w:w="2402" w:type="dxa"/>
            <w:hideMark/>
          </w:tcPr>
          <w:p w14:paraId="629570E0" w14:textId="77777777" w:rsidR="008F1DD7" w:rsidRPr="008F1DD7" w:rsidRDefault="008F1DD7" w:rsidP="00603D8D">
            <w:pPr>
              <w:rPr>
                <w:sz w:val="20"/>
                <w:szCs w:val="20"/>
              </w:rPr>
            </w:pPr>
            <w:r w:rsidRPr="008F1DD7">
              <w:rPr>
                <w:sz w:val="20"/>
                <w:szCs w:val="20"/>
              </w:rPr>
              <w:t>What is the design concrete cover by state?</w:t>
            </w:r>
            <w:r w:rsidRPr="008F1DD7">
              <w:rPr>
                <w:sz w:val="20"/>
                <w:szCs w:val="20"/>
              </w:rPr>
              <w:br/>
            </w:r>
            <w:r w:rsidRPr="008F1DD7">
              <w:rPr>
                <w:sz w:val="20"/>
                <w:szCs w:val="20"/>
              </w:rPr>
              <w:br/>
              <w:t>What is the ACTUAL concrete cover at time of construction</w:t>
            </w:r>
          </w:p>
        </w:tc>
        <w:tc>
          <w:tcPr>
            <w:tcW w:w="1575" w:type="dxa"/>
            <w:hideMark/>
          </w:tcPr>
          <w:p w14:paraId="1A183E0F" w14:textId="77777777" w:rsidR="008F1DD7" w:rsidRPr="008F1DD7" w:rsidRDefault="008F1DD7" w:rsidP="00603D8D">
            <w:pPr>
              <w:rPr>
                <w:sz w:val="20"/>
                <w:szCs w:val="20"/>
              </w:rPr>
            </w:pPr>
            <w:r w:rsidRPr="008F1DD7">
              <w:rPr>
                <w:sz w:val="20"/>
                <w:szCs w:val="20"/>
              </w:rPr>
              <w:t>ISO 16240 (2012)</w:t>
            </w:r>
            <w:r w:rsidRPr="008F1DD7">
              <w:rPr>
                <w:sz w:val="20"/>
                <w:szCs w:val="20"/>
              </w:rPr>
              <w:br/>
              <w:t>fib bulletin 34 (2006)</w:t>
            </w:r>
            <w:r w:rsidRPr="008F1DD7">
              <w:rPr>
                <w:sz w:val="20"/>
                <w:szCs w:val="20"/>
              </w:rPr>
              <w:br/>
              <w:t>ACI 201</w:t>
            </w:r>
          </w:p>
        </w:tc>
      </w:tr>
      <w:tr w:rsidR="008F1DD7" w:rsidRPr="008F1DD7" w14:paraId="31E7AF99" w14:textId="77777777" w:rsidTr="004857AE">
        <w:trPr>
          <w:trHeight w:val="2700"/>
        </w:trPr>
        <w:tc>
          <w:tcPr>
            <w:tcW w:w="1722" w:type="dxa"/>
            <w:hideMark/>
          </w:tcPr>
          <w:p w14:paraId="4DC8DD37" w14:textId="77777777" w:rsidR="008F1DD7" w:rsidRPr="008F1DD7" w:rsidRDefault="008F1DD7" w:rsidP="00603D8D">
            <w:pPr>
              <w:rPr>
                <w:sz w:val="20"/>
                <w:szCs w:val="20"/>
              </w:rPr>
            </w:pPr>
          </w:p>
        </w:tc>
        <w:tc>
          <w:tcPr>
            <w:tcW w:w="1662" w:type="dxa"/>
            <w:hideMark/>
          </w:tcPr>
          <w:p w14:paraId="2DDB69F6" w14:textId="77777777" w:rsidR="008F1DD7" w:rsidRPr="008F1DD7" w:rsidRDefault="008F1DD7" w:rsidP="00603D8D">
            <w:pPr>
              <w:rPr>
                <w:sz w:val="20"/>
                <w:szCs w:val="20"/>
              </w:rPr>
            </w:pPr>
            <w:r w:rsidRPr="008F1DD7">
              <w:rPr>
                <w:sz w:val="20"/>
                <w:szCs w:val="20"/>
              </w:rPr>
              <w:t>Crack Control</w:t>
            </w:r>
          </w:p>
        </w:tc>
        <w:tc>
          <w:tcPr>
            <w:tcW w:w="1682" w:type="dxa"/>
            <w:hideMark/>
          </w:tcPr>
          <w:p w14:paraId="557CDA2F" w14:textId="77777777" w:rsidR="008F1DD7" w:rsidRPr="008F1DD7" w:rsidRDefault="008F1DD7" w:rsidP="00603D8D">
            <w:pPr>
              <w:rPr>
                <w:sz w:val="20"/>
                <w:szCs w:val="20"/>
              </w:rPr>
            </w:pPr>
            <w:r w:rsidRPr="008F1DD7">
              <w:rPr>
                <w:sz w:val="20"/>
                <w:szCs w:val="20"/>
              </w:rPr>
              <w:t>State Design Specifications</w:t>
            </w:r>
            <w:r w:rsidRPr="008F1DD7">
              <w:rPr>
                <w:sz w:val="20"/>
                <w:szCs w:val="20"/>
              </w:rPr>
              <w:br/>
            </w:r>
            <w:r w:rsidRPr="008F1DD7">
              <w:rPr>
                <w:sz w:val="20"/>
                <w:szCs w:val="20"/>
              </w:rPr>
              <w:br/>
              <w:t>Construction Quality</w:t>
            </w:r>
          </w:p>
        </w:tc>
        <w:tc>
          <w:tcPr>
            <w:tcW w:w="1319" w:type="dxa"/>
            <w:hideMark/>
          </w:tcPr>
          <w:p w14:paraId="31CB126B" w14:textId="77777777" w:rsidR="008F1DD7" w:rsidRPr="008F1DD7" w:rsidRDefault="008F1DD7" w:rsidP="00603D8D">
            <w:pPr>
              <w:rPr>
                <w:sz w:val="20"/>
                <w:szCs w:val="20"/>
              </w:rPr>
            </w:pPr>
            <w:r w:rsidRPr="008F1DD7">
              <w:rPr>
                <w:sz w:val="20"/>
                <w:szCs w:val="20"/>
              </w:rPr>
              <w:t xml:space="preserve">Time to initial corrosion, </w:t>
            </w:r>
            <w:r w:rsidRPr="008F1DD7">
              <w:rPr>
                <w:sz w:val="20"/>
                <w:szCs w:val="20"/>
              </w:rPr>
              <w:br/>
            </w:r>
            <w:r w:rsidRPr="008F1DD7">
              <w:rPr>
                <w:sz w:val="20"/>
                <w:szCs w:val="20"/>
              </w:rPr>
              <w:br/>
              <w:t>Service Life (years, or some other metric)</w:t>
            </w:r>
          </w:p>
        </w:tc>
        <w:tc>
          <w:tcPr>
            <w:tcW w:w="2588" w:type="dxa"/>
            <w:hideMark/>
          </w:tcPr>
          <w:p w14:paraId="568E6870" w14:textId="77777777" w:rsidR="008F1DD7" w:rsidRPr="008F1DD7" w:rsidRDefault="008F1DD7" w:rsidP="00603D8D">
            <w:pPr>
              <w:rPr>
                <w:sz w:val="20"/>
                <w:szCs w:val="20"/>
              </w:rPr>
            </w:pPr>
            <w:r w:rsidRPr="008F1DD7">
              <w:rPr>
                <w:sz w:val="20"/>
                <w:szCs w:val="20"/>
              </w:rPr>
              <w:t>Same as above</w:t>
            </w:r>
          </w:p>
        </w:tc>
        <w:tc>
          <w:tcPr>
            <w:tcW w:w="2402" w:type="dxa"/>
            <w:hideMark/>
          </w:tcPr>
          <w:p w14:paraId="30497B29" w14:textId="77777777" w:rsidR="008F1DD7" w:rsidRPr="008F1DD7" w:rsidRDefault="008F1DD7" w:rsidP="00603D8D">
            <w:pPr>
              <w:rPr>
                <w:sz w:val="20"/>
                <w:szCs w:val="20"/>
              </w:rPr>
            </w:pPr>
            <w:r w:rsidRPr="008F1DD7">
              <w:rPr>
                <w:sz w:val="20"/>
                <w:szCs w:val="20"/>
              </w:rPr>
              <w:t>What are the approaches taken by each state?</w:t>
            </w:r>
            <w:r w:rsidRPr="008F1DD7">
              <w:rPr>
                <w:sz w:val="20"/>
                <w:szCs w:val="20"/>
              </w:rPr>
              <w:br/>
            </w:r>
            <w:r w:rsidRPr="008F1DD7">
              <w:rPr>
                <w:sz w:val="20"/>
                <w:szCs w:val="20"/>
              </w:rPr>
              <w:br/>
              <w:t xml:space="preserve">How is cracking </w:t>
            </w:r>
            <w:proofErr w:type="spellStart"/>
            <w:r w:rsidRPr="008F1DD7">
              <w:rPr>
                <w:sz w:val="20"/>
                <w:szCs w:val="20"/>
              </w:rPr>
              <w:t>conrtolled</w:t>
            </w:r>
            <w:proofErr w:type="spellEnd"/>
            <w:r w:rsidRPr="008F1DD7">
              <w:rPr>
                <w:sz w:val="20"/>
                <w:szCs w:val="20"/>
              </w:rPr>
              <w:t xml:space="preserve"> during construction? (quality control protocols)</w:t>
            </w:r>
          </w:p>
        </w:tc>
        <w:tc>
          <w:tcPr>
            <w:tcW w:w="1575" w:type="dxa"/>
            <w:hideMark/>
          </w:tcPr>
          <w:p w14:paraId="0E06B202" w14:textId="77777777" w:rsidR="008F1DD7" w:rsidRPr="008F1DD7" w:rsidRDefault="008F1DD7" w:rsidP="00603D8D">
            <w:pPr>
              <w:rPr>
                <w:sz w:val="20"/>
                <w:szCs w:val="20"/>
              </w:rPr>
            </w:pPr>
            <w:r w:rsidRPr="008F1DD7">
              <w:rPr>
                <w:sz w:val="20"/>
                <w:szCs w:val="20"/>
              </w:rPr>
              <w:t>SHRP 2 R19B</w:t>
            </w:r>
            <w:r w:rsidRPr="008F1DD7">
              <w:rPr>
                <w:sz w:val="20"/>
                <w:szCs w:val="20"/>
              </w:rPr>
              <w:br/>
              <w:t xml:space="preserve">Eurocode, </w:t>
            </w:r>
            <w:r w:rsidRPr="008F1DD7">
              <w:rPr>
                <w:sz w:val="20"/>
                <w:szCs w:val="20"/>
              </w:rPr>
              <w:br/>
              <w:t>Australian Bridge Design Code,</w:t>
            </w:r>
            <w:r w:rsidRPr="008F1DD7">
              <w:rPr>
                <w:sz w:val="20"/>
                <w:szCs w:val="20"/>
              </w:rPr>
              <w:br/>
              <w:t>FDOT Structures Manual,</w:t>
            </w:r>
            <w:r w:rsidRPr="008F1DD7">
              <w:rPr>
                <w:sz w:val="20"/>
                <w:szCs w:val="20"/>
              </w:rPr>
              <w:br/>
              <w:t>AASHTO LRFD,</w:t>
            </w:r>
            <w:r w:rsidRPr="008F1DD7">
              <w:rPr>
                <w:sz w:val="20"/>
                <w:szCs w:val="20"/>
              </w:rPr>
              <w:br/>
              <w:t>Canadian Highway Design Code</w:t>
            </w:r>
          </w:p>
        </w:tc>
      </w:tr>
      <w:tr w:rsidR="008F1DD7" w:rsidRPr="008F1DD7" w14:paraId="1DDF6085" w14:textId="77777777" w:rsidTr="004857AE">
        <w:trPr>
          <w:trHeight w:val="2400"/>
        </w:trPr>
        <w:tc>
          <w:tcPr>
            <w:tcW w:w="1722" w:type="dxa"/>
            <w:hideMark/>
          </w:tcPr>
          <w:p w14:paraId="20485541" w14:textId="77777777" w:rsidR="008F1DD7" w:rsidRPr="008F1DD7" w:rsidRDefault="008F1DD7" w:rsidP="00603D8D">
            <w:pPr>
              <w:rPr>
                <w:sz w:val="20"/>
                <w:szCs w:val="20"/>
              </w:rPr>
            </w:pPr>
          </w:p>
        </w:tc>
        <w:tc>
          <w:tcPr>
            <w:tcW w:w="1662" w:type="dxa"/>
            <w:hideMark/>
          </w:tcPr>
          <w:p w14:paraId="11FB5BD5" w14:textId="77777777" w:rsidR="008F1DD7" w:rsidRPr="008F1DD7" w:rsidRDefault="008F1DD7" w:rsidP="00603D8D">
            <w:pPr>
              <w:rPr>
                <w:sz w:val="20"/>
                <w:szCs w:val="20"/>
              </w:rPr>
            </w:pPr>
            <w:r w:rsidRPr="008F1DD7">
              <w:rPr>
                <w:sz w:val="20"/>
                <w:szCs w:val="20"/>
              </w:rPr>
              <w:t>Rebar Type/Coating</w:t>
            </w:r>
          </w:p>
        </w:tc>
        <w:tc>
          <w:tcPr>
            <w:tcW w:w="1682" w:type="dxa"/>
            <w:hideMark/>
          </w:tcPr>
          <w:p w14:paraId="72FEBD36" w14:textId="77777777" w:rsidR="008F1DD7" w:rsidRPr="008F1DD7" w:rsidRDefault="008F1DD7" w:rsidP="00603D8D">
            <w:pPr>
              <w:rPr>
                <w:sz w:val="20"/>
                <w:szCs w:val="20"/>
              </w:rPr>
            </w:pPr>
            <w:r w:rsidRPr="008F1DD7">
              <w:rPr>
                <w:sz w:val="20"/>
                <w:szCs w:val="20"/>
              </w:rPr>
              <w:t xml:space="preserve">Type of Rebar </w:t>
            </w:r>
            <w:r w:rsidRPr="008F1DD7">
              <w:rPr>
                <w:sz w:val="20"/>
                <w:szCs w:val="20"/>
              </w:rPr>
              <w:br/>
            </w:r>
            <w:r w:rsidRPr="008F1DD7">
              <w:rPr>
                <w:sz w:val="20"/>
                <w:szCs w:val="20"/>
              </w:rPr>
              <w:br/>
              <w:t>Coating</w:t>
            </w:r>
          </w:p>
        </w:tc>
        <w:tc>
          <w:tcPr>
            <w:tcW w:w="1319" w:type="dxa"/>
            <w:hideMark/>
          </w:tcPr>
          <w:p w14:paraId="31ADC1B8" w14:textId="77777777" w:rsidR="008F1DD7" w:rsidRPr="008F1DD7" w:rsidRDefault="008F1DD7" w:rsidP="00603D8D">
            <w:pPr>
              <w:rPr>
                <w:sz w:val="20"/>
                <w:szCs w:val="20"/>
              </w:rPr>
            </w:pPr>
            <w:r w:rsidRPr="008F1DD7">
              <w:rPr>
                <w:sz w:val="20"/>
                <w:szCs w:val="20"/>
              </w:rPr>
              <w:t>Time to initial corrosion and extent of corrosion damage</w:t>
            </w:r>
            <w:r w:rsidRPr="008F1DD7">
              <w:rPr>
                <w:sz w:val="20"/>
                <w:szCs w:val="20"/>
              </w:rPr>
              <w:br/>
            </w:r>
            <w:r w:rsidRPr="008F1DD7">
              <w:rPr>
                <w:sz w:val="20"/>
                <w:szCs w:val="20"/>
              </w:rPr>
              <w:br/>
              <w:t xml:space="preserve">Service Life (years, or some other </w:t>
            </w:r>
            <w:r w:rsidRPr="008F1DD7">
              <w:rPr>
                <w:sz w:val="20"/>
                <w:szCs w:val="20"/>
              </w:rPr>
              <w:lastRenderedPageBreak/>
              <w:t>metric)</w:t>
            </w:r>
          </w:p>
        </w:tc>
        <w:tc>
          <w:tcPr>
            <w:tcW w:w="2588" w:type="dxa"/>
            <w:hideMark/>
          </w:tcPr>
          <w:p w14:paraId="71ED887B" w14:textId="77777777" w:rsidR="008F1DD7" w:rsidRPr="008F1DD7" w:rsidRDefault="008F1DD7" w:rsidP="00603D8D">
            <w:pPr>
              <w:rPr>
                <w:sz w:val="20"/>
                <w:szCs w:val="20"/>
              </w:rPr>
            </w:pPr>
            <w:r w:rsidRPr="008F1DD7">
              <w:rPr>
                <w:sz w:val="20"/>
                <w:szCs w:val="20"/>
              </w:rPr>
              <w:lastRenderedPageBreak/>
              <w:t>Same as above</w:t>
            </w:r>
          </w:p>
        </w:tc>
        <w:tc>
          <w:tcPr>
            <w:tcW w:w="2402" w:type="dxa"/>
            <w:hideMark/>
          </w:tcPr>
          <w:p w14:paraId="4099D251" w14:textId="77777777" w:rsidR="008F1DD7" w:rsidRPr="008F1DD7" w:rsidRDefault="008F1DD7" w:rsidP="00603D8D">
            <w:pPr>
              <w:rPr>
                <w:sz w:val="20"/>
                <w:szCs w:val="20"/>
              </w:rPr>
            </w:pPr>
            <w:r w:rsidRPr="008F1DD7">
              <w:rPr>
                <w:sz w:val="20"/>
                <w:szCs w:val="20"/>
              </w:rPr>
              <w:t>What is current practice by state?</w:t>
            </w:r>
            <w:r w:rsidRPr="008F1DD7">
              <w:rPr>
                <w:sz w:val="20"/>
                <w:szCs w:val="20"/>
              </w:rPr>
              <w:br/>
            </w:r>
            <w:r w:rsidRPr="008F1DD7">
              <w:rPr>
                <w:sz w:val="20"/>
                <w:szCs w:val="20"/>
              </w:rPr>
              <w:br/>
              <w:t xml:space="preserve">What have the states </w:t>
            </w:r>
            <w:proofErr w:type="spellStart"/>
            <w:r w:rsidRPr="008F1DD7">
              <w:rPr>
                <w:sz w:val="20"/>
                <w:szCs w:val="20"/>
              </w:rPr>
              <w:t>ued</w:t>
            </w:r>
            <w:proofErr w:type="spellEnd"/>
            <w:r w:rsidRPr="008F1DD7">
              <w:rPr>
                <w:sz w:val="20"/>
                <w:szCs w:val="20"/>
              </w:rPr>
              <w:t xml:space="preserve"> in the past and how has that performed?</w:t>
            </w:r>
          </w:p>
        </w:tc>
        <w:tc>
          <w:tcPr>
            <w:tcW w:w="1575" w:type="dxa"/>
            <w:hideMark/>
          </w:tcPr>
          <w:p w14:paraId="68263C2C" w14:textId="77777777" w:rsidR="008F1DD7" w:rsidRPr="008F1DD7" w:rsidRDefault="008F1DD7" w:rsidP="00603D8D">
            <w:pPr>
              <w:rPr>
                <w:sz w:val="20"/>
                <w:szCs w:val="20"/>
              </w:rPr>
            </w:pPr>
            <w:r w:rsidRPr="008F1DD7">
              <w:rPr>
                <w:sz w:val="20"/>
                <w:szCs w:val="20"/>
              </w:rPr>
              <w:t xml:space="preserve">Eurocode, </w:t>
            </w:r>
            <w:r w:rsidRPr="008F1DD7">
              <w:rPr>
                <w:sz w:val="20"/>
                <w:szCs w:val="20"/>
              </w:rPr>
              <w:br/>
              <w:t>Australian Bridge Design Code,</w:t>
            </w:r>
            <w:r w:rsidRPr="008F1DD7">
              <w:rPr>
                <w:sz w:val="20"/>
                <w:szCs w:val="20"/>
              </w:rPr>
              <w:br/>
              <w:t>FDOT Structures Manual,</w:t>
            </w:r>
            <w:r w:rsidRPr="008F1DD7">
              <w:rPr>
                <w:sz w:val="20"/>
                <w:szCs w:val="20"/>
              </w:rPr>
              <w:br/>
              <w:t>AASHTO LRFD,</w:t>
            </w:r>
            <w:r w:rsidRPr="008F1DD7">
              <w:rPr>
                <w:sz w:val="20"/>
                <w:szCs w:val="20"/>
              </w:rPr>
              <w:br/>
              <w:t>Canadian Highway Design Code</w:t>
            </w:r>
          </w:p>
        </w:tc>
      </w:tr>
      <w:tr w:rsidR="008F1DD7" w:rsidRPr="008F1DD7" w14:paraId="2EF94A85" w14:textId="77777777" w:rsidTr="004857AE">
        <w:trPr>
          <w:trHeight w:val="3300"/>
        </w:trPr>
        <w:tc>
          <w:tcPr>
            <w:tcW w:w="1722" w:type="dxa"/>
            <w:hideMark/>
          </w:tcPr>
          <w:p w14:paraId="1D867D73" w14:textId="77777777" w:rsidR="008F1DD7" w:rsidRPr="008F1DD7" w:rsidRDefault="008F1DD7" w:rsidP="00603D8D">
            <w:pPr>
              <w:rPr>
                <w:sz w:val="20"/>
                <w:szCs w:val="20"/>
              </w:rPr>
            </w:pPr>
          </w:p>
        </w:tc>
        <w:tc>
          <w:tcPr>
            <w:tcW w:w="1662" w:type="dxa"/>
            <w:hideMark/>
          </w:tcPr>
          <w:p w14:paraId="4B8761EB" w14:textId="77777777" w:rsidR="008F1DD7" w:rsidRPr="008F1DD7" w:rsidRDefault="008F1DD7" w:rsidP="00603D8D">
            <w:pPr>
              <w:rPr>
                <w:sz w:val="20"/>
                <w:szCs w:val="20"/>
              </w:rPr>
            </w:pPr>
            <w:r w:rsidRPr="008F1DD7">
              <w:rPr>
                <w:sz w:val="20"/>
                <w:szCs w:val="20"/>
              </w:rPr>
              <w:t>Exposure Classes</w:t>
            </w:r>
          </w:p>
        </w:tc>
        <w:tc>
          <w:tcPr>
            <w:tcW w:w="1682" w:type="dxa"/>
            <w:hideMark/>
          </w:tcPr>
          <w:p w14:paraId="23C4569B" w14:textId="77777777" w:rsidR="008F1DD7" w:rsidRPr="008F1DD7" w:rsidRDefault="008F1DD7" w:rsidP="00603D8D">
            <w:pPr>
              <w:rPr>
                <w:sz w:val="20"/>
                <w:szCs w:val="20"/>
              </w:rPr>
            </w:pPr>
            <w:r w:rsidRPr="008F1DD7">
              <w:rPr>
                <w:sz w:val="20"/>
                <w:szCs w:val="20"/>
              </w:rPr>
              <w:t>Definition of Exposure Classes</w:t>
            </w:r>
          </w:p>
        </w:tc>
        <w:tc>
          <w:tcPr>
            <w:tcW w:w="1319" w:type="dxa"/>
            <w:hideMark/>
          </w:tcPr>
          <w:p w14:paraId="3E3B30CE" w14:textId="77777777" w:rsidR="008F1DD7" w:rsidRPr="008F1DD7" w:rsidRDefault="008F1DD7" w:rsidP="00603D8D">
            <w:pPr>
              <w:rPr>
                <w:sz w:val="20"/>
                <w:szCs w:val="20"/>
              </w:rPr>
            </w:pPr>
          </w:p>
        </w:tc>
        <w:tc>
          <w:tcPr>
            <w:tcW w:w="2588" w:type="dxa"/>
            <w:hideMark/>
          </w:tcPr>
          <w:p w14:paraId="7FCC2706" w14:textId="77777777" w:rsidR="008F1DD7" w:rsidRPr="008F1DD7" w:rsidRDefault="008F1DD7" w:rsidP="00603D8D">
            <w:pPr>
              <w:rPr>
                <w:sz w:val="20"/>
                <w:szCs w:val="20"/>
              </w:rPr>
            </w:pPr>
            <w:r w:rsidRPr="008F1DD7">
              <w:rPr>
                <w:sz w:val="20"/>
                <w:szCs w:val="20"/>
              </w:rPr>
              <w:t>A common approach to structuring “deemed to satisfy” provisions is through the definition of exposure classes (or categories). In general, an exposure class indicates the harshness of the environment that a bridge or element will be exposed to throughout its service life. Once defined for a bridge or element, this exposure class then triggers specific “deemed-to-satisfy” provisions, with more stringent provisions keyed to harsher exposure classes.</w:t>
            </w:r>
          </w:p>
        </w:tc>
        <w:tc>
          <w:tcPr>
            <w:tcW w:w="2402" w:type="dxa"/>
            <w:hideMark/>
          </w:tcPr>
          <w:p w14:paraId="5602095D" w14:textId="77777777" w:rsidR="008F1DD7" w:rsidRPr="008F1DD7" w:rsidRDefault="008F1DD7" w:rsidP="00603D8D">
            <w:pPr>
              <w:rPr>
                <w:sz w:val="20"/>
                <w:szCs w:val="20"/>
              </w:rPr>
            </w:pPr>
            <w:r w:rsidRPr="008F1DD7">
              <w:rPr>
                <w:sz w:val="20"/>
                <w:szCs w:val="20"/>
              </w:rPr>
              <w:t>What states are using exposure classes?</w:t>
            </w:r>
            <w:r w:rsidRPr="008F1DD7">
              <w:rPr>
                <w:sz w:val="20"/>
                <w:szCs w:val="20"/>
              </w:rPr>
              <w:br/>
            </w:r>
            <w:r w:rsidRPr="008F1DD7">
              <w:rPr>
                <w:sz w:val="20"/>
                <w:szCs w:val="20"/>
              </w:rPr>
              <w:br/>
              <w:t>What are they?</w:t>
            </w:r>
            <w:r w:rsidRPr="008F1DD7">
              <w:rPr>
                <w:sz w:val="20"/>
                <w:szCs w:val="20"/>
              </w:rPr>
              <w:br/>
            </w:r>
            <w:r w:rsidRPr="008F1DD7">
              <w:rPr>
                <w:sz w:val="20"/>
                <w:szCs w:val="20"/>
              </w:rPr>
              <w:br/>
              <w:t>How are they using them?</w:t>
            </w:r>
          </w:p>
        </w:tc>
        <w:tc>
          <w:tcPr>
            <w:tcW w:w="1575" w:type="dxa"/>
            <w:hideMark/>
          </w:tcPr>
          <w:p w14:paraId="272E1C1D" w14:textId="77777777" w:rsidR="008F1DD7" w:rsidRPr="008F1DD7" w:rsidRDefault="008F1DD7" w:rsidP="00603D8D">
            <w:pPr>
              <w:rPr>
                <w:sz w:val="20"/>
                <w:szCs w:val="20"/>
              </w:rPr>
            </w:pPr>
            <w:r w:rsidRPr="008F1DD7">
              <w:rPr>
                <w:sz w:val="20"/>
                <w:szCs w:val="20"/>
              </w:rPr>
              <w:t xml:space="preserve">Eurocode, </w:t>
            </w:r>
            <w:r w:rsidRPr="008F1DD7">
              <w:rPr>
                <w:sz w:val="20"/>
                <w:szCs w:val="20"/>
              </w:rPr>
              <w:br/>
              <w:t>Australian Bridge Design Code,</w:t>
            </w:r>
            <w:r w:rsidRPr="008F1DD7">
              <w:rPr>
                <w:sz w:val="20"/>
                <w:szCs w:val="20"/>
              </w:rPr>
              <w:br/>
              <w:t>FDOT Structures Manual,</w:t>
            </w:r>
            <w:r w:rsidRPr="008F1DD7">
              <w:rPr>
                <w:sz w:val="20"/>
                <w:szCs w:val="20"/>
              </w:rPr>
              <w:br/>
              <w:t>AASHTO LRFD,</w:t>
            </w:r>
            <w:r w:rsidRPr="008F1DD7">
              <w:rPr>
                <w:sz w:val="20"/>
                <w:szCs w:val="20"/>
              </w:rPr>
              <w:br/>
              <w:t>Canadian Highway Design Code</w:t>
            </w:r>
          </w:p>
        </w:tc>
      </w:tr>
    </w:tbl>
    <w:p w14:paraId="2CAC9CD2" w14:textId="77777777" w:rsidR="008F1DD7" w:rsidRPr="008F1DD7" w:rsidRDefault="008F1DD7" w:rsidP="008F1DD7">
      <w:pPr>
        <w:rPr>
          <w:sz w:val="20"/>
          <w:szCs w:val="20"/>
        </w:rPr>
      </w:pPr>
    </w:p>
    <w:sectPr w:rsidR="008F1DD7" w:rsidRPr="008F1DD7" w:rsidSect="00B356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0B72F" w14:textId="77777777" w:rsidR="006A5C34" w:rsidRDefault="006A5C34">
      <w:pPr>
        <w:spacing w:after="0" w:line="240" w:lineRule="auto"/>
      </w:pPr>
      <w:r>
        <w:separator/>
      </w:r>
    </w:p>
  </w:endnote>
  <w:endnote w:type="continuationSeparator" w:id="0">
    <w:p w14:paraId="61A0F27F" w14:textId="77777777" w:rsidR="006A5C34" w:rsidRDefault="006A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1561" w14:textId="77777777" w:rsidR="006A5C34" w:rsidRDefault="006A5C34">
      <w:pPr>
        <w:spacing w:after="0" w:line="240" w:lineRule="auto"/>
      </w:pPr>
      <w:r>
        <w:separator/>
      </w:r>
    </w:p>
  </w:footnote>
  <w:footnote w:type="continuationSeparator" w:id="0">
    <w:p w14:paraId="4C8F3D95" w14:textId="77777777" w:rsidR="006A5C34" w:rsidRDefault="006A5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7"/>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kODWgDVWX6BLQAAAA=="/>
  </w:docVars>
  <w:rsids>
    <w:rsidRoot w:val="0087575B"/>
    <w:rsid w:val="00021EEA"/>
    <w:rsid w:val="00022B98"/>
    <w:rsid w:val="00027F83"/>
    <w:rsid w:val="0003478A"/>
    <w:rsid w:val="00060A27"/>
    <w:rsid w:val="0006608B"/>
    <w:rsid w:val="00074C96"/>
    <w:rsid w:val="0009119B"/>
    <w:rsid w:val="00097A5A"/>
    <w:rsid w:val="000C2B1C"/>
    <w:rsid w:val="000E4C76"/>
    <w:rsid w:val="00107045"/>
    <w:rsid w:val="00121E1A"/>
    <w:rsid w:val="00141DC8"/>
    <w:rsid w:val="00142004"/>
    <w:rsid w:val="00172263"/>
    <w:rsid w:val="00174FC0"/>
    <w:rsid w:val="00187080"/>
    <w:rsid w:val="001878BF"/>
    <w:rsid w:val="001C42A6"/>
    <w:rsid w:val="0020486E"/>
    <w:rsid w:val="00212996"/>
    <w:rsid w:val="00215E49"/>
    <w:rsid w:val="00220A68"/>
    <w:rsid w:val="002638D1"/>
    <w:rsid w:val="00264106"/>
    <w:rsid w:val="00284700"/>
    <w:rsid w:val="002B2A96"/>
    <w:rsid w:val="002C7AA3"/>
    <w:rsid w:val="0030256C"/>
    <w:rsid w:val="00334EEC"/>
    <w:rsid w:val="00341715"/>
    <w:rsid w:val="003429B0"/>
    <w:rsid w:val="00345233"/>
    <w:rsid w:val="00367559"/>
    <w:rsid w:val="00370ADE"/>
    <w:rsid w:val="003748F6"/>
    <w:rsid w:val="00376E4C"/>
    <w:rsid w:val="003A4A71"/>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50411D"/>
    <w:rsid w:val="00531684"/>
    <w:rsid w:val="005325EC"/>
    <w:rsid w:val="005376F6"/>
    <w:rsid w:val="00541F52"/>
    <w:rsid w:val="0056128A"/>
    <w:rsid w:val="00571405"/>
    <w:rsid w:val="0057297E"/>
    <w:rsid w:val="005732F0"/>
    <w:rsid w:val="0058291E"/>
    <w:rsid w:val="005941E0"/>
    <w:rsid w:val="00597ADB"/>
    <w:rsid w:val="005B31F8"/>
    <w:rsid w:val="005B5A0F"/>
    <w:rsid w:val="005D08A2"/>
    <w:rsid w:val="005D2345"/>
    <w:rsid w:val="006372BB"/>
    <w:rsid w:val="00654264"/>
    <w:rsid w:val="00680A99"/>
    <w:rsid w:val="00690C82"/>
    <w:rsid w:val="006A5C34"/>
    <w:rsid w:val="006A6278"/>
    <w:rsid w:val="006A7BAB"/>
    <w:rsid w:val="006B376C"/>
    <w:rsid w:val="006C077E"/>
    <w:rsid w:val="006E1297"/>
    <w:rsid w:val="006F4D7B"/>
    <w:rsid w:val="00700F6E"/>
    <w:rsid w:val="00704047"/>
    <w:rsid w:val="007177FB"/>
    <w:rsid w:val="007442D9"/>
    <w:rsid w:val="00773A4C"/>
    <w:rsid w:val="00777187"/>
    <w:rsid w:val="007839C2"/>
    <w:rsid w:val="007B3747"/>
    <w:rsid w:val="007F3815"/>
    <w:rsid w:val="00805D4C"/>
    <w:rsid w:val="00816DE4"/>
    <w:rsid w:val="00851379"/>
    <w:rsid w:val="008566E6"/>
    <w:rsid w:val="00866B66"/>
    <w:rsid w:val="0087575B"/>
    <w:rsid w:val="00882065"/>
    <w:rsid w:val="008927E1"/>
    <w:rsid w:val="008B486A"/>
    <w:rsid w:val="008E524D"/>
    <w:rsid w:val="008F1DD7"/>
    <w:rsid w:val="00913DF4"/>
    <w:rsid w:val="00924E75"/>
    <w:rsid w:val="00986EDB"/>
    <w:rsid w:val="009C0247"/>
    <w:rsid w:val="009D56D4"/>
    <w:rsid w:val="009E4544"/>
    <w:rsid w:val="009E7806"/>
    <w:rsid w:val="00A25218"/>
    <w:rsid w:val="00A3552A"/>
    <w:rsid w:val="00A358F1"/>
    <w:rsid w:val="00A41C35"/>
    <w:rsid w:val="00A93439"/>
    <w:rsid w:val="00A93FE9"/>
    <w:rsid w:val="00AA677F"/>
    <w:rsid w:val="00AB1E6A"/>
    <w:rsid w:val="00AB2F01"/>
    <w:rsid w:val="00AC2640"/>
    <w:rsid w:val="00AE3F10"/>
    <w:rsid w:val="00AE4A28"/>
    <w:rsid w:val="00B10E64"/>
    <w:rsid w:val="00B4239B"/>
    <w:rsid w:val="00B42DFD"/>
    <w:rsid w:val="00B576DF"/>
    <w:rsid w:val="00B606CC"/>
    <w:rsid w:val="00B73980"/>
    <w:rsid w:val="00B81DB0"/>
    <w:rsid w:val="00B978D8"/>
    <w:rsid w:val="00BA1189"/>
    <w:rsid w:val="00BA72BA"/>
    <w:rsid w:val="00BC4512"/>
    <w:rsid w:val="00BE3B6D"/>
    <w:rsid w:val="00BE618B"/>
    <w:rsid w:val="00C1107A"/>
    <w:rsid w:val="00C11942"/>
    <w:rsid w:val="00C217E1"/>
    <w:rsid w:val="00C408D7"/>
    <w:rsid w:val="00C42A65"/>
    <w:rsid w:val="00C53C7D"/>
    <w:rsid w:val="00C63FF0"/>
    <w:rsid w:val="00C71A3E"/>
    <w:rsid w:val="00CA2794"/>
    <w:rsid w:val="00CA4BA2"/>
    <w:rsid w:val="00CA5721"/>
    <w:rsid w:val="00CF1B95"/>
    <w:rsid w:val="00CF3274"/>
    <w:rsid w:val="00CF56D6"/>
    <w:rsid w:val="00D15DDC"/>
    <w:rsid w:val="00D279F8"/>
    <w:rsid w:val="00D849F0"/>
    <w:rsid w:val="00D90936"/>
    <w:rsid w:val="00DB0A33"/>
    <w:rsid w:val="00DB35DA"/>
    <w:rsid w:val="00DC05B9"/>
    <w:rsid w:val="00DE65F1"/>
    <w:rsid w:val="00E0369A"/>
    <w:rsid w:val="00E064AF"/>
    <w:rsid w:val="00E426F2"/>
    <w:rsid w:val="00E43572"/>
    <w:rsid w:val="00E81168"/>
    <w:rsid w:val="00EB622C"/>
    <w:rsid w:val="00EC5807"/>
    <w:rsid w:val="00ED2A55"/>
    <w:rsid w:val="00EF5B10"/>
    <w:rsid w:val="00F15EDF"/>
    <w:rsid w:val="00F31038"/>
    <w:rsid w:val="00F35538"/>
    <w:rsid w:val="00F40CB7"/>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15T16:59:48.226"/>
    </inkml:context>
    <inkml:brush xml:id="br0">
      <inkml:brushProperty name="height" value="0.053" units="cm"/>
    </inkml:brush>
  </inkml:definitions>
  <inkml:trace contextRef="#ctx0" brushRef="#br0">-415-676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0F9B-4C3A-4D83-95D1-C2DF7EC4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21</cp:revision>
  <cp:lastPrinted>2016-09-16T15:30:00Z</cp:lastPrinted>
  <dcterms:created xsi:type="dcterms:W3CDTF">2017-12-15T12:29:00Z</dcterms:created>
  <dcterms:modified xsi:type="dcterms:W3CDTF">2018-02-15T21:55:00Z</dcterms:modified>
</cp:coreProperties>
</file>