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09CA7E28"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7E0424">
        <w:rPr>
          <w:rFonts w:eastAsia="Times New Roman" w:cstheme="minorHAnsi"/>
          <w:spacing w:val="1"/>
          <w:w w:val="99"/>
          <w:sz w:val="28"/>
          <w:szCs w:val="28"/>
        </w:rPr>
        <w:t>5</w:t>
      </w:r>
    </w:p>
    <w:p w14:paraId="50A3476E" w14:textId="77777777" w:rsidR="00C42A65" w:rsidRPr="00DB35DA" w:rsidRDefault="00C42A65" w:rsidP="00C42A65">
      <w:pPr>
        <w:spacing w:before="10" w:after="0" w:line="110" w:lineRule="exact"/>
        <w:rPr>
          <w:rFonts w:cstheme="minorHAnsi"/>
          <w:sz w:val="11"/>
          <w:szCs w:val="11"/>
        </w:rPr>
      </w:pPr>
    </w:p>
    <w:p w14:paraId="22F81A6F" w14:textId="339527A4"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7E0424">
        <w:rPr>
          <w:rFonts w:eastAsia="Times New Roman" w:cstheme="minorHAnsi"/>
          <w:spacing w:val="-5"/>
          <w:sz w:val="28"/>
          <w:szCs w:val="28"/>
        </w:rPr>
        <w:t>February</w:t>
      </w:r>
      <w:r w:rsidR="007E0424" w:rsidRPr="00DB35DA">
        <w:rPr>
          <w:rFonts w:eastAsia="Times New Roman" w:cstheme="minorHAnsi"/>
          <w:spacing w:val="-5"/>
          <w:sz w:val="28"/>
          <w:szCs w:val="28"/>
        </w:rPr>
        <w:t xml:space="preserve"> </w:t>
      </w:r>
      <w:r w:rsidR="007E0424">
        <w:rPr>
          <w:rFonts w:eastAsia="Times New Roman" w:cstheme="minorHAnsi"/>
          <w:spacing w:val="-5"/>
          <w:sz w:val="28"/>
          <w:szCs w:val="28"/>
        </w:rPr>
        <w:t>1</w:t>
      </w:r>
      <w:r w:rsidR="007E0424" w:rsidRPr="00DB35DA">
        <w:rPr>
          <w:rFonts w:eastAsia="Times New Roman" w:cstheme="minorHAnsi"/>
          <w:sz w:val="28"/>
          <w:szCs w:val="28"/>
        </w:rPr>
        <w:t>, 201</w:t>
      </w:r>
      <w:r w:rsidR="007E0424">
        <w:rPr>
          <w:rFonts w:eastAsia="Times New Roman" w:cstheme="minorHAnsi"/>
          <w:sz w:val="28"/>
          <w:szCs w:val="28"/>
        </w:rPr>
        <w:t>8</w:t>
      </w:r>
      <w:r w:rsidR="007E0424" w:rsidRPr="00DB35DA">
        <w:rPr>
          <w:rFonts w:eastAsia="Times New Roman" w:cstheme="minorHAnsi"/>
          <w:spacing w:val="-4"/>
          <w:sz w:val="28"/>
          <w:szCs w:val="28"/>
        </w:rPr>
        <w:t xml:space="preserve"> </w:t>
      </w:r>
      <w:r w:rsidR="007E0424" w:rsidRPr="00DB35DA">
        <w:rPr>
          <w:rFonts w:eastAsia="Times New Roman" w:cstheme="minorHAnsi"/>
          <w:sz w:val="28"/>
          <w:szCs w:val="28"/>
        </w:rPr>
        <w:t>–</w:t>
      </w:r>
      <w:r w:rsidR="007E0424" w:rsidRPr="00DB35DA">
        <w:rPr>
          <w:rFonts w:eastAsia="Times New Roman" w:cstheme="minorHAnsi"/>
          <w:spacing w:val="1"/>
          <w:sz w:val="28"/>
          <w:szCs w:val="28"/>
        </w:rPr>
        <w:t xml:space="preserve"> </w:t>
      </w:r>
      <w:r w:rsidR="007E0424">
        <w:rPr>
          <w:rFonts w:eastAsia="Times New Roman" w:cstheme="minorHAnsi"/>
          <w:spacing w:val="1"/>
          <w:sz w:val="28"/>
          <w:szCs w:val="28"/>
        </w:rPr>
        <w:t>February</w:t>
      </w:r>
      <w:r w:rsidR="007E0424" w:rsidRPr="00DB35DA">
        <w:rPr>
          <w:rFonts w:eastAsia="Times New Roman" w:cstheme="minorHAnsi"/>
          <w:sz w:val="28"/>
          <w:szCs w:val="28"/>
        </w:rPr>
        <w:t xml:space="preserve"> </w:t>
      </w:r>
      <w:r w:rsidR="007E0424">
        <w:rPr>
          <w:rFonts w:eastAsia="Times New Roman" w:cstheme="minorHAnsi"/>
          <w:sz w:val="28"/>
          <w:szCs w:val="28"/>
        </w:rPr>
        <w:t>28</w:t>
      </w:r>
      <w:r w:rsidR="007E0424" w:rsidRPr="00DB35DA">
        <w:rPr>
          <w:rFonts w:eastAsia="Times New Roman" w:cstheme="minorHAnsi"/>
          <w:sz w:val="28"/>
          <w:szCs w:val="28"/>
        </w:rPr>
        <w:t>,</w:t>
      </w:r>
      <w:r w:rsidR="007E0424" w:rsidRPr="00DB35DA">
        <w:rPr>
          <w:rFonts w:eastAsia="Times New Roman" w:cstheme="minorHAnsi"/>
          <w:spacing w:val="-2"/>
          <w:sz w:val="28"/>
          <w:szCs w:val="28"/>
        </w:rPr>
        <w:t xml:space="preserve"> </w:t>
      </w:r>
      <w:r w:rsidR="007E0424" w:rsidRPr="00DB35DA">
        <w:rPr>
          <w:rFonts w:eastAsia="Times New Roman" w:cstheme="minorHAnsi"/>
          <w:w w:val="99"/>
          <w:sz w:val="28"/>
          <w:szCs w:val="28"/>
        </w:rPr>
        <w:t>2</w:t>
      </w:r>
      <w:r w:rsidR="007E0424" w:rsidRPr="00DB35DA">
        <w:rPr>
          <w:rFonts w:eastAsia="Times New Roman" w:cstheme="minorHAnsi"/>
          <w:spacing w:val="8"/>
          <w:w w:val="99"/>
          <w:sz w:val="28"/>
          <w:szCs w:val="28"/>
        </w:rPr>
        <w:t>0</w:t>
      </w:r>
      <w:r w:rsidR="007E0424" w:rsidRPr="00DB35DA">
        <w:rPr>
          <w:rFonts w:eastAsia="Times New Roman" w:cstheme="minorHAnsi"/>
          <w:w w:val="99"/>
          <w:sz w:val="28"/>
          <w:szCs w:val="28"/>
        </w:rPr>
        <w:t>1</w:t>
      </w:r>
      <w:r w:rsidR="007E0424">
        <w:rPr>
          <w:rFonts w:eastAsia="Times New Roman" w:cstheme="minorHAnsi"/>
          <w:w w:val="99"/>
          <w:sz w:val="28"/>
          <w:szCs w:val="28"/>
        </w:rPr>
        <w:t>8</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0DB64E53" w14:textId="5350339A" w:rsidR="00552BFC" w:rsidRDefault="007E0424" w:rsidP="00552BFC">
      <w:pPr>
        <w:spacing w:before="120" w:after="120" w:line="240" w:lineRule="auto"/>
        <w:ind w:left="1080"/>
        <w:rPr>
          <w:rFonts w:eastAsia="Times New Roman" w:cstheme="minorHAnsi"/>
          <w:bCs/>
          <w:spacing w:val="1"/>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Rutgers team attended a meeting at FHWA Turner Fairbank on 2/23 to provide a through update about all tasks related to task order 1 and task order 2 of the LTBP TSSC contract. The Rutgers team provided the minutes of the meetings on 3/2.</w:t>
      </w:r>
    </w:p>
    <w:p w14:paraId="46D87336" w14:textId="78C8B767" w:rsidR="007E0424" w:rsidRDefault="007E0424" w:rsidP="00552BFC">
      <w:pPr>
        <w:spacing w:before="120" w:after="120" w:line="240" w:lineRule="auto"/>
        <w:ind w:left="1080"/>
        <w:rPr>
          <w:rFonts w:eastAsia="Times New Roman" w:cstheme="minorHAnsi"/>
          <w:bCs/>
          <w:spacing w:val="1"/>
          <w:sz w:val="24"/>
          <w:szCs w:val="24"/>
        </w:rPr>
      </w:pPr>
    </w:p>
    <w:p w14:paraId="3C0CF745" w14:textId="06F8F38B" w:rsidR="007E0424" w:rsidRDefault="007E0424" w:rsidP="007E0424">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Co-PI: 2</w:t>
      </w:r>
      <w:r w:rsidR="00F37A81">
        <w:rPr>
          <w:rFonts w:eastAsia="Times New Roman" w:cstheme="minorHAnsi"/>
          <w:sz w:val="24"/>
          <w:szCs w:val="24"/>
          <w:u w:val="single"/>
        </w:rPr>
        <w:t>6</w:t>
      </w:r>
      <w:r w:rsidRPr="00C11942">
        <w:rPr>
          <w:rFonts w:eastAsia="Times New Roman" w:cstheme="minorHAnsi"/>
          <w:sz w:val="24"/>
          <w:szCs w:val="24"/>
          <w:u w:val="single"/>
        </w:rPr>
        <w:t xml:space="preserve"> hours</w:t>
      </w:r>
    </w:p>
    <w:p w14:paraId="17A3C682" w14:textId="1D5D822D" w:rsidR="00F37A81" w:rsidRPr="00C11942" w:rsidRDefault="00F37A81" w:rsidP="007E0424">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Project Support: 1 hour</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4A596CD3" w14:textId="77777777" w:rsidR="006E7166" w:rsidRPr="006E7166" w:rsidRDefault="006E7166" w:rsidP="006E7166">
      <w:pPr>
        <w:spacing w:before="120" w:after="120" w:line="240" w:lineRule="auto"/>
        <w:ind w:left="1080"/>
        <w:rPr>
          <w:rFonts w:eastAsia="Times New Roman" w:cstheme="minorHAnsi"/>
          <w:bCs/>
          <w:spacing w:val="1"/>
          <w:sz w:val="24"/>
          <w:szCs w:val="24"/>
        </w:rPr>
      </w:pPr>
      <w:r w:rsidRPr="006E7166">
        <w:rPr>
          <w:rFonts w:eastAsia="Times New Roman" w:cstheme="minorHAnsi"/>
          <w:bCs/>
          <w:spacing w:val="1"/>
          <w:sz w:val="24"/>
          <w:szCs w:val="24"/>
        </w:rPr>
        <w:t>In February 2018 work began on the visualization concept development for the Strategic Research Matrices (Task 2.2.4). Work was continued on development of the automated literature meta-data collection routines for use in Phase II (Task 2.2.3). Further, work was continued on investigating available sources of data for funding information (Task 2.2.3). The scope of work was modified in this time to better align with FHWA priorities as communicated in the February meeting at Turner-Fairbank. More details about each task can be found later in this section.</w:t>
      </w:r>
    </w:p>
    <w:p w14:paraId="63B0B8C3" w14:textId="77777777" w:rsidR="006E7166" w:rsidRPr="006E7166" w:rsidRDefault="006E7166" w:rsidP="006E7166">
      <w:pPr>
        <w:spacing w:before="120" w:after="120" w:line="240" w:lineRule="auto"/>
        <w:ind w:left="1080"/>
        <w:rPr>
          <w:rFonts w:eastAsia="Times New Roman" w:cstheme="minorHAnsi"/>
          <w:bCs/>
          <w:spacing w:val="1"/>
          <w:sz w:val="24"/>
          <w:szCs w:val="24"/>
        </w:rPr>
      </w:pPr>
    </w:p>
    <w:p w14:paraId="0DACF014" w14:textId="72AFBDDD" w:rsidR="006E7166" w:rsidRPr="006E7166" w:rsidRDefault="006E7166" w:rsidP="006E7166">
      <w:pPr>
        <w:spacing w:before="120" w:after="120" w:line="240" w:lineRule="auto"/>
        <w:ind w:left="1080"/>
        <w:rPr>
          <w:rFonts w:eastAsia="Times New Roman" w:cstheme="minorHAnsi"/>
          <w:bCs/>
          <w:spacing w:val="1"/>
          <w:sz w:val="24"/>
          <w:szCs w:val="24"/>
        </w:rPr>
      </w:pPr>
      <w:r w:rsidRPr="006E7166">
        <w:rPr>
          <w:rFonts w:eastAsia="Times New Roman" w:cstheme="minorHAnsi"/>
          <w:bCs/>
          <w:spacing w:val="1"/>
          <w:sz w:val="24"/>
          <w:szCs w:val="24"/>
        </w:rPr>
        <w:t>Task 2.2.3 - Development of Review Protocol: After the meeting with FHWA, the focus of work was shifted towards the collection and dissemination of meta-data concerning recent, current, and planned research, as opposed to a more comprehensive and qualitative survey of fundamental research. This shift in focus requires modification to the review protocols. It was decided that the body of research to be investigated would include research only from the following sources: a) NCHRP, b) Pooled-Fund Studies, c) single State DOT-funded research, and d) FHWA. This excludes research funded by NSF, NIST, and other parties. Because of this shift in focus, work was performed to create a software tool to “scrape” information from the Transportation Research Board website. The TRB website contains a repository of research that includes research funded by the four entities listed above.</w:t>
      </w:r>
    </w:p>
    <w:p w14:paraId="3E82DD92" w14:textId="77777777" w:rsidR="006E7166" w:rsidRPr="006E7166" w:rsidRDefault="006E7166" w:rsidP="006E7166">
      <w:pPr>
        <w:spacing w:before="120" w:after="120" w:line="240" w:lineRule="auto"/>
        <w:ind w:left="1080"/>
        <w:rPr>
          <w:rFonts w:eastAsia="Times New Roman" w:cstheme="minorHAnsi"/>
          <w:bCs/>
          <w:spacing w:val="1"/>
          <w:sz w:val="24"/>
          <w:szCs w:val="24"/>
        </w:rPr>
      </w:pPr>
    </w:p>
    <w:p w14:paraId="3D7B0D9F" w14:textId="77777777" w:rsidR="006E7166" w:rsidRPr="006E7166" w:rsidRDefault="006E7166" w:rsidP="006E7166">
      <w:pPr>
        <w:spacing w:before="120" w:after="120" w:line="240" w:lineRule="auto"/>
        <w:ind w:left="1080"/>
        <w:rPr>
          <w:rFonts w:eastAsia="Times New Roman" w:cstheme="minorHAnsi"/>
          <w:bCs/>
          <w:spacing w:val="1"/>
          <w:sz w:val="24"/>
          <w:szCs w:val="24"/>
        </w:rPr>
      </w:pPr>
      <w:r w:rsidRPr="006E7166">
        <w:rPr>
          <w:rFonts w:eastAsia="Times New Roman" w:cstheme="minorHAnsi"/>
          <w:bCs/>
          <w:spacing w:val="1"/>
          <w:sz w:val="24"/>
          <w:szCs w:val="24"/>
        </w:rPr>
        <w:t>Task 2.2.3 - Development of Review Protocol: Work was begun on investigating resources for supplementary research funding information. Early work with the TRB research repository showed that most literature is missing funding information for State DOT and Pooled-Fund research. Work is continuing on searching for State-owned repositories of research that include research funding information.</w:t>
      </w:r>
    </w:p>
    <w:p w14:paraId="34C64F99" w14:textId="77777777" w:rsidR="006E7166" w:rsidRPr="006E7166" w:rsidRDefault="006E7166" w:rsidP="006E7166">
      <w:pPr>
        <w:spacing w:before="120" w:after="120" w:line="240" w:lineRule="auto"/>
        <w:ind w:left="1080"/>
        <w:rPr>
          <w:rFonts w:eastAsia="Times New Roman" w:cstheme="minorHAnsi"/>
          <w:bCs/>
          <w:spacing w:val="1"/>
          <w:sz w:val="24"/>
          <w:szCs w:val="24"/>
        </w:rPr>
      </w:pPr>
    </w:p>
    <w:p w14:paraId="36E87B52" w14:textId="1F8B6729" w:rsidR="006E7166" w:rsidRPr="006E7166" w:rsidRDefault="006E7166" w:rsidP="006E7166">
      <w:pPr>
        <w:spacing w:before="120" w:after="120" w:line="240" w:lineRule="auto"/>
        <w:ind w:left="1080"/>
        <w:rPr>
          <w:rFonts w:eastAsia="Times New Roman" w:cstheme="minorHAnsi"/>
          <w:bCs/>
          <w:spacing w:val="1"/>
          <w:sz w:val="24"/>
          <w:szCs w:val="24"/>
        </w:rPr>
      </w:pPr>
      <w:r w:rsidRPr="006E7166">
        <w:rPr>
          <w:rFonts w:eastAsia="Times New Roman" w:cstheme="minorHAnsi"/>
          <w:bCs/>
          <w:spacing w:val="1"/>
          <w:sz w:val="24"/>
          <w:szCs w:val="24"/>
        </w:rPr>
        <w:t xml:space="preserve">Task 2.2.4 - Development of Initial Visualization Concepts: An initial survey of visualization concepts was begun. It is the intention of the research team to create a basic visualization package to match that created for the Long-Term Pavement Performance program, called </w:t>
      </w:r>
      <w:r w:rsidRPr="006E7166">
        <w:rPr>
          <w:rFonts w:eastAsia="Times New Roman" w:cstheme="minorHAnsi"/>
          <w:bCs/>
          <w:spacing w:val="1"/>
          <w:sz w:val="24"/>
          <w:szCs w:val="24"/>
        </w:rPr>
        <w:lastRenderedPageBreak/>
        <w:t>the “Tablecloth.” (See Appendix A).</w:t>
      </w:r>
    </w:p>
    <w:p w14:paraId="36AB8A5A" w14:textId="703A94D3" w:rsidR="008B67F0" w:rsidRDefault="008B67F0" w:rsidP="00AE0591">
      <w:pPr>
        <w:spacing w:before="120" w:after="120" w:line="240" w:lineRule="auto"/>
        <w:rPr>
          <w:rFonts w:cstheme="minorHAnsi"/>
          <w:sz w:val="24"/>
          <w:szCs w:val="24"/>
        </w:rPr>
      </w:pPr>
    </w:p>
    <w:p w14:paraId="676E5699" w14:textId="77777777" w:rsidR="00A40B87" w:rsidRDefault="00A40B87" w:rsidP="008B67F0">
      <w:pPr>
        <w:spacing w:before="120" w:after="120" w:line="240" w:lineRule="auto"/>
        <w:ind w:left="1080"/>
        <w:rPr>
          <w:rFonts w:cstheme="minorHAnsi"/>
          <w:sz w:val="24"/>
          <w:szCs w:val="24"/>
          <w:u w:val="single"/>
        </w:rPr>
      </w:pPr>
    </w:p>
    <w:p w14:paraId="62EC94A6" w14:textId="475E80AD" w:rsidR="00A40B87" w:rsidRDefault="00A40B87" w:rsidP="008B67F0">
      <w:pPr>
        <w:spacing w:before="120" w:after="120" w:line="240" w:lineRule="auto"/>
        <w:ind w:left="1080"/>
        <w:rPr>
          <w:rFonts w:cstheme="minorHAnsi"/>
          <w:sz w:val="24"/>
          <w:szCs w:val="24"/>
          <w:u w:val="single"/>
        </w:rPr>
      </w:pPr>
      <w:r w:rsidRPr="00C11942">
        <w:rPr>
          <w:rFonts w:eastAsia="Times New Roman" w:cstheme="minorHAnsi"/>
          <w:sz w:val="24"/>
          <w:szCs w:val="24"/>
          <w:u w:val="single"/>
        </w:rPr>
        <w:t xml:space="preserve">Co-PI: </w:t>
      </w:r>
      <w:r w:rsidR="00F37A81">
        <w:rPr>
          <w:rFonts w:eastAsia="Times New Roman" w:cstheme="minorHAnsi"/>
          <w:sz w:val="24"/>
          <w:szCs w:val="24"/>
          <w:u w:val="single"/>
        </w:rPr>
        <w:t>4.5</w:t>
      </w:r>
      <w:r w:rsidRPr="00C11942">
        <w:rPr>
          <w:rFonts w:eastAsia="Times New Roman" w:cstheme="minorHAnsi"/>
          <w:sz w:val="24"/>
          <w:szCs w:val="24"/>
          <w:u w:val="single"/>
        </w:rPr>
        <w:t xml:space="preserve"> hours</w:t>
      </w:r>
    </w:p>
    <w:p w14:paraId="65190527" w14:textId="7E58652A" w:rsidR="008B67F0" w:rsidRDefault="008B67F0" w:rsidP="008B67F0">
      <w:pPr>
        <w:spacing w:before="120" w:after="120" w:line="240" w:lineRule="auto"/>
        <w:ind w:left="1080"/>
        <w:rPr>
          <w:rFonts w:cstheme="minorHAnsi"/>
          <w:sz w:val="24"/>
          <w:szCs w:val="24"/>
          <w:u w:val="single"/>
        </w:rPr>
      </w:pPr>
      <w:r w:rsidRPr="00E31D57">
        <w:rPr>
          <w:rFonts w:cstheme="minorHAnsi"/>
          <w:sz w:val="24"/>
          <w:szCs w:val="24"/>
          <w:u w:val="single"/>
        </w:rPr>
        <w:t>Project Engineer: 1</w:t>
      </w:r>
      <w:r w:rsidR="00A40B87">
        <w:rPr>
          <w:rFonts w:cstheme="minorHAnsi"/>
          <w:sz w:val="24"/>
          <w:szCs w:val="24"/>
          <w:u w:val="single"/>
        </w:rPr>
        <w:t>5</w:t>
      </w:r>
      <w:r w:rsidR="00F37A81">
        <w:rPr>
          <w:rFonts w:cstheme="minorHAnsi"/>
          <w:sz w:val="24"/>
          <w:szCs w:val="24"/>
          <w:u w:val="single"/>
        </w:rPr>
        <w:t>0</w:t>
      </w:r>
      <w:r w:rsidRPr="00E31D57">
        <w:rPr>
          <w:rFonts w:cstheme="minorHAnsi"/>
          <w:sz w:val="24"/>
          <w:szCs w:val="24"/>
          <w:u w:val="single"/>
        </w:rPr>
        <w:t xml:space="preserve"> hours</w:t>
      </w:r>
    </w:p>
    <w:p w14:paraId="18220F6D" w14:textId="6E82B2B3" w:rsidR="00A40B87" w:rsidRPr="00E31D57" w:rsidRDefault="00F37A81"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 80</w:t>
      </w:r>
      <w:r w:rsidR="00A40B87">
        <w:rPr>
          <w:rFonts w:eastAsia="Times New Roman" w:cstheme="minorHAnsi"/>
          <w:sz w:val="24"/>
          <w:szCs w:val="24"/>
          <w:u w:val="single"/>
        </w:rPr>
        <w:t xml:space="preserve"> hours</w:t>
      </w:r>
    </w:p>
    <w:p w14:paraId="6DE77FA6" w14:textId="68EF64D2" w:rsidR="008B67F0" w:rsidRPr="008B67F0" w:rsidRDefault="008B67F0" w:rsidP="008B67F0">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sidR="00F37A81">
        <w:rPr>
          <w:rFonts w:eastAsia="Times New Roman" w:cstheme="minorHAnsi"/>
          <w:sz w:val="24"/>
          <w:szCs w:val="24"/>
          <w:u w:val="single"/>
        </w:rPr>
        <w:t>6</w:t>
      </w:r>
      <w:r w:rsidRPr="00F30853">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66B2069B" w14:textId="659F9853" w:rsidR="00D763BB" w:rsidRDefault="001E14E0" w:rsidP="00D763BB">
      <w:pPr>
        <w:spacing w:before="120" w:after="120" w:line="240" w:lineRule="auto"/>
        <w:ind w:left="1080"/>
        <w:rPr>
          <w:rFonts w:cstheme="minorHAnsi"/>
          <w:sz w:val="24"/>
          <w:szCs w:val="24"/>
        </w:rPr>
      </w:pPr>
      <w:r w:rsidRPr="007C2B0F">
        <w:rPr>
          <w:rFonts w:eastAsia="Times New Roman" w:cstheme="minorHAnsi"/>
          <w:sz w:val="24"/>
          <w:szCs w:val="24"/>
        </w:rPr>
        <w:t>No</w:t>
      </w:r>
      <w:r>
        <w:rPr>
          <w:rFonts w:eastAsia="Times New Roman" w:cstheme="minorHAnsi"/>
          <w:sz w:val="24"/>
          <w:szCs w:val="24"/>
        </w:rPr>
        <w:t xml:space="preserve"> work </w:t>
      </w:r>
      <w:r w:rsidRPr="007C2B0F">
        <w:rPr>
          <w:rFonts w:eastAsia="Times New Roman" w:cstheme="minorHAnsi"/>
          <w:sz w:val="24"/>
          <w:szCs w:val="24"/>
        </w:rPr>
        <w:t xml:space="preserve">was </w:t>
      </w:r>
      <w:r>
        <w:rPr>
          <w:rFonts w:eastAsia="Times New Roman" w:cstheme="minorHAnsi"/>
          <w:sz w:val="24"/>
          <w:szCs w:val="24"/>
        </w:rPr>
        <w:t xml:space="preserve">performed </w:t>
      </w:r>
      <w:r w:rsidRPr="007C2B0F">
        <w:rPr>
          <w:rFonts w:eastAsia="Times New Roman" w:cstheme="minorHAnsi"/>
          <w:sz w:val="24"/>
          <w:szCs w:val="24"/>
        </w:rPr>
        <w:t>for this task</w:t>
      </w:r>
      <w:r w:rsidR="00F65430">
        <w:rPr>
          <w:rFonts w:cstheme="minorHAnsi"/>
          <w:sz w:val="24"/>
          <w:szCs w:val="24"/>
        </w:rPr>
        <w:t xml:space="preserve">. </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0637F01" w14:textId="6735BDF7" w:rsidR="006425CE" w:rsidRDefault="006425CE" w:rsidP="006425CE">
      <w:pPr>
        <w:spacing w:before="120" w:after="120" w:line="240" w:lineRule="auto"/>
        <w:ind w:left="1080"/>
        <w:rPr>
          <w:rFonts w:eastAsia="Times New Roman" w:cstheme="minorHAnsi"/>
          <w:sz w:val="24"/>
          <w:szCs w:val="24"/>
        </w:rPr>
      </w:pPr>
      <w:r w:rsidRPr="006425CE">
        <w:rPr>
          <w:rFonts w:eastAsia="Times New Roman" w:cstheme="minorHAnsi"/>
          <w:sz w:val="24"/>
          <w:szCs w:val="24"/>
        </w:rPr>
        <w:t xml:space="preserve">Task 4.2.1. Instrumentation Protocols - After initial submission of the drafts on January 25th, the Rutgers team did a complete review to assure the consistency of developed protocols. Several issues were found and a comprehensive review letter was submitted to the Pennoni (see Appendix </w:t>
      </w:r>
      <w:r w:rsidR="005117A8">
        <w:rPr>
          <w:rFonts w:eastAsia="Times New Roman" w:cstheme="minorHAnsi"/>
          <w:sz w:val="24"/>
          <w:szCs w:val="24"/>
        </w:rPr>
        <w:t>B</w:t>
      </w:r>
      <w:r w:rsidRPr="006425CE">
        <w:rPr>
          <w:rFonts w:eastAsia="Times New Roman" w:cstheme="minorHAnsi"/>
          <w:sz w:val="24"/>
          <w:szCs w:val="24"/>
        </w:rPr>
        <w:t xml:space="preserve">). The outlines of the comments were also discussed with the Pennoni group via a conference call. A synopsis of the problematic issues was also presented to the COR team at the February 23rd meeting at the FHWA-TFHRC office. While Pennoni was resolving the issues, the Rutgers team continued working on important protocols (mainly instrumentation design protocols). </w:t>
      </w:r>
    </w:p>
    <w:p w14:paraId="13C594A9" w14:textId="77777777" w:rsidR="005117A8" w:rsidRPr="006425CE" w:rsidRDefault="005117A8" w:rsidP="006425CE">
      <w:pPr>
        <w:spacing w:before="120" w:after="120" w:line="240" w:lineRule="auto"/>
        <w:ind w:left="1080"/>
        <w:rPr>
          <w:rFonts w:eastAsia="Times New Roman" w:cstheme="minorHAnsi"/>
          <w:sz w:val="24"/>
          <w:szCs w:val="24"/>
        </w:rPr>
      </w:pPr>
    </w:p>
    <w:p w14:paraId="040C0024" w14:textId="08DEC537" w:rsidR="006425CE" w:rsidRPr="006425CE" w:rsidRDefault="006425CE" w:rsidP="006425CE">
      <w:pPr>
        <w:spacing w:before="120" w:after="120" w:line="240" w:lineRule="auto"/>
        <w:ind w:left="1080"/>
        <w:rPr>
          <w:rFonts w:eastAsia="Times New Roman" w:cstheme="minorHAnsi"/>
          <w:sz w:val="24"/>
          <w:szCs w:val="24"/>
        </w:rPr>
      </w:pPr>
      <w:r w:rsidRPr="006425CE">
        <w:rPr>
          <w:rFonts w:eastAsia="Times New Roman" w:cstheme="minorHAnsi"/>
          <w:sz w:val="24"/>
          <w:szCs w:val="24"/>
        </w:rPr>
        <w:t xml:space="preserve">Task 4.2.2. Legacy Data Mining Protocols - After initial submission of the drafts on January 25th, the Rutgers team prepared a list of several issues (beyond the scope of the current contract) to discuss during the February 23rd meeting at the FHWA- TFHRC office (see Appendix </w:t>
      </w:r>
      <w:r w:rsidR="00473B18">
        <w:rPr>
          <w:rFonts w:eastAsia="Times New Roman" w:cstheme="minorHAnsi"/>
          <w:sz w:val="24"/>
          <w:szCs w:val="24"/>
        </w:rPr>
        <w:t>C</w:t>
      </w:r>
      <w:r w:rsidRPr="006425CE">
        <w:rPr>
          <w:rFonts w:eastAsia="Times New Roman" w:cstheme="minorHAnsi"/>
          <w:sz w:val="24"/>
          <w:szCs w:val="24"/>
        </w:rPr>
        <w:t xml:space="preserve">). Given the COR approval for removing the unnecessary fields (which have been never found from the bridge documents), the Rutgers team started working on that additional task. </w:t>
      </w:r>
    </w:p>
    <w:p w14:paraId="5B6E1016" w14:textId="77777777" w:rsidR="006425CE" w:rsidRPr="006425CE" w:rsidRDefault="006425CE" w:rsidP="006425CE">
      <w:pPr>
        <w:spacing w:before="120" w:after="120" w:line="240" w:lineRule="auto"/>
        <w:ind w:left="1080"/>
        <w:rPr>
          <w:rFonts w:eastAsia="Times New Roman" w:cstheme="minorHAnsi"/>
          <w:sz w:val="24"/>
          <w:szCs w:val="24"/>
        </w:rPr>
      </w:pPr>
    </w:p>
    <w:p w14:paraId="286C0E3F" w14:textId="0E80CCA8" w:rsidR="006425CE" w:rsidRPr="006425CE" w:rsidRDefault="006425CE" w:rsidP="006425CE">
      <w:pPr>
        <w:spacing w:before="120" w:after="120" w:line="240" w:lineRule="auto"/>
        <w:ind w:left="1080"/>
        <w:rPr>
          <w:rFonts w:eastAsia="Times New Roman" w:cstheme="minorHAnsi"/>
          <w:sz w:val="24"/>
          <w:szCs w:val="24"/>
        </w:rPr>
      </w:pPr>
      <w:r w:rsidRPr="006425CE">
        <w:rPr>
          <w:rFonts w:eastAsia="Times New Roman" w:cstheme="minorHAnsi"/>
          <w:sz w:val="24"/>
          <w:szCs w:val="24"/>
        </w:rPr>
        <w:t xml:space="preserve">Task 4.2.3. RABIT-CE Operations Manual - After initial submission of the RABIT-CE manual on January 25th, the Rutgers team repeated the review of the manual. The list of comments was later submitted to the </w:t>
      </w:r>
      <w:proofErr w:type="spellStart"/>
      <w:r w:rsidRPr="006425CE">
        <w:rPr>
          <w:rFonts w:eastAsia="Times New Roman" w:cstheme="minorHAnsi"/>
          <w:sz w:val="24"/>
          <w:szCs w:val="24"/>
        </w:rPr>
        <w:t>Infratek</w:t>
      </w:r>
      <w:proofErr w:type="spellEnd"/>
      <w:r w:rsidRPr="006425CE">
        <w:rPr>
          <w:rFonts w:eastAsia="Times New Roman" w:cstheme="minorHAnsi"/>
          <w:sz w:val="24"/>
          <w:szCs w:val="24"/>
        </w:rPr>
        <w:t xml:space="preserve"> for further revisions (see Appendix </w:t>
      </w:r>
      <w:r w:rsidR="00473B18">
        <w:rPr>
          <w:rFonts w:eastAsia="Times New Roman" w:cstheme="minorHAnsi"/>
          <w:sz w:val="24"/>
          <w:szCs w:val="24"/>
        </w:rPr>
        <w:t>D</w:t>
      </w:r>
      <w:r w:rsidRPr="006425CE">
        <w:rPr>
          <w:rFonts w:eastAsia="Times New Roman" w:cstheme="minorHAnsi"/>
          <w:sz w:val="24"/>
          <w:szCs w:val="24"/>
        </w:rPr>
        <w:t xml:space="preserve">). </w:t>
      </w:r>
      <w:r w:rsidR="005117A8">
        <w:rPr>
          <w:rFonts w:eastAsia="Times New Roman" w:cstheme="minorHAnsi"/>
          <w:sz w:val="24"/>
          <w:szCs w:val="24"/>
        </w:rPr>
        <w:t>Multiple c</w:t>
      </w:r>
      <w:r w:rsidRPr="006425CE">
        <w:rPr>
          <w:rFonts w:eastAsia="Times New Roman" w:cstheme="minorHAnsi"/>
          <w:sz w:val="24"/>
          <w:szCs w:val="24"/>
        </w:rPr>
        <w:t xml:space="preserve">onference calls were made with </w:t>
      </w:r>
      <w:proofErr w:type="spellStart"/>
      <w:r w:rsidRPr="006425CE">
        <w:rPr>
          <w:rFonts w:eastAsia="Times New Roman" w:cstheme="minorHAnsi"/>
          <w:sz w:val="24"/>
          <w:szCs w:val="24"/>
        </w:rPr>
        <w:t>Infratek</w:t>
      </w:r>
      <w:proofErr w:type="spellEnd"/>
      <w:r w:rsidRPr="006425CE">
        <w:rPr>
          <w:rFonts w:eastAsia="Times New Roman" w:cstheme="minorHAnsi"/>
          <w:sz w:val="24"/>
          <w:szCs w:val="24"/>
        </w:rPr>
        <w:t xml:space="preserve"> to discuss the details. </w:t>
      </w:r>
      <w:proofErr w:type="spellStart"/>
      <w:r w:rsidRPr="006425CE">
        <w:rPr>
          <w:rFonts w:eastAsia="Times New Roman" w:cstheme="minorHAnsi"/>
          <w:sz w:val="24"/>
          <w:szCs w:val="24"/>
        </w:rPr>
        <w:t>Infratek</w:t>
      </w:r>
      <w:proofErr w:type="spellEnd"/>
      <w:r w:rsidRPr="006425CE">
        <w:rPr>
          <w:rFonts w:eastAsia="Times New Roman" w:cstheme="minorHAnsi"/>
          <w:sz w:val="24"/>
          <w:szCs w:val="24"/>
        </w:rPr>
        <w:t xml:space="preserve"> continued working on the manual to revise the problematic and incomplete sections. In addition, the outlines of the proposed Validation Plan were also discussed with the COR team at the February 23rd meeting at the FHWA- TFHRC office</w:t>
      </w:r>
      <w:r w:rsidR="005117A8">
        <w:rPr>
          <w:rFonts w:eastAsia="Times New Roman" w:cstheme="minorHAnsi"/>
          <w:sz w:val="24"/>
          <w:szCs w:val="24"/>
        </w:rPr>
        <w:t>.</w:t>
      </w:r>
    </w:p>
    <w:p w14:paraId="688AD88A" w14:textId="77777777" w:rsidR="00BC1500" w:rsidRDefault="00BC1500" w:rsidP="00BC1500">
      <w:pPr>
        <w:spacing w:before="120" w:after="120" w:line="240" w:lineRule="auto"/>
        <w:ind w:left="1080"/>
        <w:rPr>
          <w:rFonts w:eastAsia="Times New Roman" w:cstheme="minorHAnsi"/>
          <w:bCs/>
          <w:spacing w:val="1"/>
          <w:sz w:val="24"/>
          <w:szCs w:val="24"/>
        </w:rPr>
      </w:pPr>
    </w:p>
    <w:p w14:paraId="265775A6" w14:textId="42FBC500" w:rsidR="00F44482" w:rsidRDefault="00F44482" w:rsidP="00BC1500">
      <w:pPr>
        <w:spacing w:before="120" w:after="120" w:line="240" w:lineRule="auto"/>
        <w:ind w:left="1080"/>
        <w:rPr>
          <w:rFonts w:eastAsia="Times New Roman" w:cstheme="minorHAnsi"/>
          <w:bCs/>
          <w:spacing w:val="1"/>
          <w:sz w:val="24"/>
          <w:szCs w:val="24"/>
          <w:u w:val="single"/>
        </w:rPr>
      </w:pPr>
      <w:r>
        <w:rPr>
          <w:rFonts w:eastAsia="Times New Roman" w:cstheme="minorHAnsi"/>
          <w:bCs/>
          <w:spacing w:val="1"/>
          <w:sz w:val="24"/>
          <w:szCs w:val="24"/>
          <w:u w:val="single"/>
        </w:rPr>
        <w:t>Co-PI: 3 hours</w:t>
      </w:r>
    </w:p>
    <w:p w14:paraId="57A4A7ED" w14:textId="1B8C07A9" w:rsidR="006D7420" w:rsidRDefault="006D7420" w:rsidP="00BC1500">
      <w:pPr>
        <w:spacing w:before="120" w:after="120" w:line="240" w:lineRule="auto"/>
        <w:ind w:left="1080"/>
        <w:rPr>
          <w:rFonts w:cstheme="minorHAnsi"/>
          <w:sz w:val="24"/>
          <w:szCs w:val="24"/>
          <w:u w:val="single"/>
        </w:rPr>
      </w:pPr>
      <w:r w:rsidRPr="00A40B87">
        <w:rPr>
          <w:rFonts w:eastAsia="Times New Roman" w:cstheme="minorHAnsi"/>
          <w:bCs/>
          <w:spacing w:val="1"/>
          <w:sz w:val="24"/>
          <w:szCs w:val="24"/>
          <w:u w:val="single"/>
        </w:rPr>
        <w:lastRenderedPageBreak/>
        <w:t>Staff</w:t>
      </w:r>
      <w:r w:rsidRPr="00A40B87">
        <w:rPr>
          <w:rFonts w:cstheme="minorHAnsi"/>
          <w:sz w:val="24"/>
          <w:szCs w:val="24"/>
          <w:u w:val="single"/>
        </w:rPr>
        <w:t xml:space="preserve"> Engineer</w:t>
      </w:r>
      <w:r w:rsidRPr="00BC1500">
        <w:rPr>
          <w:rFonts w:cstheme="minorHAnsi"/>
          <w:sz w:val="24"/>
          <w:szCs w:val="24"/>
          <w:u w:val="single"/>
        </w:rPr>
        <w:t xml:space="preserve">: </w:t>
      </w:r>
      <w:r w:rsidR="00BA6CB6" w:rsidRPr="00BC1500">
        <w:rPr>
          <w:rFonts w:cstheme="minorHAnsi"/>
          <w:sz w:val="24"/>
          <w:szCs w:val="24"/>
          <w:u w:val="single"/>
        </w:rPr>
        <w:t>1</w:t>
      </w:r>
      <w:r w:rsidR="00F37A81">
        <w:rPr>
          <w:rFonts w:cstheme="minorHAnsi"/>
          <w:sz w:val="24"/>
          <w:szCs w:val="24"/>
          <w:u w:val="single"/>
        </w:rPr>
        <w:t>65</w:t>
      </w:r>
      <w:r w:rsidRPr="00BC1500">
        <w:rPr>
          <w:rFonts w:cstheme="minorHAnsi"/>
          <w:sz w:val="24"/>
          <w:szCs w:val="24"/>
          <w:u w:val="single"/>
        </w:rPr>
        <w:t xml:space="preserve"> hours</w:t>
      </w:r>
    </w:p>
    <w:p w14:paraId="06E555CA" w14:textId="0B7117D5" w:rsidR="00F37A81" w:rsidRDefault="00F37A81" w:rsidP="00BC1500">
      <w:pPr>
        <w:spacing w:before="120" w:after="120" w:line="240" w:lineRule="auto"/>
        <w:ind w:left="1080"/>
        <w:rPr>
          <w:rFonts w:eastAsia="Times New Roman" w:cstheme="minorHAnsi"/>
          <w:bCs/>
          <w:spacing w:val="1"/>
          <w:sz w:val="24"/>
          <w:szCs w:val="24"/>
          <w:u w:val="single"/>
        </w:rPr>
      </w:pPr>
      <w:r>
        <w:rPr>
          <w:rFonts w:eastAsia="Times New Roman" w:cstheme="minorHAnsi"/>
          <w:bCs/>
          <w:spacing w:val="1"/>
          <w:sz w:val="24"/>
          <w:szCs w:val="24"/>
          <w:u w:val="single"/>
        </w:rPr>
        <w:t>Subject Matter Expert: 15 hours</w:t>
      </w:r>
    </w:p>
    <w:p w14:paraId="73C48D7D" w14:textId="69D3B481" w:rsidR="00F37A81" w:rsidRDefault="00F37A81" w:rsidP="00BC1500">
      <w:pPr>
        <w:spacing w:before="120" w:after="120" w:line="240" w:lineRule="auto"/>
        <w:ind w:left="1080"/>
        <w:rPr>
          <w:rFonts w:eastAsia="Times New Roman" w:cstheme="minorHAnsi"/>
          <w:bCs/>
          <w:spacing w:val="1"/>
          <w:sz w:val="24"/>
          <w:szCs w:val="24"/>
          <w:u w:val="single"/>
        </w:rPr>
      </w:pPr>
      <w:r>
        <w:rPr>
          <w:rFonts w:eastAsia="Times New Roman" w:cstheme="minorHAnsi"/>
          <w:bCs/>
          <w:spacing w:val="1"/>
          <w:sz w:val="24"/>
          <w:szCs w:val="24"/>
          <w:u w:val="single"/>
        </w:rPr>
        <w:t>Senior Engineer: 153 hours</w:t>
      </w:r>
    </w:p>
    <w:p w14:paraId="0633D374" w14:textId="4804AC64" w:rsidR="00F37A81" w:rsidRDefault="00F37A81" w:rsidP="00BC1500">
      <w:pPr>
        <w:spacing w:before="120" w:after="120" w:line="240" w:lineRule="auto"/>
        <w:ind w:left="1080"/>
        <w:rPr>
          <w:rFonts w:cstheme="minorHAnsi"/>
          <w:sz w:val="24"/>
          <w:szCs w:val="24"/>
          <w:u w:val="single"/>
        </w:rPr>
      </w:pPr>
      <w:r>
        <w:rPr>
          <w:rFonts w:eastAsia="Times New Roman" w:cstheme="minorHAnsi"/>
          <w:bCs/>
          <w:spacing w:val="1"/>
          <w:sz w:val="24"/>
          <w:szCs w:val="24"/>
          <w:u w:val="single"/>
        </w:rPr>
        <w:t>Project Engineer: 78 hours</w:t>
      </w:r>
    </w:p>
    <w:p w14:paraId="5E26EFC6" w14:textId="1F441349" w:rsidR="00F44482" w:rsidRPr="00BC1500" w:rsidRDefault="00F44482" w:rsidP="00BC1500">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F37A81">
        <w:rPr>
          <w:rFonts w:eastAsia="Times New Roman" w:cstheme="minorHAnsi"/>
          <w:bCs/>
          <w:spacing w:val="1"/>
          <w:sz w:val="24"/>
          <w:szCs w:val="24"/>
          <w:u w:val="single"/>
        </w:rPr>
        <w:t>31</w:t>
      </w:r>
      <w:r>
        <w:rPr>
          <w:rFonts w:eastAsia="Times New Roman" w:cstheme="minorHAnsi"/>
          <w:bCs/>
          <w:spacing w:val="1"/>
          <w:sz w:val="24"/>
          <w:szCs w:val="24"/>
          <w:u w:val="single"/>
        </w:rPr>
        <w:t xml:space="preserve"> hours</w:t>
      </w:r>
    </w:p>
    <w:p w14:paraId="4EF7EE61" w14:textId="3EB28BCC" w:rsidR="006D7420" w:rsidRDefault="006D7420" w:rsidP="00746954">
      <w:pPr>
        <w:pStyle w:val="ListParagraph"/>
        <w:spacing w:before="120" w:after="120" w:line="240" w:lineRule="auto"/>
        <w:ind w:left="1080"/>
        <w:contextualSpacing w:val="0"/>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2655AA19" w14:textId="06E1C83C" w:rsidR="00DC463D" w:rsidRPr="0075284A" w:rsidRDefault="00DC463D" w:rsidP="00DC463D">
      <w:pPr>
        <w:ind w:left="1080"/>
        <w:rPr>
          <w:rFonts w:eastAsiaTheme="minorEastAsia"/>
          <w:sz w:val="24"/>
        </w:rPr>
      </w:pPr>
      <w:r>
        <w:rPr>
          <w:sz w:val="24"/>
        </w:rPr>
        <w:t xml:space="preserve">The Rutgers team </w:t>
      </w:r>
      <w:r w:rsidRPr="0075284A">
        <w:rPr>
          <w:sz w:val="24"/>
        </w:rPr>
        <w:t xml:space="preserve">accomplished </w:t>
      </w:r>
      <w:r>
        <w:rPr>
          <w:sz w:val="24"/>
        </w:rPr>
        <w:t>the following during</w:t>
      </w:r>
      <w:r w:rsidRPr="0075284A">
        <w:rPr>
          <w:sz w:val="24"/>
        </w:rPr>
        <w:t xml:space="preserve"> the month of </w:t>
      </w:r>
      <w:r>
        <w:rPr>
          <w:sz w:val="24"/>
        </w:rPr>
        <w:t>February</w:t>
      </w:r>
      <w:r w:rsidRPr="0075284A">
        <w:rPr>
          <w:sz w:val="24"/>
        </w:rPr>
        <w:t>:</w:t>
      </w:r>
    </w:p>
    <w:p w14:paraId="3F6B354F" w14:textId="77777777" w:rsidR="00DC463D" w:rsidRPr="0075284A" w:rsidRDefault="00DC463D" w:rsidP="00DC463D">
      <w:pPr>
        <w:pStyle w:val="ListParagraph"/>
        <w:widowControl/>
        <w:numPr>
          <w:ilvl w:val="0"/>
          <w:numId w:val="17"/>
        </w:numPr>
        <w:spacing w:line="240" w:lineRule="auto"/>
        <w:ind w:left="1800"/>
        <w:rPr>
          <w:sz w:val="24"/>
        </w:rPr>
      </w:pPr>
      <w:r>
        <w:rPr>
          <w:sz w:val="24"/>
        </w:rPr>
        <w:t>Data extraction</w:t>
      </w:r>
      <w:r w:rsidRPr="0075284A">
        <w:rPr>
          <w:sz w:val="24"/>
        </w:rPr>
        <w:t xml:space="preserve"> were performed throughout the month for the bridge plans provided.  </w:t>
      </w:r>
      <w:r>
        <w:rPr>
          <w:sz w:val="24"/>
        </w:rPr>
        <w:t>It should be noted that</w:t>
      </w:r>
      <w:r w:rsidRPr="0075284A">
        <w:rPr>
          <w:sz w:val="24"/>
        </w:rPr>
        <w:t xml:space="preserve"> these </w:t>
      </w:r>
      <w:r>
        <w:rPr>
          <w:sz w:val="24"/>
        </w:rPr>
        <w:t>data extraction</w:t>
      </w:r>
      <w:r w:rsidRPr="0075284A">
        <w:rPr>
          <w:sz w:val="24"/>
        </w:rPr>
        <w:t xml:space="preserve"> being performed by everyone in the LDM group will take up the majority of the groups effort to complete.</w:t>
      </w:r>
      <w:r>
        <w:rPr>
          <w:sz w:val="24"/>
        </w:rPr>
        <w:t xml:space="preserve"> </w:t>
      </w:r>
    </w:p>
    <w:p w14:paraId="0EE8E255" w14:textId="32004C1A" w:rsidR="00DC463D" w:rsidRPr="00DC463D" w:rsidRDefault="00DC463D" w:rsidP="00DC463D">
      <w:pPr>
        <w:pStyle w:val="ListParagraph"/>
        <w:widowControl/>
        <w:numPr>
          <w:ilvl w:val="0"/>
          <w:numId w:val="17"/>
        </w:numPr>
        <w:spacing w:line="240" w:lineRule="auto"/>
        <w:ind w:left="1800"/>
        <w:rPr>
          <w:sz w:val="24"/>
        </w:rPr>
      </w:pPr>
      <w:r w:rsidRPr="00DC463D">
        <w:rPr>
          <w:sz w:val="24"/>
        </w:rPr>
        <w:t xml:space="preserve">Continued to work on extracting the BLOB (Binary Large Object) files for implementation into Bridge Portal. </w:t>
      </w:r>
      <w:r>
        <w:rPr>
          <w:sz w:val="24"/>
        </w:rPr>
        <w:t>A</w:t>
      </w:r>
      <w:r w:rsidRPr="00DC463D">
        <w:rPr>
          <w:sz w:val="24"/>
        </w:rPr>
        <w:t xml:space="preserve"> large portion of </w:t>
      </w:r>
      <w:r>
        <w:rPr>
          <w:sz w:val="24"/>
        </w:rPr>
        <w:t xml:space="preserve">the team’s </w:t>
      </w:r>
      <w:r w:rsidRPr="00DC463D">
        <w:rPr>
          <w:sz w:val="24"/>
        </w:rPr>
        <w:t xml:space="preserve">efforts </w:t>
      </w:r>
      <w:r>
        <w:rPr>
          <w:sz w:val="24"/>
        </w:rPr>
        <w:t xml:space="preserve">will </w:t>
      </w:r>
      <w:r w:rsidRPr="00DC463D">
        <w:rPr>
          <w:sz w:val="24"/>
        </w:rPr>
        <w:t>lay in the data extraction for the immediate future.</w:t>
      </w:r>
    </w:p>
    <w:p w14:paraId="173F8710" w14:textId="061185B3" w:rsidR="00DC463D" w:rsidRPr="00DB292C" w:rsidRDefault="00DC463D" w:rsidP="00DC463D">
      <w:pPr>
        <w:pStyle w:val="ListParagraph"/>
        <w:widowControl/>
        <w:numPr>
          <w:ilvl w:val="0"/>
          <w:numId w:val="17"/>
        </w:numPr>
        <w:spacing w:line="240" w:lineRule="auto"/>
        <w:ind w:left="1800"/>
        <w:rPr>
          <w:sz w:val="24"/>
        </w:rPr>
      </w:pPr>
      <w:r w:rsidRPr="00DB292C">
        <w:rPr>
          <w:sz w:val="24"/>
        </w:rPr>
        <w:t xml:space="preserve">Quality control and quality assurance was provided for the data extraction performed this month and last month by reviewing the data collected by the students on the data extraction excel input sheet. </w:t>
      </w:r>
    </w:p>
    <w:p w14:paraId="7B2D1C6B" w14:textId="77777777" w:rsidR="00DC463D" w:rsidRPr="00DB292C" w:rsidRDefault="00DC463D" w:rsidP="00DC463D">
      <w:pPr>
        <w:pStyle w:val="ListParagraph"/>
        <w:widowControl/>
        <w:numPr>
          <w:ilvl w:val="0"/>
          <w:numId w:val="17"/>
        </w:numPr>
        <w:spacing w:line="240" w:lineRule="auto"/>
        <w:ind w:left="1800"/>
        <w:rPr>
          <w:sz w:val="24"/>
        </w:rPr>
      </w:pPr>
      <w:r w:rsidRPr="00DB292C">
        <w:rPr>
          <w:sz w:val="24"/>
        </w:rPr>
        <w:t>Continued to periodically work on updating and improving the excel input sheet for data extraction to ensure that all of the data being collected and included in the sheet is uniform as well as accurate.</w:t>
      </w:r>
    </w:p>
    <w:p w14:paraId="1E5386B1" w14:textId="77777777" w:rsidR="00DC463D" w:rsidRPr="00DC463D" w:rsidRDefault="00DC463D" w:rsidP="00DC463D">
      <w:pPr>
        <w:pStyle w:val="ListParagraph"/>
        <w:widowControl/>
        <w:numPr>
          <w:ilvl w:val="0"/>
          <w:numId w:val="17"/>
        </w:numPr>
        <w:spacing w:line="240" w:lineRule="auto"/>
        <w:ind w:left="1800"/>
        <w:rPr>
          <w:sz w:val="24"/>
        </w:rPr>
      </w:pPr>
      <w:r w:rsidRPr="00DC463D">
        <w:rPr>
          <w:sz w:val="24"/>
        </w:rPr>
        <w:t xml:space="preserve">Developed a list of potential issues with certain LDM technical fields that data extraction is being performed on as well as recommended solutions to fix them.  This list will be included in future recommended changes to LDM protocols.  </w:t>
      </w:r>
    </w:p>
    <w:p w14:paraId="5AA1E0FE" w14:textId="77777777" w:rsidR="00DC463D" w:rsidRDefault="00DC463D" w:rsidP="00DC463D">
      <w:pPr>
        <w:pStyle w:val="ListParagraph"/>
        <w:widowControl/>
        <w:numPr>
          <w:ilvl w:val="0"/>
          <w:numId w:val="17"/>
        </w:numPr>
        <w:spacing w:line="240" w:lineRule="auto"/>
        <w:ind w:left="1800"/>
        <w:rPr>
          <w:rFonts w:eastAsiaTheme="minorEastAsia"/>
        </w:rPr>
      </w:pPr>
      <w:r>
        <w:t>Measures have been taken to ensure smoother upload to bridge portal when the time comes by checking all bridge structure numbers on both file folders and extracted data sheets in preparation for data upload to server (all LDM SN must exactly match NBI SN, e.g. SN000012314 cannot just be SN12314).</w:t>
      </w:r>
    </w:p>
    <w:p w14:paraId="68421D63" w14:textId="441335E0" w:rsidR="00D763BB" w:rsidRDefault="00D763BB" w:rsidP="00746954">
      <w:pPr>
        <w:pStyle w:val="ListParagraph"/>
        <w:spacing w:before="120" w:after="120" w:line="240" w:lineRule="auto"/>
        <w:ind w:left="1080"/>
        <w:contextualSpacing w:val="0"/>
        <w:rPr>
          <w:rFonts w:eastAsia="Times New Roman" w:cstheme="minorHAnsi"/>
          <w:b/>
          <w:sz w:val="24"/>
          <w:szCs w:val="24"/>
        </w:rPr>
      </w:pPr>
    </w:p>
    <w:p w14:paraId="1DD20C24" w14:textId="7274D349" w:rsidR="006500B5" w:rsidRDefault="006500B5" w:rsidP="00BA6CB6">
      <w:pPr>
        <w:spacing w:before="120" w:after="120" w:line="240" w:lineRule="auto"/>
        <w:ind w:left="1080"/>
        <w:rPr>
          <w:rFonts w:cstheme="minorHAnsi"/>
          <w:sz w:val="24"/>
          <w:szCs w:val="24"/>
          <w:u w:val="single"/>
        </w:rPr>
      </w:pPr>
      <w:r>
        <w:rPr>
          <w:rFonts w:cstheme="minorHAnsi"/>
          <w:sz w:val="24"/>
          <w:szCs w:val="24"/>
          <w:u w:val="single"/>
        </w:rPr>
        <w:t>CO-PI: 4</w:t>
      </w:r>
      <w:r w:rsidR="00F37A81">
        <w:rPr>
          <w:rFonts w:cstheme="minorHAnsi"/>
          <w:sz w:val="24"/>
          <w:szCs w:val="24"/>
          <w:u w:val="single"/>
        </w:rPr>
        <w:t>.5</w:t>
      </w:r>
      <w:r>
        <w:rPr>
          <w:rFonts w:cstheme="minorHAnsi"/>
          <w:sz w:val="24"/>
          <w:szCs w:val="24"/>
          <w:u w:val="single"/>
        </w:rPr>
        <w:t xml:space="preserve"> hours</w:t>
      </w:r>
    </w:p>
    <w:p w14:paraId="097CDD81" w14:textId="0A37EEC0" w:rsidR="00BA6CB6" w:rsidRDefault="00BA6CB6" w:rsidP="00BA6CB6">
      <w:pPr>
        <w:spacing w:before="120" w:after="120" w:line="240" w:lineRule="auto"/>
        <w:ind w:left="1080"/>
        <w:rPr>
          <w:rFonts w:cstheme="minorHAnsi"/>
          <w:sz w:val="24"/>
          <w:szCs w:val="24"/>
          <w:u w:val="single"/>
        </w:rPr>
      </w:pPr>
      <w:r w:rsidRPr="00F30853">
        <w:rPr>
          <w:rFonts w:cstheme="minorHAnsi"/>
          <w:sz w:val="24"/>
          <w:szCs w:val="24"/>
          <w:u w:val="single"/>
        </w:rPr>
        <w:t xml:space="preserve">Staff Engineer: </w:t>
      </w:r>
      <w:r w:rsidR="006500B5">
        <w:rPr>
          <w:rFonts w:cstheme="minorHAnsi"/>
          <w:sz w:val="24"/>
          <w:szCs w:val="24"/>
          <w:u w:val="single"/>
        </w:rPr>
        <w:t>13</w:t>
      </w:r>
      <w:r w:rsidR="00F37A81">
        <w:rPr>
          <w:rFonts w:cstheme="minorHAnsi"/>
          <w:sz w:val="24"/>
          <w:szCs w:val="24"/>
          <w:u w:val="single"/>
        </w:rPr>
        <w:t>5</w:t>
      </w:r>
      <w:r>
        <w:rPr>
          <w:rFonts w:cstheme="minorHAnsi"/>
          <w:sz w:val="24"/>
          <w:szCs w:val="24"/>
          <w:u w:val="single"/>
        </w:rPr>
        <w:t>.</w:t>
      </w:r>
      <w:r w:rsidR="006500B5">
        <w:rPr>
          <w:rFonts w:cstheme="minorHAnsi"/>
          <w:sz w:val="24"/>
          <w:szCs w:val="24"/>
          <w:u w:val="single"/>
        </w:rPr>
        <w:t>00</w:t>
      </w:r>
      <w:r w:rsidRPr="00F30853">
        <w:rPr>
          <w:rFonts w:cstheme="minorHAnsi"/>
          <w:sz w:val="24"/>
          <w:szCs w:val="24"/>
          <w:u w:val="single"/>
        </w:rPr>
        <w:t xml:space="preserve"> hours</w:t>
      </w:r>
    </w:p>
    <w:p w14:paraId="3BC9F44D" w14:textId="396048C6" w:rsidR="00BA6CB6" w:rsidRDefault="00BA6CB6" w:rsidP="00BA6CB6">
      <w:pPr>
        <w:spacing w:before="120" w:after="120" w:line="240" w:lineRule="auto"/>
        <w:ind w:left="1080"/>
        <w:rPr>
          <w:rFonts w:cstheme="minorHAnsi"/>
          <w:sz w:val="24"/>
          <w:szCs w:val="24"/>
          <w:u w:val="single"/>
        </w:rPr>
      </w:pPr>
      <w:r>
        <w:rPr>
          <w:rFonts w:cstheme="minorHAnsi"/>
          <w:sz w:val="24"/>
          <w:szCs w:val="24"/>
          <w:u w:val="single"/>
        </w:rPr>
        <w:t>Technician</w:t>
      </w:r>
      <w:r w:rsidRPr="00F30853">
        <w:rPr>
          <w:rFonts w:cstheme="minorHAnsi"/>
          <w:sz w:val="24"/>
          <w:szCs w:val="24"/>
          <w:u w:val="single"/>
        </w:rPr>
        <w:t xml:space="preserve">: </w:t>
      </w:r>
      <w:r w:rsidR="00F37A81">
        <w:rPr>
          <w:rFonts w:cstheme="minorHAnsi"/>
          <w:sz w:val="24"/>
          <w:szCs w:val="24"/>
          <w:u w:val="single"/>
        </w:rPr>
        <w:t>87</w:t>
      </w:r>
      <w:r>
        <w:rPr>
          <w:rFonts w:cstheme="minorHAnsi"/>
          <w:sz w:val="24"/>
          <w:szCs w:val="24"/>
          <w:u w:val="single"/>
        </w:rPr>
        <w:t>.00</w:t>
      </w:r>
      <w:r w:rsidRPr="00F30853">
        <w:rPr>
          <w:rFonts w:cstheme="minorHAnsi"/>
          <w:sz w:val="24"/>
          <w:szCs w:val="24"/>
          <w:u w:val="single"/>
        </w:rPr>
        <w:t xml:space="preserve"> hours</w:t>
      </w:r>
    </w:p>
    <w:p w14:paraId="4405580A" w14:textId="0676D652"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Project Support: 1</w:t>
      </w:r>
      <w:r w:rsidR="00F37A81">
        <w:rPr>
          <w:rFonts w:eastAsia="Times New Roman" w:cstheme="minorHAnsi"/>
          <w:bCs/>
          <w:spacing w:val="1"/>
          <w:sz w:val="24"/>
          <w:szCs w:val="24"/>
          <w:u w:val="single"/>
        </w:rPr>
        <w:t>7</w:t>
      </w:r>
      <w:r>
        <w:rPr>
          <w:rFonts w:eastAsia="Times New Roman" w:cstheme="minorHAnsi"/>
          <w:bCs/>
          <w:spacing w:val="1"/>
          <w:sz w:val="24"/>
          <w:szCs w:val="24"/>
          <w:u w:val="single"/>
        </w:rPr>
        <w:t xml:space="preserve"> hours</w:t>
      </w:r>
    </w:p>
    <w:p w14:paraId="7E956309" w14:textId="77777777" w:rsidR="002076E8" w:rsidRDefault="002076E8" w:rsidP="00BA6CB6">
      <w:pPr>
        <w:spacing w:before="120" w:after="120" w:line="240" w:lineRule="auto"/>
        <w:ind w:left="1080"/>
        <w:rPr>
          <w:rFonts w:cstheme="minorHAnsi"/>
          <w:sz w:val="24"/>
          <w:szCs w:val="24"/>
          <w:u w:val="single"/>
        </w:rPr>
      </w:pP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7EC0DF7D" w14:textId="77777777" w:rsidR="002D5768" w:rsidRPr="002D5768" w:rsidRDefault="002D5768" w:rsidP="002D5768">
      <w:pPr>
        <w:spacing w:before="120" w:after="120" w:line="240" w:lineRule="auto"/>
        <w:ind w:left="1080"/>
        <w:rPr>
          <w:rFonts w:cstheme="minorHAnsi"/>
          <w:sz w:val="24"/>
          <w:szCs w:val="24"/>
        </w:rPr>
      </w:pPr>
      <w:r w:rsidRPr="002D5768">
        <w:rPr>
          <w:rFonts w:eastAsia="Times New Roman" w:cstheme="minorHAnsi"/>
          <w:sz w:val="24"/>
          <w:szCs w:val="24"/>
        </w:rPr>
        <w:t>No work was performed for this task</w:t>
      </w:r>
      <w:r w:rsidRPr="002D5768">
        <w:rPr>
          <w:rFonts w:cstheme="minorHAnsi"/>
          <w:sz w:val="24"/>
          <w:szCs w:val="24"/>
        </w:rPr>
        <w:t xml:space="preserve">. </w:t>
      </w: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D7BCF75" w:rsidR="00787780" w:rsidRDefault="007C2B0F" w:rsidP="00BA6CB6">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prepared the electronic version of the monthly progress report and submitted it to FHWA. Moreover, the Rutgers team developed </w:t>
      </w:r>
      <w:r w:rsidRPr="00DA602C">
        <w:rPr>
          <w:rFonts w:eastAsia="Times New Roman" w:cstheme="minorHAnsi"/>
          <w:noProof/>
          <w:sz w:val="24"/>
          <w:szCs w:val="24"/>
        </w:rPr>
        <w:t>a</w:t>
      </w:r>
      <w:r w:rsidRPr="007C2B0F">
        <w:rPr>
          <w:rFonts w:eastAsia="Times New Roman" w:cstheme="minorHAnsi"/>
          <w:sz w:val="24"/>
          <w:szCs w:val="24"/>
        </w:rPr>
        <w:t xml:space="preserve"> MS Project file showing the project milestone and submitted it to FHWA.</w:t>
      </w:r>
    </w:p>
    <w:p w14:paraId="01D28430" w14:textId="0839AEA6" w:rsidR="006500B5" w:rsidRDefault="006500B5" w:rsidP="00BA6CB6">
      <w:pPr>
        <w:spacing w:before="120" w:after="120" w:line="240" w:lineRule="auto"/>
        <w:ind w:left="1080"/>
        <w:rPr>
          <w:rFonts w:eastAsia="Times New Roman" w:cstheme="minorHAnsi"/>
          <w:sz w:val="24"/>
          <w:szCs w:val="24"/>
        </w:rPr>
      </w:pPr>
      <w:r>
        <w:rPr>
          <w:rFonts w:eastAsia="Times New Roman" w:cstheme="minorHAnsi"/>
          <w:sz w:val="24"/>
          <w:szCs w:val="24"/>
        </w:rPr>
        <w:t>Moreover, the Bridge Intelligence team replied to numerous FHWA’s requests. The detail is in the subcontract section.</w:t>
      </w:r>
    </w:p>
    <w:p w14:paraId="27EDB8C6" w14:textId="65D64CAF" w:rsidR="006500B5" w:rsidRDefault="006500B5" w:rsidP="00BA6CB6">
      <w:pPr>
        <w:spacing w:before="120" w:after="120" w:line="240" w:lineRule="auto"/>
        <w:ind w:left="1080"/>
        <w:rPr>
          <w:rFonts w:eastAsia="Times New Roman" w:cstheme="minorHAnsi"/>
          <w:sz w:val="24"/>
          <w:szCs w:val="24"/>
        </w:rPr>
      </w:pPr>
    </w:p>
    <w:p w14:paraId="6948BDB9" w14:textId="3FEF70E8" w:rsidR="006500B5" w:rsidRPr="002076E8" w:rsidRDefault="006500B5" w:rsidP="00BA6CB6">
      <w:pPr>
        <w:spacing w:before="120" w:after="120" w:line="240" w:lineRule="auto"/>
        <w:ind w:left="1080"/>
        <w:rPr>
          <w:rFonts w:eastAsia="Times New Roman" w:cstheme="minorHAnsi"/>
          <w:sz w:val="24"/>
          <w:szCs w:val="24"/>
          <w:u w:val="single"/>
        </w:rPr>
      </w:pPr>
      <w:r w:rsidRPr="002076E8">
        <w:rPr>
          <w:rFonts w:eastAsia="Times New Roman" w:cstheme="minorHAnsi"/>
          <w:sz w:val="24"/>
          <w:szCs w:val="24"/>
          <w:u w:val="single"/>
        </w:rPr>
        <w:t xml:space="preserve">Co-PI: </w:t>
      </w:r>
      <w:r w:rsidR="002D5768">
        <w:rPr>
          <w:rFonts w:eastAsia="Times New Roman" w:cstheme="minorHAnsi"/>
          <w:sz w:val="24"/>
          <w:szCs w:val="24"/>
          <w:u w:val="single"/>
        </w:rPr>
        <w:t>21</w:t>
      </w:r>
    </w:p>
    <w:p w14:paraId="6BC703A9" w14:textId="7A94AEF9"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Project Support: 20 hours</w:t>
      </w:r>
    </w:p>
    <w:p w14:paraId="38F6B693" w14:textId="77777777" w:rsidR="002076E8" w:rsidRPr="00BA6CB6" w:rsidRDefault="002076E8" w:rsidP="00BA6CB6">
      <w:pPr>
        <w:spacing w:before="120" w:after="120" w:line="240" w:lineRule="auto"/>
        <w:ind w:left="1080"/>
        <w:rPr>
          <w:rFonts w:eastAsia="Times New Roman" w:cstheme="minorHAnsi"/>
          <w:sz w:val="24"/>
          <w:szCs w:val="24"/>
        </w:rPr>
      </w:pP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0C317BBD" w:rsidR="00605728" w:rsidRPr="00605728" w:rsidRDefault="00AF6FD9" w:rsidP="00AF6FD9">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w:t>
      </w:r>
      <w:r w:rsidRPr="00AF6FD9">
        <w:rPr>
          <w:rFonts w:eastAsia="Times New Roman" w:cstheme="minorHAnsi"/>
          <w:sz w:val="24"/>
          <w:szCs w:val="24"/>
        </w:rPr>
        <w:t>team</w:t>
      </w:r>
      <w:r>
        <w:rPr>
          <w:rFonts w:eastAsia="Times New Roman" w:cstheme="minorHAnsi"/>
          <w:bCs/>
          <w:spacing w:val="1"/>
          <w:sz w:val="24"/>
          <w:szCs w:val="24"/>
        </w:rPr>
        <w:t xml:space="preserve"> will attend the 3/6 meeting at TFHRC and will talk to Dr. Zobel to check the necessity of any other meeting for the month of March. </w:t>
      </w:r>
    </w:p>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6E20DF7E" w14:textId="68BF3410" w:rsidR="00C90684" w:rsidRDefault="006E7166" w:rsidP="006E7166">
      <w:pPr>
        <w:pStyle w:val="ListParagraph"/>
        <w:spacing w:before="120" w:after="120" w:line="240" w:lineRule="auto"/>
        <w:ind w:left="1080"/>
        <w:contextualSpacing w:val="0"/>
      </w:pPr>
      <w:r>
        <w:t xml:space="preserve">The Rutgers team </w:t>
      </w:r>
      <w:r w:rsidRPr="006E7166">
        <w:rPr>
          <w:rFonts w:eastAsia="Times New Roman" w:cstheme="minorHAnsi"/>
          <w:bCs/>
          <w:spacing w:val="1"/>
          <w:sz w:val="24"/>
          <w:szCs w:val="24"/>
        </w:rPr>
        <w:t>will</w:t>
      </w:r>
      <w:r>
        <w:t xml:space="preserve"> continue working on creating the software framework for obtaining relevant meta-data from the web. Moreover, the team will continue working on the conceptualization and creation of data visualization schemes.</w:t>
      </w:r>
    </w:p>
    <w:p w14:paraId="0A3D3603" w14:textId="77777777" w:rsidR="006E7166" w:rsidRPr="005D394A" w:rsidRDefault="006E7166" w:rsidP="006E7166">
      <w:pPr>
        <w:pStyle w:val="ListParagraph"/>
        <w:spacing w:before="120" w:after="120" w:line="240" w:lineRule="auto"/>
        <w:ind w:left="1080"/>
        <w:contextualSpacing w:val="0"/>
        <w:rPr>
          <w:rFonts w:eastAsia="Times New Roman" w:cstheme="minorHAnsi"/>
          <w:b/>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3729460A" w14:textId="3ACB9570" w:rsidR="00F65430" w:rsidRPr="005D7B26" w:rsidRDefault="005D7B26" w:rsidP="005D7B26">
      <w:pPr>
        <w:spacing w:before="120" w:after="120" w:line="240" w:lineRule="auto"/>
        <w:ind w:left="1080"/>
        <w:rPr>
          <w:rFonts w:eastAsia="Times New Roman" w:cstheme="minorHAnsi"/>
          <w:sz w:val="24"/>
          <w:szCs w:val="24"/>
        </w:rPr>
      </w:pPr>
      <w:r w:rsidRPr="005D7B26">
        <w:rPr>
          <w:rFonts w:eastAsia="Times New Roman" w:cstheme="minorHAnsi"/>
          <w:sz w:val="24"/>
          <w:szCs w:val="24"/>
        </w:rPr>
        <w:t>No work is planned under this task for the next reporting period</w:t>
      </w:r>
      <w:r w:rsidR="00CE61F1">
        <w:rPr>
          <w:rFonts w:eastAsia="Times New Roman" w:cstheme="minorHAnsi"/>
          <w:sz w:val="24"/>
          <w:szCs w:val="24"/>
        </w:rPr>
        <w:t xml:space="preserve"> as of now</w:t>
      </w:r>
      <w:r w:rsidRPr="005D7B26">
        <w:rPr>
          <w:rFonts w:eastAsia="Times New Roman" w:cstheme="minorHAnsi"/>
          <w:sz w:val="24"/>
          <w:szCs w:val="24"/>
        </w:rPr>
        <w:t>.</w:t>
      </w:r>
      <w:r w:rsidR="00CE61F1">
        <w:rPr>
          <w:rFonts w:eastAsia="Times New Roman" w:cstheme="minorHAnsi"/>
          <w:sz w:val="24"/>
          <w:szCs w:val="24"/>
        </w:rPr>
        <w:t xml:space="preserve"> However, FHWA might ask the Rutgers team to do a round of training for the HDR team in March.</w:t>
      </w:r>
      <w:r w:rsidR="00F65430" w:rsidRPr="005D7B26">
        <w:rPr>
          <w:rFonts w:eastAsia="Times New Roman" w:cstheme="minorHAnsi"/>
          <w:sz w:val="24"/>
          <w:szCs w:val="24"/>
        </w:rPr>
        <w:t xml:space="preserve"> </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163ADB88" w14:textId="77777777" w:rsidR="00473B18" w:rsidRPr="00473B18" w:rsidRDefault="00473B18" w:rsidP="00473B18">
      <w:pPr>
        <w:spacing w:after="100"/>
        <w:ind w:left="1080"/>
        <w:rPr>
          <w:rFonts w:eastAsia="MS Mincho"/>
          <w:noProof/>
          <w:sz w:val="24"/>
          <w:szCs w:val="24"/>
        </w:rPr>
      </w:pPr>
      <w:r w:rsidRPr="00473B18">
        <w:rPr>
          <w:rFonts w:eastAsia="MS Mincho"/>
          <w:bCs/>
          <w:sz w:val="24"/>
          <w:szCs w:val="24"/>
        </w:rPr>
        <w:t>Task 4.2.1.</w:t>
      </w:r>
      <w:r w:rsidRPr="00473B18">
        <w:rPr>
          <w:rFonts w:eastAsia="MS Mincho"/>
          <w:sz w:val="24"/>
          <w:szCs w:val="24"/>
        </w:rPr>
        <w:t xml:space="preserve"> </w:t>
      </w:r>
      <w:r w:rsidRPr="00473B18">
        <w:rPr>
          <w:rFonts w:eastAsia="MS Mincho"/>
          <w:bCs/>
          <w:sz w:val="24"/>
          <w:szCs w:val="24"/>
        </w:rPr>
        <w:t xml:space="preserve">Instrumentation Protocols </w:t>
      </w:r>
      <w:r w:rsidRPr="00473B18">
        <w:rPr>
          <w:rFonts w:eastAsia="MS Mincho"/>
          <w:sz w:val="24"/>
          <w:szCs w:val="24"/>
        </w:rPr>
        <w:t xml:space="preserve">–the </w:t>
      </w:r>
      <w:r w:rsidRPr="00473B18">
        <w:rPr>
          <w:rFonts w:eastAsia="MS Mincho"/>
          <w:noProof/>
          <w:sz w:val="24"/>
          <w:szCs w:val="24"/>
        </w:rPr>
        <w:t>Pennoni and Rutgers teams</w:t>
      </w:r>
      <w:r w:rsidRPr="00473B18">
        <w:rPr>
          <w:rFonts w:eastAsia="MS Mincho"/>
          <w:sz w:val="24"/>
          <w:szCs w:val="24"/>
        </w:rPr>
        <w:t xml:space="preserve"> are completing the instrumentation protocols. There are several fields need to be extended in more details.  </w:t>
      </w:r>
    </w:p>
    <w:p w14:paraId="6B04AAEC" w14:textId="77777777" w:rsidR="00473B18" w:rsidRPr="00473B18" w:rsidRDefault="00473B18" w:rsidP="00473B18">
      <w:pPr>
        <w:spacing w:after="100"/>
        <w:ind w:left="1080"/>
        <w:rPr>
          <w:rFonts w:eastAsia="MS Mincho"/>
          <w:sz w:val="24"/>
          <w:szCs w:val="24"/>
        </w:rPr>
      </w:pPr>
    </w:p>
    <w:p w14:paraId="2D1E1A9E" w14:textId="77777777" w:rsidR="00473B18" w:rsidRPr="00473B18" w:rsidRDefault="00473B18" w:rsidP="00473B18">
      <w:pPr>
        <w:spacing w:after="100"/>
        <w:ind w:left="1080"/>
        <w:rPr>
          <w:rFonts w:eastAsia="MS Mincho"/>
          <w:sz w:val="24"/>
          <w:szCs w:val="24"/>
        </w:rPr>
      </w:pPr>
      <w:r w:rsidRPr="00473B18">
        <w:rPr>
          <w:rFonts w:eastAsia="MS Mincho"/>
          <w:bCs/>
          <w:sz w:val="24"/>
          <w:szCs w:val="24"/>
        </w:rPr>
        <w:t>Task 4.2.2.</w:t>
      </w:r>
      <w:r w:rsidRPr="00473B18">
        <w:rPr>
          <w:rFonts w:eastAsia="MS Mincho"/>
          <w:sz w:val="24"/>
          <w:szCs w:val="24"/>
        </w:rPr>
        <w:t xml:space="preserve"> </w:t>
      </w:r>
      <w:r w:rsidRPr="00473B18">
        <w:rPr>
          <w:rFonts w:eastAsia="MS Mincho"/>
          <w:bCs/>
          <w:sz w:val="24"/>
          <w:szCs w:val="24"/>
        </w:rPr>
        <w:t xml:space="preserve">Legacy Data Mining Protocols </w:t>
      </w:r>
      <w:r w:rsidRPr="00473B18">
        <w:rPr>
          <w:rFonts w:eastAsia="MS Mincho"/>
          <w:sz w:val="24"/>
          <w:szCs w:val="24"/>
        </w:rPr>
        <w:t xml:space="preserve">– the Rutgers team is analyzing the data extracted from the 1200 bridge documents, which has been completed through the last contract. Through this analysis, it is possible to locate the protocols fields which have been rarely or never filled up. The selected fields will then be removed from the revised protocols.  </w:t>
      </w:r>
    </w:p>
    <w:p w14:paraId="76EFF50A" w14:textId="77777777" w:rsidR="00473B18" w:rsidRPr="00473B18" w:rsidRDefault="00473B18" w:rsidP="00473B18">
      <w:pPr>
        <w:spacing w:after="100"/>
        <w:ind w:left="1080"/>
        <w:rPr>
          <w:rFonts w:eastAsia="MS Mincho"/>
          <w:sz w:val="24"/>
          <w:szCs w:val="24"/>
        </w:rPr>
      </w:pPr>
    </w:p>
    <w:p w14:paraId="6E987212" w14:textId="77777777" w:rsidR="00473B18" w:rsidRPr="00473B18" w:rsidRDefault="00473B18" w:rsidP="00473B18">
      <w:pPr>
        <w:spacing w:after="100"/>
        <w:ind w:left="1080"/>
        <w:rPr>
          <w:rFonts w:eastAsia="MS Mincho"/>
          <w:sz w:val="24"/>
          <w:szCs w:val="24"/>
        </w:rPr>
      </w:pPr>
      <w:r w:rsidRPr="00473B18">
        <w:rPr>
          <w:rFonts w:eastAsia="MS Mincho"/>
          <w:bCs/>
          <w:noProof/>
          <w:sz w:val="24"/>
          <w:szCs w:val="24"/>
        </w:rPr>
        <w:t>Task 4.2.3.</w:t>
      </w:r>
      <w:r w:rsidRPr="00473B18">
        <w:rPr>
          <w:rFonts w:eastAsia="MS Mincho"/>
          <w:noProof/>
          <w:sz w:val="24"/>
          <w:szCs w:val="24"/>
        </w:rPr>
        <w:t xml:space="preserve"> </w:t>
      </w:r>
      <w:r w:rsidRPr="00473B18">
        <w:rPr>
          <w:rFonts w:eastAsia="MS Mincho"/>
          <w:bCs/>
          <w:noProof/>
          <w:sz w:val="24"/>
          <w:szCs w:val="24"/>
        </w:rPr>
        <w:t xml:space="preserve">RABIT-CE Operations Manual </w:t>
      </w:r>
      <w:r w:rsidRPr="00473B18">
        <w:rPr>
          <w:rFonts w:eastAsia="MS Mincho"/>
          <w:noProof/>
          <w:sz w:val="24"/>
          <w:szCs w:val="24"/>
        </w:rPr>
        <w:t>– the Infratek and Rutgers teams</w:t>
      </w:r>
      <w:r w:rsidRPr="00473B18">
        <w:rPr>
          <w:rFonts w:eastAsia="MS Mincho"/>
          <w:sz w:val="24"/>
          <w:szCs w:val="24"/>
        </w:rPr>
        <w:t xml:space="preserve"> work collaboratively to finalize the manual. As soon as COR returns his comments, the Rutgers team will implement those on the final draft as well.</w:t>
      </w:r>
    </w:p>
    <w:p w14:paraId="2DEA78E5" w14:textId="77777777" w:rsidR="00F22E29" w:rsidRPr="008521E8" w:rsidRDefault="00F22E29" w:rsidP="00C90684">
      <w:pPr>
        <w:pStyle w:val="ListParagraph"/>
        <w:spacing w:before="120" w:after="120" w:line="240" w:lineRule="auto"/>
        <w:ind w:left="1080"/>
        <w:contextualSpacing w:val="0"/>
        <w:rPr>
          <w:rFonts w:eastAsia="Times New Roman" w:cstheme="minorHAnsi"/>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571653E5" w14:textId="2B01A3EC" w:rsidR="00C90684" w:rsidRPr="005D394A" w:rsidRDefault="007C2B0F" w:rsidP="005D394A">
      <w:pPr>
        <w:spacing w:before="120" w:after="120" w:line="240" w:lineRule="auto"/>
        <w:ind w:left="1080"/>
        <w:rPr>
          <w:rFonts w:eastAsia="Times New Roman" w:cstheme="minorHAnsi"/>
          <w:bCs/>
          <w:spacing w:val="1"/>
          <w:sz w:val="24"/>
          <w:szCs w:val="24"/>
        </w:rPr>
      </w:pPr>
      <w:r w:rsidRPr="007C2B0F">
        <w:rPr>
          <w:rFonts w:eastAsia="Times New Roman" w:cstheme="minorHAnsi"/>
          <w:bCs/>
          <w:spacing w:val="1"/>
          <w:sz w:val="24"/>
          <w:szCs w:val="24"/>
        </w:rPr>
        <w:t xml:space="preserve">The Rutgers team will </w:t>
      </w:r>
      <w:r w:rsidR="005D394A" w:rsidRPr="005D394A">
        <w:rPr>
          <w:rFonts w:eastAsia="Times New Roman" w:cstheme="minorHAnsi"/>
          <w:bCs/>
          <w:spacing w:val="1"/>
          <w:sz w:val="24"/>
          <w:szCs w:val="24"/>
        </w:rPr>
        <w:t>continue with the</w:t>
      </w:r>
      <w:r w:rsidR="00605728">
        <w:rPr>
          <w:rFonts w:eastAsia="Times New Roman" w:cstheme="minorHAnsi"/>
          <w:bCs/>
          <w:spacing w:val="1"/>
          <w:sz w:val="24"/>
          <w:szCs w:val="24"/>
        </w:rPr>
        <w:t xml:space="preserve"> data extraction from bridge documentations</w:t>
      </w:r>
      <w:r w:rsidR="005D394A" w:rsidRPr="005D394A">
        <w:rPr>
          <w:rFonts w:eastAsia="Times New Roman" w:cstheme="minorHAnsi"/>
          <w:bCs/>
          <w:spacing w:val="1"/>
          <w:sz w:val="24"/>
          <w:szCs w:val="24"/>
        </w:rPr>
        <w:t xml:space="preserve"> for the bridges</w:t>
      </w:r>
      <w:r w:rsidR="005D7B26">
        <w:rPr>
          <w:rFonts w:eastAsia="Times New Roman" w:cstheme="minorHAnsi"/>
          <w:bCs/>
          <w:spacing w:val="1"/>
          <w:sz w:val="24"/>
          <w:szCs w:val="24"/>
        </w:rPr>
        <w:t xml:space="preserve"> that are assigned by </w:t>
      </w:r>
      <w:r w:rsidR="00023D10">
        <w:rPr>
          <w:rFonts w:eastAsia="Times New Roman" w:cstheme="minorHAnsi"/>
          <w:bCs/>
          <w:spacing w:val="1"/>
          <w:sz w:val="24"/>
          <w:szCs w:val="24"/>
        </w:rPr>
        <w:t>FHWA</w:t>
      </w:r>
      <w:r w:rsidR="00605728">
        <w:rPr>
          <w:rFonts w:eastAsia="Times New Roman" w:cstheme="minorHAnsi"/>
          <w:bCs/>
          <w:spacing w:val="1"/>
          <w:sz w:val="24"/>
          <w:szCs w:val="24"/>
        </w:rPr>
        <w:t>. In addition, the team will perform</w:t>
      </w:r>
      <w:r w:rsidR="005D394A" w:rsidRPr="005D394A">
        <w:rPr>
          <w:rFonts w:eastAsia="Times New Roman" w:cstheme="minorHAnsi"/>
          <w:bCs/>
          <w:spacing w:val="1"/>
          <w:sz w:val="24"/>
          <w:szCs w:val="24"/>
        </w:rPr>
        <w:t xml:space="preserve"> QA/QC to make sure that the content </w:t>
      </w:r>
      <w:r w:rsidR="005D394A" w:rsidRPr="00DA602C">
        <w:rPr>
          <w:rFonts w:eastAsia="Times New Roman" w:cstheme="minorHAnsi"/>
          <w:bCs/>
          <w:noProof/>
          <w:spacing w:val="1"/>
          <w:sz w:val="24"/>
          <w:szCs w:val="24"/>
        </w:rPr>
        <w:t>being</w:t>
      </w:r>
      <w:r w:rsidR="005D394A" w:rsidRPr="005D394A">
        <w:rPr>
          <w:rFonts w:eastAsia="Times New Roman" w:cstheme="minorHAnsi"/>
          <w:bCs/>
          <w:spacing w:val="1"/>
          <w:sz w:val="24"/>
          <w:szCs w:val="24"/>
        </w:rPr>
        <w:t xml:space="preserve"> recorded in the main excel file is of high quality.  </w:t>
      </w:r>
      <w:r w:rsidR="005D394A">
        <w:rPr>
          <w:rFonts w:eastAsia="Times New Roman" w:cstheme="minorHAnsi"/>
          <w:bCs/>
          <w:spacing w:val="1"/>
          <w:sz w:val="24"/>
          <w:szCs w:val="24"/>
        </w:rPr>
        <w:t>The team</w:t>
      </w:r>
      <w:r w:rsidR="005D394A" w:rsidRPr="005D394A">
        <w:rPr>
          <w:rFonts w:eastAsia="Times New Roman" w:cstheme="minorHAnsi"/>
          <w:bCs/>
          <w:spacing w:val="1"/>
          <w:sz w:val="24"/>
          <w:szCs w:val="24"/>
        </w:rPr>
        <w:t xml:space="preserve"> will continue to update the main excel sheet with minor improvements in order to increase efficiency.</w:t>
      </w:r>
    </w:p>
    <w:p w14:paraId="0E9D58ED" w14:textId="7AC8563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72A0852C" w14:textId="77777777" w:rsidR="00B73192" w:rsidRDefault="00B73192" w:rsidP="00C90684">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lastRenderedPageBreak/>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2B12AC9" w14:textId="21FE09DA" w:rsidR="008625B0" w:rsidRDefault="008625B0" w:rsidP="007C2B0F">
      <w:pPr>
        <w:spacing w:before="120" w:after="120" w:line="240" w:lineRule="auto"/>
        <w:ind w:left="1080"/>
        <w:rPr>
          <w:rFonts w:eastAsia="Times New Roman" w:cstheme="minorHAnsi"/>
          <w:sz w:val="24"/>
          <w:szCs w:val="24"/>
        </w:rPr>
      </w:pPr>
      <w:r>
        <w:rPr>
          <w:rFonts w:eastAsia="Times New Roman" w:cstheme="minorHAnsi"/>
          <w:sz w:val="24"/>
          <w:szCs w:val="24"/>
        </w:rPr>
        <w:t>The Rutgers team will work on the tasks related to Bridge Porta</w:t>
      </w:r>
      <w:r w:rsidR="007D659E">
        <w:rPr>
          <w:rFonts w:eastAsia="Times New Roman" w:cstheme="minorHAnsi"/>
          <w:sz w:val="24"/>
          <w:szCs w:val="24"/>
        </w:rPr>
        <w:t>l as they are requested by FHWA.</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45870C20" w:rsidR="008566E6" w:rsidRDefault="008566E6" w:rsidP="008566E6">
      <w:pPr>
        <w:spacing w:after="0"/>
        <w:rPr>
          <w:rFonts w:cstheme="minorHAnsi"/>
          <w:sz w:val="24"/>
          <w:szCs w:val="24"/>
        </w:rPr>
      </w:pPr>
    </w:p>
    <w:tbl>
      <w:tblPr>
        <w:tblW w:w="9843" w:type="dxa"/>
        <w:tblLook w:val="04A0" w:firstRow="1" w:lastRow="0" w:firstColumn="1" w:lastColumn="0" w:noHBand="0" w:noVBand="1"/>
      </w:tblPr>
      <w:tblGrid>
        <w:gridCol w:w="2245"/>
        <w:gridCol w:w="1575"/>
        <w:gridCol w:w="1383"/>
        <w:gridCol w:w="4640"/>
      </w:tblGrid>
      <w:tr w:rsidR="00AD3D7F" w:rsidRPr="00DC5BE5" w14:paraId="2AAD4CD8" w14:textId="77777777" w:rsidTr="00190BE9">
        <w:trPr>
          <w:trHeight w:val="600"/>
        </w:trPr>
        <w:tc>
          <w:tcPr>
            <w:tcW w:w="2245" w:type="dxa"/>
            <w:tcBorders>
              <w:top w:val="single" w:sz="4" w:space="0" w:color="auto"/>
              <w:left w:val="single" w:sz="4" w:space="0" w:color="auto"/>
              <w:bottom w:val="nil"/>
              <w:right w:val="nil"/>
            </w:tcBorders>
            <w:shd w:val="clear" w:color="auto" w:fill="auto"/>
            <w:vAlign w:val="center"/>
            <w:hideMark/>
          </w:tcPr>
          <w:p w14:paraId="79071EF2" w14:textId="77777777" w:rsidR="00AD3D7F" w:rsidRPr="00DC5BE5" w:rsidRDefault="00AD3D7F" w:rsidP="00190BE9">
            <w:pPr>
              <w:widowControl/>
              <w:spacing w:after="0" w:line="240" w:lineRule="auto"/>
              <w:rPr>
                <w:rFonts w:ascii="Times New Roman" w:eastAsia="Times New Roman" w:hAnsi="Times New Roman" w:cs="Times New Roman"/>
                <w:b/>
                <w:bCs/>
                <w:color w:val="000000"/>
                <w:sz w:val="20"/>
                <w:szCs w:val="20"/>
                <w:lang w:eastAsia="ko-KR"/>
              </w:rPr>
            </w:pPr>
            <w:r w:rsidRPr="00DC5BE5">
              <w:rPr>
                <w:rFonts w:ascii="Times New Roman" w:eastAsia="Times New Roman" w:hAnsi="Times New Roman" w:cs="Times New Roman"/>
                <w:b/>
                <w:bCs/>
                <w:color w:val="000000"/>
                <w:sz w:val="20"/>
                <w:szCs w:val="20"/>
                <w:lang w:eastAsia="ko-KR"/>
              </w:rPr>
              <w:t>Name</w:t>
            </w:r>
          </w:p>
        </w:tc>
        <w:tc>
          <w:tcPr>
            <w:tcW w:w="1575" w:type="dxa"/>
            <w:tcBorders>
              <w:top w:val="single" w:sz="4" w:space="0" w:color="auto"/>
              <w:left w:val="nil"/>
              <w:bottom w:val="nil"/>
              <w:right w:val="nil"/>
            </w:tcBorders>
            <w:shd w:val="clear" w:color="auto" w:fill="auto"/>
            <w:vAlign w:val="center"/>
            <w:hideMark/>
          </w:tcPr>
          <w:p w14:paraId="213B11EB" w14:textId="77777777" w:rsidR="00AD3D7F" w:rsidRPr="00DC5BE5" w:rsidRDefault="00AD3D7F" w:rsidP="00190BE9">
            <w:pPr>
              <w:widowControl/>
              <w:spacing w:after="0" w:line="240" w:lineRule="auto"/>
              <w:rPr>
                <w:rFonts w:ascii="Times New Roman" w:eastAsia="Times New Roman" w:hAnsi="Times New Roman" w:cs="Times New Roman"/>
                <w:b/>
                <w:bCs/>
                <w:sz w:val="20"/>
                <w:szCs w:val="20"/>
                <w:lang w:eastAsia="ko-KR"/>
              </w:rPr>
            </w:pPr>
            <w:r w:rsidRPr="00DC5BE5">
              <w:rPr>
                <w:rFonts w:ascii="Times New Roman" w:eastAsia="Times New Roman" w:hAnsi="Times New Roman" w:cs="Times New Roman"/>
                <w:b/>
                <w:bCs/>
                <w:sz w:val="20"/>
                <w:szCs w:val="20"/>
                <w:lang w:eastAsia="ko-KR"/>
              </w:rPr>
              <w:t>Destination</w:t>
            </w:r>
          </w:p>
        </w:tc>
        <w:tc>
          <w:tcPr>
            <w:tcW w:w="1383" w:type="dxa"/>
            <w:tcBorders>
              <w:top w:val="single" w:sz="4" w:space="0" w:color="auto"/>
              <w:left w:val="nil"/>
              <w:bottom w:val="nil"/>
              <w:right w:val="nil"/>
            </w:tcBorders>
            <w:shd w:val="clear" w:color="auto" w:fill="auto"/>
            <w:vAlign w:val="center"/>
            <w:hideMark/>
          </w:tcPr>
          <w:p w14:paraId="722B1C57" w14:textId="77777777" w:rsidR="00AD3D7F" w:rsidRPr="00DC5BE5" w:rsidRDefault="00AD3D7F" w:rsidP="00190BE9">
            <w:pPr>
              <w:widowControl/>
              <w:spacing w:after="0" w:line="240" w:lineRule="auto"/>
              <w:rPr>
                <w:rFonts w:ascii="Times New Roman" w:eastAsia="Times New Roman" w:hAnsi="Times New Roman" w:cs="Times New Roman"/>
                <w:b/>
                <w:bCs/>
                <w:color w:val="000000"/>
                <w:sz w:val="20"/>
                <w:szCs w:val="20"/>
                <w:lang w:eastAsia="ko-KR"/>
              </w:rPr>
            </w:pPr>
            <w:r w:rsidRPr="00DC5BE5">
              <w:rPr>
                <w:rFonts w:ascii="Times New Roman" w:eastAsia="Times New Roman" w:hAnsi="Times New Roman" w:cs="Times New Roman"/>
                <w:b/>
                <w:bCs/>
                <w:color w:val="000000"/>
                <w:sz w:val="20"/>
                <w:szCs w:val="20"/>
                <w:lang w:eastAsia="ko-KR"/>
              </w:rPr>
              <w:t xml:space="preserve">Date </w:t>
            </w:r>
          </w:p>
        </w:tc>
        <w:tc>
          <w:tcPr>
            <w:tcW w:w="4640" w:type="dxa"/>
            <w:tcBorders>
              <w:top w:val="single" w:sz="4" w:space="0" w:color="auto"/>
              <w:left w:val="nil"/>
              <w:bottom w:val="nil"/>
              <w:right w:val="single" w:sz="4" w:space="0" w:color="auto"/>
            </w:tcBorders>
            <w:shd w:val="clear" w:color="auto" w:fill="auto"/>
            <w:vAlign w:val="center"/>
            <w:hideMark/>
          </w:tcPr>
          <w:p w14:paraId="7AEB29BE" w14:textId="77777777" w:rsidR="00AD3D7F" w:rsidRPr="00DC5BE5" w:rsidRDefault="00AD3D7F" w:rsidP="00190BE9">
            <w:pPr>
              <w:widowControl/>
              <w:spacing w:after="0" w:line="240" w:lineRule="auto"/>
              <w:rPr>
                <w:rFonts w:ascii="Times New Roman" w:eastAsia="Times New Roman" w:hAnsi="Times New Roman" w:cs="Times New Roman"/>
                <w:b/>
                <w:bCs/>
                <w:color w:val="000000"/>
                <w:sz w:val="20"/>
                <w:szCs w:val="20"/>
                <w:lang w:eastAsia="ko-KR"/>
              </w:rPr>
            </w:pPr>
            <w:r w:rsidRPr="00DC5BE5">
              <w:rPr>
                <w:rFonts w:ascii="Times New Roman" w:eastAsia="Times New Roman" w:hAnsi="Times New Roman" w:cs="Times New Roman"/>
                <w:b/>
                <w:bCs/>
                <w:color w:val="000000"/>
                <w:sz w:val="20"/>
                <w:szCs w:val="20"/>
                <w:lang w:eastAsia="ko-KR"/>
              </w:rPr>
              <w:t>Purpose</w:t>
            </w:r>
          </w:p>
        </w:tc>
      </w:tr>
      <w:tr w:rsidR="00AD3D7F" w:rsidRPr="00DC5BE5" w14:paraId="606EFDC6" w14:textId="77777777" w:rsidTr="00190BE9">
        <w:trPr>
          <w:trHeight w:val="300"/>
        </w:trPr>
        <w:tc>
          <w:tcPr>
            <w:tcW w:w="2245" w:type="dxa"/>
            <w:tcBorders>
              <w:top w:val="single" w:sz="4" w:space="0" w:color="000000"/>
              <w:left w:val="single" w:sz="4" w:space="0" w:color="000000"/>
              <w:bottom w:val="single" w:sz="4" w:space="0" w:color="000000"/>
              <w:right w:val="single" w:sz="4" w:space="0" w:color="000000"/>
            </w:tcBorders>
            <w:shd w:val="clear" w:color="000000" w:fill="FFFFFF"/>
            <w:hideMark/>
          </w:tcPr>
          <w:p w14:paraId="5569C6D2"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Dr. Frank Moon</w:t>
            </w:r>
          </w:p>
        </w:tc>
        <w:tc>
          <w:tcPr>
            <w:tcW w:w="1575" w:type="dxa"/>
            <w:tcBorders>
              <w:top w:val="single" w:sz="4" w:space="0" w:color="000000"/>
              <w:left w:val="nil"/>
              <w:bottom w:val="single" w:sz="4" w:space="0" w:color="000000"/>
              <w:right w:val="single" w:sz="4" w:space="0" w:color="000000"/>
            </w:tcBorders>
            <w:shd w:val="clear" w:color="000000" w:fill="FFFFFF"/>
            <w:hideMark/>
          </w:tcPr>
          <w:p w14:paraId="55FD43A6"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McLean, VA</w:t>
            </w:r>
          </w:p>
        </w:tc>
        <w:tc>
          <w:tcPr>
            <w:tcW w:w="1383" w:type="dxa"/>
            <w:tcBorders>
              <w:top w:val="single" w:sz="4" w:space="0" w:color="000000"/>
              <w:left w:val="nil"/>
              <w:bottom w:val="single" w:sz="4" w:space="0" w:color="000000"/>
              <w:right w:val="single" w:sz="4" w:space="0" w:color="000000"/>
            </w:tcBorders>
            <w:shd w:val="clear" w:color="000000" w:fill="FFFFFF"/>
            <w:hideMark/>
          </w:tcPr>
          <w:p w14:paraId="70191D94"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23</w:t>
            </w:r>
            <w:r w:rsidRPr="00DC5BE5">
              <w:rPr>
                <w:rFonts w:ascii="Times New Roman" w:eastAsia="Times New Roman" w:hAnsi="Times New Roman" w:cs="Times New Roman"/>
                <w:color w:val="000000"/>
                <w:sz w:val="20"/>
                <w:szCs w:val="20"/>
                <w:lang w:eastAsia="ko-KR"/>
              </w:rPr>
              <w:t>-</w:t>
            </w:r>
            <w:r>
              <w:rPr>
                <w:rFonts w:ascii="Times New Roman" w:eastAsia="Times New Roman" w:hAnsi="Times New Roman" w:cs="Times New Roman"/>
                <w:color w:val="000000"/>
                <w:sz w:val="20"/>
                <w:szCs w:val="20"/>
                <w:lang w:eastAsia="ko-KR"/>
              </w:rPr>
              <w:t>Feb</w:t>
            </w:r>
          </w:p>
        </w:tc>
        <w:tc>
          <w:tcPr>
            <w:tcW w:w="4640" w:type="dxa"/>
            <w:tcBorders>
              <w:top w:val="single" w:sz="4" w:space="0" w:color="000000"/>
              <w:left w:val="nil"/>
              <w:bottom w:val="single" w:sz="4" w:space="0" w:color="000000"/>
              <w:right w:val="single" w:sz="4" w:space="0" w:color="000000"/>
            </w:tcBorders>
            <w:shd w:val="clear" w:color="000000" w:fill="FFFFFF"/>
            <w:hideMark/>
          </w:tcPr>
          <w:p w14:paraId="0E90B4A6"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Meeting with LTBP Personnel at TFHRC</w:t>
            </w:r>
          </w:p>
        </w:tc>
      </w:tr>
      <w:tr w:rsidR="00AD3D7F" w:rsidRPr="00DC5BE5" w14:paraId="73F321AC" w14:textId="77777777" w:rsidTr="00190BE9">
        <w:trPr>
          <w:trHeight w:val="300"/>
        </w:trPr>
        <w:tc>
          <w:tcPr>
            <w:tcW w:w="2245" w:type="dxa"/>
            <w:tcBorders>
              <w:top w:val="nil"/>
              <w:left w:val="single" w:sz="4" w:space="0" w:color="000000"/>
              <w:bottom w:val="single" w:sz="4" w:space="0" w:color="000000"/>
              <w:right w:val="single" w:sz="4" w:space="0" w:color="000000"/>
            </w:tcBorders>
            <w:shd w:val="clear" w:color="000000" w:fill="FFFFFF"/>
            <w:hideMark/>
          </w:tcPr>
          <w:p w14:paraId="1D0A7AFC"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 xml:space="preserve">Dr. Saeed </w:t>
            </w:r>
            <w:proofErr w:type="spellStart"/>
            <w:r>
              <w:rPr>
                <w:rFonts w:ascii="Times New Roman" w:eastAsia="Times New Roman" w:hAnsi="Times New Roman" w:cs="Times New Roman"/>
                <w:color w:val="000000"/>
                <w:sz w:val="20"/>
                <w:szCs w:val="20"/>
                <w:lang w:eastAsia="ko-KR"/>
              </w:rPr>
              <w:t>BabaNejad</w:t>
            </w:r>
            <w:proofErr w:type="spellEnd"/>
          </w:p>
        </w:tc>
        <w:tc>
          <w:tcPr>
            <w:tcW w:w="1575" w:type="dxa"/>
            <w:tcBorders>
              <w:top w:val="nil"/>
              <w:left w:val="nil"/>
              <w:bottom w:val="single" w:sz="4" w:space="0" w:color="000000"/>
              <w:right w:val="single" w:sz="4" w:space="0" w:color="000000"/>
            </w:tcBorders>
            <w:shd w:val="clear" w:color="000000" w:fill="FFFFFF"/>
            <w:hideMark/>
          </w:tcPr>
          <w:p w14:paraId="361CD829"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McLean, VA</w:t>
            </w:r>
          </w:p>
        </w:tc>
        <w:tc>
          <w:tcPr>
            <w:tcW w:w="1383" w:type="dxa"/>
            <w:tcBorders>
              <w:top w:val="nil"/>
              <w:left w:val="nil"/>
              <w:bottom w:val="single" w:sz="4" w:space="0" w:color="000000"/>
              <w:right w:val="single" w:sz="4" w:space="0" w:color="000000"/>
            </w:tcBorders>
            <w:shd w:val="clear" w:color="000000" w:fill="FFFFFF"/>
            <w:hideMark/>
          </w:tcPr>
          <w:p w14:paraId="0B9D62BB"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23-Feb</w:t>
            </w:r>
          </w:p>
        </w:tc>
        <w:tc>
          <w:tcPr>
            <w:tcW w:w="4640" w:type="dxa"/>
            <w:tcBorders>
              <w:top w:val="nil"/>
              <w:left w:val="nil"/>
              <w:bottom w:val="single" w:sz="4" w:space="0" w:color="000000"/>
              <w:right w:val="single" w:sz="4" w:space="0" w:color="000000"/>
            </w:tcBorders>
            <w:shd w:val="clear" w:color="000000" w:fill="FFFFFF"/>
            <w:hideMark/>
          </w:tcPr>
          <w:p w14:paraId="2FE15E80"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Meeting with LTBP Personnel at TFHRC</w:t>
            </w:r>
          </w:p>
        </w:tc>
      </w:tr>
      <w:tr w:rsidR="00AD3D7F" w:rsidRPr="00DC5BE5" w14:paraId="1971E491" w14:textId="77777777" w:rsidTr="00190BE9">
        <w:trPr>
          <w:trHeight w:val="443"/>
        </w:trPr>
        <w:tc>
          <w:tcPr>
            <w:tcW w:w="2245" w:type="dxa"/>
            <w:tcBorders>
              <w:top w:val="nil"/>
              <w:left w:val="single" w:sz="4" w:space="0" w:color="000000"/>
              <w:bottom w:val="single" w:sz="4" w:space="0" w:color="000000"/>
              <w:right w:val="single" w:sz="4" w:space="0" w:color="000000"/>
            </w:tcBorders>
            <w:shd w:val="clear" w:color="000000" w:fill="FFFFFF"/>
            <w:hideMark/>
          </w:tcPr>
          <w:p w14:paraId="515FC722"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Dr. John Devitis</w:t>
            </w:r>
          </w:p>
        </w:tc>
        <w:tc>
          <w:tcPr>
            <w:tcW w:w="1575" w:type="dxa"/>
            <w:tcBorders>
              <w:top w:val="nil"/>
              <w:left w:val="nil"/>
              <w:bottom w:val="single" w:sz="4" w:space="0" w:color="000000"/>
              <w:right w:val="single" w:sz="4" w:space="0" w:color="000000"/>
            </w:tcBorders>
            <w:shd w:val="clear" w:color="000000" w:fill="FFFFFF"/>
            <w:hideMark/>
          </w:tcPr>
          <w:p w14:paraId="626742BC"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McLean, VA</w:t>
            </w:r>
          </w:p>
        </w:tc>
        <w:tc>
          <w:tcPr>
            <w:tcW w:w="1383" w:type="dxa"/>
            <w:tcBorders>
              <w:top w:val="nil"/>
              <w:left w:val="nil"/>
              <w:bottom w:val="single" w:sz="4" w:space="0" w:color="000000"/>
              <w:right w:val="single" w:sz="4" w:space="0" w:color="000000"/>
            </w:tcBorders>
            <w:shd w:val="clear" w:color="000000" w:fill="FFFFFF"/>
            <w:hideMark/>
          </w:tcPr>
          <w:p w14:paraId="2E7808E7"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23</w:t>
            </w:r>
            <w:r w:rsidRPr="00DC5BE5">
              <w:rPr>
                <w:rFonts w:ascii="Times New Roman" w:eastAsia="Times New Roman" w:hAnsi="Times New Roman" w:cs="Times New Roman"/>
                <w:color w:val="000000"/>
                <w:sz w:val="20"/>
                <w:szCs w:val="20"/>
                <w:lang w:eastAsia="ko-KR"/>
              </w:rPr>
              <w:t>-</w:t>
            </w:r>
            <w:r>
              <w:rPr>
                <w:rFonts w:ascii="Times New Roman" w:eastAsia="Times New Roman" w:hAnsi="Times New Roman" w:cs="Times New Roman"/>
                <w:color w:val="000000"/>
                <w:sz w:val="20"/>
                <w:szCs w:val="20"/>
                <w:lang w:eastAsia="ko-KR"/>
              </w:rPr>
              <w:t>Feb</w:t>
            </w:r>
          </w:p>
        </w:tc>
        <w:tc>
          <w:tcPr>
            <w:tcW w:w="4640" w:type="dxa"/>
            <w:tcBorders>
              <w:top w:val="nil"/>
              <w:left w:val="nil"/>
              <w:bottom w:val="single" w:sz="4" w:space="0" w:color="000000"/>
              <w:right w:val="single" w:sz="4" w:space="0" w:color="000000"/>
            </w:tcBorders>
            <w:shd w:val="clear" w:color="000000" w:fill="FFFFFF"/>
            <w:hideMark/>
          </w:tcPr>
          <w:p w14:paraId="4DFA6141"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Meeting with LTBP Personnel at TFHRC</w:t>
            </w:r>
          </w:p>
        </w:tc>
      </w:tr>
      <w:tr w:rsidR="00AD3D7F" w:rsidRPr="00DC5BE5" w14:paraId="2C7D0548" w14:textId="77777777" w:rsidTr="00190BE9">
        <w:trPr>
          <w:trHeight w:val="443"/>
        </w:trPr>
        <w:tc>
          <w:tcPr>
            <w:tcW w:w="2245" w:type="dxa"/>
            <w:tcBorders>
              <w:top w:val="nil"/>
              <w:left w:val="single" w:sz="4" w:space="0" w:color="000000"/>
              <w:bottom w:val="single" w:sz="4" w:space="0" w:color="000000"/>
              <w:right w:val="single" w:sz="4" w:space="0" w:color="000000"/>
            </w:tcBorders>
            <w:shd w:val="clear" w:color="000000" w:fill="FFFFFF"/>
          </w:tcPr>
          <w:p w14:paraId="415A3C02" w14:textId="77777777" w:rsidR="00AD3D7F"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Mr. Hooman Parvardeh</w:t>
            </w:r>
          </w:p>
        </w:tc>
        <w:tc>
          <w:tcPr>
            <w:tcW w:w="1575" w:type="dxa"/>
            <w:tcBorders>
              <w:top w:val="nil"/>
              <w:left w:val="nil"/>
              <w:bottom w:val="single" w:sz="4" w:space="0" w:color="000000"/>
              <w:right w:val="single" w:sz="4" w:space="0" w:color="000000"/>
            </w:tcBorders>
            <w:shd w:val="clear" w:color="000000" w:fill="FFFFFF"/>
          </w:tcPr>
          <w:p w14:paraId="3DBCEE72" w14:textId="77777777" w:rsidR="00AD3D7F"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McLean, VA</w:t>
            </w:r>
          </w:p>
        </w:tc>
        <w:tc>
          <w:tcPr>
            <w:tcW w:w="1383" w:type="dxa"/>
            <w:tcBorders>
              <w:top w:val="nil"/>
              <w:left w:val="nil"/>
              <w:bottom w:val="single" w:sz="4" w:space="0" w:color="000000"/>
              <w:right w:val="single" w:sz="4" w:space="0" w:color="000000"/>
            </w:tcBorders>
            <w:shd w:val="clear" w:color="000000" w:fill="FFFFFF"/>
          </w:tcPr>
          <w:p w14:paraId="14145D77" w14:textId="77777777" w:rsidR="00AD3D7F"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23</w:t>
            </w:r>
            <w:r w:rsidRPr="00DC5BE5">
              <w:rPr>
                <w:rFonts w:ascii="Times New Roman" w:eastAsia="Times New Roman" w:hAnsi="Times New Roman" w:cs="Times New Roman"/>
                <w:color w:val="000000"/>
                <w:sz w:val="20"/>
                <w:szCs w:val="20"/>
                <w:lang w:eastAsia="ko-KR"/>
              </w:rPr>
              <w:t>-</w:t>
            </w:r>
            <w:r>
              <w:rPr>
                <w:rFonts w:ascii="Times New Roman" w:eastAsia="Times New Roman" w:hAnsi="Times New Roman" w:cs="Times New Roman"/>
                <w:color w:val="000000"/>
                <w:sz w:val="20"/>
                <w:szCs w:val="20"/>
                <w:lang w:eastAsia="ko-KR"/>
              </w:rPr>
              <w:t>Feb</w:t>
            </w:r>
          </w:p>
        </w:tc>
        <w:tc>
          <w:tcPr>
            <w:tcW w:w="4640" w:type="dxa"/>
            <w:tcBorders>
              <w:top w:val="nil"/>
              <w:left w:val="nil"/>
              <w:bottom w:val="single" w:sz="4" w:space="0" w:color="000000"/>
              <w:right w:val="single" w:sz="4" w:space="0" w:color="000000"/>
            </w:tcBorders>
            <w:shd w:val="clear" w:color="000000" w:fill="FFFFFF"/>
          </w:tcPr>
          <w:p w14:paraId="6C524DBC"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Meeting with LTBP Personnel at TFHRC</w:t>
            </w:r>
          </w:p>
        </w:tc>
      </w:tr>
      <w:tr w:rsidR="00AD3D7F" w:rsidRPr="00DC5BE5" w14:paraId="5C9E221A" w14:textId="77777777" w:rsidTr="00190BE9">
        <w:trPr>
          <w:trHeight w:val="510"/>
        </w:trPr>
        <w:tc>
          <w:tcPr>
            <w:tcW w:w="2245" w:type="dxa"/>
            <w:tcBorders>
              <w:top w:val="nil"/>
              <w:left w:val="single" w:sz="4" w:space="0" w:color="000000"/>
              <w:bottom w:val="single" w:sz="4" w:space="0" w:color="000000"/>
              <w:right w:val="single" w:sz="4" w:space="0" w:color="000000"/>
            </w:tcBorders>
            <w:shd w:val="clear" w:color="000000" w:fill="FFFFFF"/>
            <w:hideMark/>
          </w:tcPr>
          <w:p w14:paraId="534068DB"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Dr. David Masceri</w:t>
            </w:r>
          </w:p>
        </w:tc>
        <w:tc>
          <w:tcPr>
            <w:tcW w:w="1575" w:type="dxa"/>
            <w:tcBorders>
              <w:top w:val="nil"/>
              <w:left w:val="nil"/>
              <w:bottom w:val="single" w:sz="4" w:space="0" w:color="000000"/>
              <w:right w:val="single" w:sz="4" w:space="0" w:color="000000"/>
            </w:tcBorders>
            <w:shd w:val="clear" w:color="000000" w:fill="FFFFFF"/>
            <w:hideMark/>
          </w:tcPr>
          <w:p w14:paraId="69038142"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McLean, VA</w:t>
            </w:r>
          </w:p>
        </w:tc>
        <w:tc>
          <w:tcPr>
            <w:tcW w:w="1383" w:type="dxa"/>
            <w:tcBorders>
              <w:top w:val="nil"/>
              <w:left w:val="nil"/>
              <w:bottom w:val="single" w:sz="4" w:space="0" w:color="000000"/>
              <w:right w:val="single" w:sz="4" w:space="0" w:color="000000"/>
            </w:tcBorders>
            <w:shd w:val="clear" w:color="000000" w:fill="FFFFFF"/>
            <w:hideMark/>
          </w:tcPr>
          <w:p w14:paraId="4682A9CD"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23</w:t>
            </w:r>
            <w:r w:rsidRPr="00DC5BE5">
              <w:rPr>
                <w:rFonts w:ascii="Times New Roman" w:eastAsia="Times New Roman" w:hAnsi="Times New Roman" w:cs="Times New Roman"/>
                <w:color w:val="000000"/>
                <w:sz w:val="20"/>
                <w:szCs w:val="20"/>
                <w:lang w:eastAsia="ko-KR"/>
              </w:rPr>
              <w:t>-</w:t>
            </w:r>
            <w:r>
              <w:rPr>
                <w:rFonts w:ascii="Times New Roman" w:eastAsia="Times New Roman" w:hAnsi="Times New Roman" w:cs="Times New Roman"/>
                <w:color w:val="000000"/>
                <w:sz w:val="20"/>
                <w:szCs w:val="20"/>
                <w:lang w:eastAsia="ko-KR"/>
              </w:rPr>
              <w:t>Feb</w:t>
            </w:r>
          </w:p>
        </w:tc>
        <w:tc>
          <w:tcPr>
            <w:tcW w:w="4640" w:type="dxa"/>
            <w:tcBorders>
              <w:top w:val="nil"/>
              <w:left w:val="nil"/>
              <w:bottom w:val="single" w:sz="4" w:space="0" w:color="000000"/>
              <w:right w:val="single" w:sz="4" w:space="0" w:color="000000"/>
            </w:tcBorders>
            <w:shd w:val="clear" w:color="000000" w:fill="FFFFFF"/>
            <w:hideMark/>
          </w:tcPr>
          <w:p w14:paraId="1DB8FBBC" w14:textId="77777777" w:rsidR="00AD3D7F" w:rsidRPr="00DC5BE5" w:rsidRDefault="00AD3D7F" w:rsidP="00190BE9">
            <w:pPr>
              <w:widowControl/>
              <w:spacing w:after="0" w:line="240" w:lineRule="auto"/>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Meeting with LTBP Personnel at TFHRC</w:t>
            </w:r>
          </w:p>
        </w:tc>
      </w:tr>
    </w:tbl>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5179FD9E" w:rsidR="00A0066F" w:rsidRDefault="00EF2F0F">
            <w:pPr>
              <w:widowControl/>
              <w:spacing w:line="240" w:lineRule="auto"/>
              <w:jc w:val="center"/>
              <w:rPr>
                <w:rFonts w:cstheme="minorHAnsi"/>
                <w:b/>
                <w:lang w:eastAsia="ko-KR"/>
              </w:rPr>
            </w:pPr>
            <w:r>
              <w:rPr>
                <w:rFonts w:cstheme="minorHAnsi"/>
                <w:b/>
                <w:lang w:eastAsia="ko-KR"/>
              </w:rPr>
              <w:t xml:space="preserve">2/1/2018 – </w:t>
            </w:r>
            <w:r w:rsidR="0075284A">
              <w:rPr>
                <w:rFonts w:cstheme="minorHAnsi"/>
                <w:b/>
                <w:lang w:eastAsia="ko-KR"/>
              </w:rPr>
              <w:t>2</w:t>
            </w:r>
            <w:r w:rsidR="00A0066F">
              <w:rPr>
                <w:rFonts w:cstheme="minorHAnsi"/>
                <w:b/>
                <w:lang w:eastAsia="ko-KR"/>
              </w:rPr>
              <w:t>/</w:t>
            </w:r>
            <w:r>
              <w:rPr>
                <w:rFonts w:cstheme="minorHAnsi"/>
                <w:b/>
                <w:lang w:eastAsia="ko-KR"/>
              </w:rPr>
              <w:t>28/2018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52AFBF35" w:rsidR="00A0066F" w:rsidRDefault="0075284A">
            <w:pPr>
              <w:widowControl/>
              <w:spacing w:line="240" w:lineRule="auto"/>
              <w:jc w:val="center"/>
              <w:rPr>
                <w:rFonts w:cstheme="minorHAnsi"/>
                <w:b/>
                <w:lang w:eastAsia="ko-KR"/>
              </w:rPr>
            </w:pPr>
            <w:r>
              <w:rPr>
                <w:rFonts w:cstheme="minorHAnsi"/>
                <w:b/>
                <w:lang w:eastAsia="ko-KR"/>
              </w:rPr>
              <w:t>10/1/2017 – 2</w:t>
            </w:r>
            <w:r w:rsidR="00A0066F">
              <w:rPr>
                <w:rFonts w:cstheme="minorHAnsi"/>
                <w:b/>
                <w:lang w:eastAsia="ko-KR"/>
              </w:rPr>
              <w:t>/</w:t>
            </w:r>
            <w:r w:rsidR="00EF2F0F">
              <w:rPr>
                <w:rFonts w:cstheme="minorHAnsi"/>
                <w:b/>
                <w:lang w:eastAsia="ko-KR"/>
              </w:rPr>
              <w:t>28</w:t>
            </w:r>
            <w:r w:rsidR="00A0066F">
              <w:rPr>
                <w:rFonts w:cstheme="minorHAnsi"/>
                <w:b/>
                <w:lang w:eastAsia="ko-KR"/>
              </w:rPr>
              <w:t>/201</w:t>
            </w:r>
            <w:r w:rsidR="00EF2F0F">
              <w:rPr>
                <w:rFonts w:cstheme="minorHAnsi"/>
                <w:b/>
                <w:lang w:eastAsia="ko-KR"/>
              </w:rPr>
              <w:t>8</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5779C41D" w:rsidR="00A0066F" w:rsidRDefault="00DA602C"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F1504C">
              <w:rPr>
                <w:rFonts w:ascii="Calibri" w:hAnsi="Calibri" w:cs="Calibri"/>
                <w:color w:val="000000"/>
                <w:lang w:eastAsia="ko-KR"/>
              </w:rPr>
              <w:t>62</w:t>
            </w:r>
            <w:r>
              <w:rPr>
                <w:rFonts w:ascii="Calibri" w:hAnsi="Calibri" w:cs="Calibri"/>
                <w:color w:val="000000"/>
                <w:lang w:eastAsia="ko-KR"/>
              </w:rPr>
              <w:t>,</w:t>
            </w:r>
            <w:r w:rsidR="00F1504C">
              <w:rPr>
                <w:rFonts w:ascii="Calibri" w:hAnsi="Calibri" w:cs="Calibri"/>
                <w:color w:val="000000"/>
                <w:lang w:eastAsia="ko-KR"/>
              </w:rPr>
              <w:t>739</w:t>
            </w:r>
            <w:r w:rsidR="00A0066F">
              <w:rPr>
                <w:rFonts w:ascii="Calibri" w:hAnsi="Calibri" w:cs="Calibri"/>
                <w:color w:val="000000"/>
                <w:lang w:eastAsia="ko-KR"/>
              </w:rPr>
              <w:t>.</w:t>
            </w:r>
            <w:r w:rsidR="009C7485">
              <w:rPr>
                <w:rFonts w:ascii="Calibri" w:hAnsi="Calibri" w:cs="Calibri"/>
                <w:color w:val="000000"/>
                <w:lang w:eastAsia="ko-KR"/>
              </w:rPr>
              <w:t>0</w:t>
            </w:r>
            <w:r w:rsidR="001F68BF">
              <w:rPr>
                <w:rFonts w:ascii="Calibri" w:hAnsi="Calibri" w:cs="Calibri"/>
                <w:color w:val="000000"/>
                <w:lang w:eastAsia="ko-KR"/>
              </w:rPr>
              <w:t>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34125820"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F1504C">
              <w:rPr>
                <w:rFonts w:ascii="Calibri" w:hAnsi="Calibri" w:cs="Calibri"/>
                <w:color w:val="000000"/>
                <w:lang w:eastAsia="ko-KR"/>
              </w:rPr>
              <w:t>215</w:t>
            </w:r>
            <w:r>
              <w:rPr>
                <w:rFonts w:ascii="Calibri" w:hAnsi="Calibri" w:cs="Calibri"/>
                <w:color w:val="000000"/>
                <w:lang w:eastAsia="ko-KR"/>
              </w:rPr>
              <w:t>,</w:t>
            </w:r>
            <w:r w:rsidR="00F1504C">
              <w:rPr>
                <w:rFonts w:ascii="Calibri" w:hAnsi="Calibri" w:cs="Calibri"/>
                <w:color w:val="000000"/>
                <w:lang w:eastAsia="ko-KR"/>
              </w:rPr>
              <w:t>363</w:t>
            </w:r>
            <w:r w:rsidR="005D394A">
              <w:rPr>
                <w:rFonts w:ascii="Calibri" w:hAnsi="Calibri" w:cs="Calibri"/>
                <w:color w:val="000000"/>
                <w:lang w:eastAsia="ko-KR"/>
              </w:rPr>
              <w:t>.</w:t>
            </w:r>
            <w:r w:rsidR="001F68BF">
              <w:rPr>
                <w:rFonts w:ascii="Calibri" w:hAnsi="Calibri" w:cs="Calibri"/>
                <w:color w:val="000000"/>
                <w:lang w:eastAsia="ko-KR"/>
              </w:rPr>
              <w:t>0</w:t>
            </w:r>
            <w:r w:rsidR="005D394A">
              <w:rPr>
                <w:rFonts w:ascii="Calibri" w:hAnsi="Calibri" w:cs="Calibri"/>
                <w:color w:val="000000"/>
                <w:lang w:eastAsia="ko-KR"/>
              </w:rPr>
              <w:t>0</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3E9C3D78"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F1504C">
              <w:rPr>
                <w:rFonts w:ascii="Calibri" w:hAnsi="Calibri" w:cs="Calibri"/>
                <w:color w:val="000000"/>
                <w:lang w:eastAsia="ko-KR"/>
              </w:rPr>
              <w:t>7,</w:t>
            </w:r>
            <w:r>
              <w:rPr>
                <w:rFonts w:ascii="Calibri" w:hAnsi="Calibri" w:cs="Calibri"/>
                <w:color w:val="000000"/>
                <w:lang w:eastAsia="ko-KR"/>
              </w:rPr>
              <w:t>5</w:t>
            </w:r>
            <w:r w:rsidR="00F1504C">
              <w:rPr>
                <w:rFonts w:ascii="Calibri" w:hAnsi="Calibri" w:cs="Calibri"/>
                <w:color w:val="000000"/>
                <w:lang w:eastAsia="ko-KR"/>
              </w:rPr>
              <w:t>70</w:t>
            </w:r>
            <w:r>
              <w:rPr>
                <w:rFonts w:ascii="Calibri" w:hAnsi="Calibri" w:cs="Calibri"/>
                <w:color w:val="000000"/>
                <w:lang w:eastAsia="ko-KR"/>
              </w:rPr>
              <w:t>.</w:t>
            </w:r>
            <w:r w:rsidR="00F1504C">
              <w:rPr>
                <w:rFonts w:ascii="Calibri" w:hAnsi="Calibri" w:cs="Calibri"/>
                <w:color w:val="000000"/>
                <w:lang w:eastAsia="ko-KR"/>
              </w:rPr>
              <w:t>06</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51BA4567"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F1504C">
              <w:rPr>
                <w:rFonts w:ascii="Calibri" w:hAnsi="Calibri" w:cs="Calibri"/>
                <w:color w:val="000000"/>
                <w:lang w:eastAsia="ko-KR"/>
              </w:rPr>
              <w:t>18</w:t>
            </w:r>
            <w:r>
              <w:rPr>
                <w:rFonts w:ascii="Calibri" w:hAnsi="Calibri" w:cs="Calibri"/>
                <w:color w:val="000000"/>
                <w:lang w:eastAsia="ko-KR"/>
              </w:rPr>
              <w:t>,</w:t>
            </w:r>
            <w:r w:rsidR="00F1504C">
              <w:rPr>
                <w:rFonts w:ascii="Calibri" w:hAnsi="Calibri" w:cs="Calibri"/>
                <w:color w:val="000000"/>
                <w:lang w:eastAsia="ko-KR"/>
              </w:rPr>
              <w:t>935</w:t>
            </w:r>
            <w:r>
              <w:rPr>
                <w:rFonts w:ascii="Calibri" w:hAnsi="Calibri" w:cs="Calibri"/>
                <w:color w:val="000000"/>
                <w:lang w:eastAsia="ko-KR"/>
              </w:rPr>
              <w:t>.</w:t>
            </w:r>
            <w:r w:rsidR="00F1504C">
              <w:rPr>
                <w:rFonts w:ascii="Calibri" w:hAnsi="Calibri" w:cs="Calibri"/>
                <w:color w:val="000000"/>
                <w:lang w:eastAsia="ko-KR"/>
              </w:rPr>
              <w:t>55</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7B64D98B"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Pr>
                <w:rFonts w:ascii="Calibri" w:hAnsi="Calibri" w:cs="Calibri"/>
                <w:color w:val="000000"/>
                <w:lang w:eastAsia="ko-KR"/>
              </w:rPr>
              <w:t>21,299.00</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531AC180"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21,299.00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40F2DEAE"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1</w:t>
            </w:r>
            <w:r>
              <w:rPr>
                <w:rFonts w:ascii="Calibri" w:hAnsi="Calibri" w:cs="Calibri"/>
                <w:color w:val="000000"/>
                <w:lang w:eastAsia="ko-KR"/>
              </w:rPr>
              <w:t>8</w:t>
            </w:r>
            <w:r>
              <w:rPr>
                <w:rFonts w:ascii="Calibri" w:hAnsi="Calibri" w:cs="Calibri"/>
                <w:color w:val="000000"/>
                <w:lang w:eastAsia="ko-KR"/>
              </w:rPr>
              <w:t>,2</w:t>
            </w:r>
            <w:r>
              <w:rPr>
                <w:rFonts w:ascii="Calibri" w:hAnsi="Calibri" w:cs="Calibri"/>
                <w:color w:val="000000"/>
                <w:lang w:eastAsia="ko-KR"/>
              </w:rPr>
              <w:t>44</w:t>
            </w:r>
            <w:r>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3DA6843F"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18,244.00</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0A374074" w14:textId="53E4017D" w:rsidR="00A96E51" w:rsidRPr="00153A2D" w:rsidRDefault="00A96E51" w:rsidP="00A96E51">
      <w:pPr>
        <w:jc w:val="center"/>
        <w:rPr>
          <w:rFonts w:ascii="Calibri" w:hAnsi="Calibri"/>
        </w:rPr>
      </w:pPr>
      <w:r>
        <w:rPr>
          <w:rFonts w:cstheme="minorHAnsi"/>
        </w:rPr>
        <w:br w:type="page"/>
      </w:r>
      <w:bookmarkStart w:id="0" w:name="_GoBack"/>
      <w:bookmarkEnd w:id="0"/>
    </w:p>
    <w:p w14:paraId="4111F679" w14:textId="69294FD4" w:rsidR="00A96E51" w:rsidRDefault="00A96E51" w:rsidP="00CA4BA2">
      <w:pPr>
        <w:widowControl/>
        <w:spacing w:line="240" w:lineRule="auto"/>
        <w:rPr>
          <w:rFonts w:cstheme="minorHAnsi"/>
        </w:rPr>
        <w:sectPr w:rsidR="00A96E51" w:rsidSect="00A96E51">
          <w:pgSz w:w="12240" w:h="15840"/>
          <w:pgMar w:top="1701" w:right="1440" w:bottom="1440" w:left="1440" w:header="720" w:footer="720" w:gutter="0"/>
          <w:cols w:space="720"/>
          <w:docGrid w:linePitch="360"/>
        </w:sectPr>
      </w:pPr>
    </w:p>
    <w:p w14:paraId="768AE6A3" w14:textId="70D2E1B6" w:rsidR="00381D2B" w:rsidRPr="00473B18" w:rsidRDefault="00A96E51" w:rsidP="00473B18">
      <w:pPr>
        <w:rPr>
          <w:b/>
          <w:bCs/>
          <w:sz w:val="28"/>
          <w:szCs w:val="28"/>
        </w:rPr>
      </w:pPr>
      <w:r>
        <w:rPr>
          <w:rFonts w:eastAsia="Times New Roman" w:cstheme="minorHAnsi"/>
          <w:b/>
          <w:bCs/>
          <w:position w:val="-1"/>
          <w:sz w:val="24"/>
          <w:szCs w:val="24"/>
        </w:rPr>
        <w:lastRenderedPageBreak/>
        <w:t>I</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Appendices</w:t>
      </w:r>
      <w:r>
        <w:rPr>
          <w:rFonts w:eastAsia="Times New Roman" w:cstheme="minorHAnsi"/>
          <w:b/>
          <w:bCs/>
          <w:spacing w:val="1"/>
          <w:position w:val="-1"/>
          <w:sz w:val="24"/>
          <w:szCs w:val="24"/>
        </w:rPr>
        <w:br/>
      </w:r>
      <w:r>
        <w:rPr>
          <w:rFonts w:eastAsia="Times New Roman" w:cstheme="minorHAnsi"/>
          <w:b/>
          <w:bCs/>
          <w:spacing w:val="1"/>
          <w:position w:val="-1"/>
          <w:sz w:val="24"/>
          <w:szCs w:val="24"/>
        </w:rPr>
        <w:br/>
      </w:r>
      <w:r w:rsidR="00381D2B">
        <w:rPr>
          <w:b/>
          <w:bCs/>
          <w:sz w:val="28"/>
          <w:szCs w:val="28"/>
        </w:rPr>
        <w:t>Appendix A</w:t>
      </w:r>
      <w:r w:rsidR="00473B18">
        <w:rPr>
          <w:b/>
          <w:bCs/>
          <w:sz w:val="28"/>
          <w:szCs w:val="28"/>
        </w:rPr>
        <w:t xml:space="preserve"> - </w:t>
      </w:r>
      <w:bookmarkStart w:id="1" w:name="Summary"/>
      <w:bookmarkEnd w:id="1"/>
      <w:r w:rsidR="00473B18">
        <w:rPr>
          <w:b/>
          <w:bCs/>
          <w:sz w:val="28"/>
          <w:szCs w:val="28"/>
        </w:rPr>
        <w:t>LTPP Tablec</w:t>
      </w:r>
      <w:r w:rsidR="00193322" w:rsidRPr="00473B18">
        <w:rPr>
          <w:b/>
          <w:bCs/>
          <w:sz w:val="28"/>
          <w:szCs w:val="28"/>
        </w:rPr>
        <w:t>loth</w:t>
      </w:r>
    </w:p>
    <w:p w14:paraId="4D04BEB2" w14:textId="4A149964" w:rsidR="00193322" w:rsidRDefault="00193322" w:rsidP="00193322"/>
    <w:p w14:paraId="134D6C4B" w14:textId="153ED006" w:rsidR="00193322" w:rsidRDefault="00193322" w:rsidP="00193322">
      <w:r>
        <w:rPr>
          <w:noProof/>
        </w:rPr>
        <w:drawing>
          <wp:inline distT="0" distB="0" distL="0" distR="0" wp14:anchorId="1D03B1D7" wp14:editId="4F38F001">
            <wp:extent cx="5362575" cy="6562576"/>
            <wp:effectExtent l="0" t="0" r="0" b="0"/>
            <wp:docPr id="1" name="Image2"/>
            <wp:cNvGraphicFramePr/>
            <a:graphic xmlns:a="http://schemas.openxmlformats.org/drawingml/2006/main">
              <a:graphicData uri="http://schemas.openxmlformats.org/drawingml/2006/picture">
                <pic:pic xmlns:pic="http://schemas.openxmlformats.org/drawingml/2006/picture">
                  <pic:nvPicPr>
                    <pic:cNvPr id="1" name="Image2"/>
                    <pic:cNvPicPr/>
                  </pic:nvPicPr>
                  <pic:blipFill>
                    <a:blip r:embed="rId11">
                      <a:lum/>
                      <a:alphaModFix/>
                    </a:blip>
                    <a:srcRect/>
                    <a:stretch>
                      <a:fillRect/>
                    </a:stretch>
                  </pic:blipFill>
                  <pic:spPr>
                    <a:xfrm>
                      <a:off x="0" y="0"/>
                      <a:ext cx="5362972" cy="6563062"/>
                    </a:xfrm>
                    <a:prstGeom prst="rect">
                      <a:avLst/>
                    </a:prstGeom>
                    <a:noFill/>
                    <a:ln>
                      <a:noFill/>
                      <a:prstDash/>
                    </a:ln>
                  </pic:spPr>
                </pic:pic>
              </a:graphicData>
            </a:graphic>
          </wp:inline>
        </w:drawing>
      </w:r>
    </w:p>
    <w:p w14:paraId="25BF430F" w14:textId="357C57DD" w:rsidR="00473B18" w:rsidRDefault="00473B18" w:rsidP="00193322"/>
    <w:p w14:paraId="7E4382B6" w14:textId="7EFA809E" w:rsidR="00473B18" w:rsidRDefault="00473B18" w:rsidP="00193322"/>
    <w:p w14:paraId="6B251B04" w14:textId="500FBEE4" w:rsidR="00473B18" w:rsidRDefault="00473B18" w:rsidP="00193322">
      <w:pPr>
        <w:rPr>
          <w:b/>
          <w:bCs/>
          <w:sz w:val="28"/>
          <w:szCs w:val="28"/>
        </w:rPr>
      </w:pPr>
      <w:r>
        <w:rPr>
          <w:b/>
          <w:bCs/>
          <w:sz w:val="28"/>
          <w:szCs w:val="28"/>
        </w:rPr>
        <w:lastRenderedPageBreak/>
        <w:t xml:space="preserve">Appendix </w:t>
      </w:r>
      <w:r w:rsidR="002649DF">
        <w:rPr>
          <w:b/>
          <w:bCs/>
          <w:sz w:val="28"/>
          <w:szCs w:val="28"/>
        </w:rPr>
        <w:t>B</w:t>
      </w:r>
      <w:r>
        <w:rPr>
          <w:b/>
          <w:bCs/>
          <w:sz w:val="28"/>
          <w:szCs w:val="28"/>
        </w:rPr>
        <w:t xml:space="preserve"> - </w:t>
      </w:r>
      <w:r w:rsidR="002649DF" w:rsidRPr="002649DF">
        <w:rPr>
          <w:b/>
          <w:bCs/>
          <w:sz w:val="28"/>
          <w:szCs w:val="28"/>
        </w:rPr>
        <w:t>Review Response Submitted to Pennoni (first page)</w:t>
      </w:r>
    </w:p>
    <w:p w14:paraId="205AEF2C" w14:textId="5B96317E" w:rsidR="00473B18" w:rsidRDefault="00473B18" w:rsidP="00193322">
      <w:pPr>
        <w:rPr>
          <w:b/>
          <w:bCs/>
          <w:sz w:val="28"/>
          <w:szCs w:val="28"/>
        </w:rPr>
      </w:pPr>
    </w:p>
    <w:p w14:paraId="2BF585B1" w14:textId="655F327B" w:rsidR="00473B18" w:rsidRDefault="00473B18" w:rsidP="00193322">
      <w:r>
        <w:rPr>
          <w:noProof/>
        </w:rPr>
        <w:drawing>
          <wp:inline distT="0" distB="0" distL="0" distR="0" wp14:anchorId="50E19768" wp14:editId="797A56C1">
            <wp:extent cx="4981575" cy="608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6086475"/>
                    </a:xfrm>
                    <a:prstGeom prst="rect">
                      <a:avLst/>
                    </a:prstGeom>
                  </pic:spPr>
                </pic:pic>
              </a:graphicData>
            </a:graphic>
          </wp:inline>
        </w:drawing>
      </w:r>
    </w:p>
    <w:p w14:paraId="10208901" w14:textId="41221ACC" w:rsidR="00473B18" w:rsidRDefault="00473B18" w:rsidP="00193322"/>
    <w:p w14:paraId="546ACAFE" w14:textId="1FFA45AC" w:rsidR="00473B18" w:rsidRDefault="00473B18" w:rsidP="00193322"/>
    <w:p w14:paraId="5F4F9154" w14:textId="0A87260D" w:rsidR="00473B18" w:rsidRDefault="00473B18" w:rsidP="00193322"/>
    <w:p w14:paraId="7DCB6EBA" w14:textId="0063C3A5" w:rsidR="00473B18" w:rsidRDefault="00473B18" w:rsidP="00193322"/>
    <w:p w14:paraId="0E553DFA" w14:textId="773759AA" w:rsidR="00473B18" w:rsidRDefault="00473B18" w:rsidP="00193322"/>
    <w:p w14:paraId="55D2C0EE" w14:textId="5C61B0BC" w:rsidR="00473B18" w:rsidRDefault="00473B18" w:rsidP="00473B18">
      <w:pPr>
        <w:rPr>
          <w:b/>
          <w:bCs/>
          <w:sz w:val="28"/>
          <w:szCs w:val="28"/>
        </w:rPr>
      </w:pPr>
      <w:r>
        <w:rPr>
          <w:b/>
          <w:bCs/>
          <w:sz w:val="28"/>
          <w:szCs w:val="28"/>
        </w:rPr>
        <w:lastRenderedPageBreak/>
        <w:t xml:space="preserve">Appendix </w:t>
      </w:r>
      <w:r w:rsidR="002649DF">
        <w:rPr>
          <w:b/>
          <w:bCs/>
          <w:sz w:val="28"/>
          <w:szCs w:val="28"/>
        </w:rPr>
        <w:t>C</w:t>
      </w:r>
      <w:r>
        <w:rPr>
          <w:b/>
          <w:bCs/>
          <w:sz w:val="28"/>
          <w:szCs w:val="28"/>
        </w:rPr>
        <w:t xml:space="preserve"> - </w:t>
      </w:r>
      <w:r w:rsidRPr="00473B18">
        <w:rPr>
          <w:b/>
          <w:bCs/>
          <w:sz w:val="28"/>
          <w:szCs w:val="28"/>
        </w:rPr>
        <w:t>Analyzed statistics for the data collection task- 1200 bridges (from the previous contract)</w:t>
      </w:r>
    </w:p>
    <w:p w14:paraId="784A4F57" w14:textId="77777777" w:rsidR="00473B18" w:rsidRDefault="00473B18" w:rsidP="00193322"/>
    <w:p w14:paraId="2177BFA9" w14:textId="60F2F107" w:rsidR="00473B18" w:rsidRDefault="00473B18" w:rsidP="00193322">
      <w:r>
        <w:rPr>
          <w:noProof/>
        </w:rPr>
        <w:drawing>
          <wp:inline distT="0" distB="0" distL="0" distR="0" wp14:anchorId="2F0E82B9" wp14:editId="5AB9CD7F">
            <wp:extent cx="4186238" cy="3819525"/>
            <wp:effectExtent l="0" t="0" r="508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1574BB" w14:textId="6AD31458" w:rsidR="00473B18" w:rsidRDefault="00473B18" w:rsidP="00193322"/>
    <w:p w14:paraId="3EC0731F" w14:textId="780D4F8A" w:rsidR="00473B18" w:rsidRDefault="00473B18" w:rsidP="00193322"/>
    <w:p w14:paraId="31B154D3" w14:textId="7B0FE782" w:rsidR="00473B18" w:rsidRDefault="00473B18" w:rsidP="00193322"/>
    <w:p w14:paraId="2C3163A8" w14:textId="7DC90090" w:rsidR="00473B18" w:rsidRDefault="00473B18" w:rsidP="00193322"/>
    <w:p w14:paraId="2327A108" w14:textId="4259682D" w:rsidR="00473B18" w:rsidRDefault="00473B18">
      <w:pPr>
        <w:widowControl/>
        <w:spacing w:line="240" w:lineRule="auto"/>
      </w:pPr>
      <w:r>
        <w:br w:type="page"/>
      </w:r>
    </w:p>
    <w:p w14:paraId="0E1B67D3" w14:textId="0C06DA46" w:rsidR="00473B18" w:rsidRDefault="00473B18" w:rsidP="00473B18">
      <w:pPr>
        <w:rPr>
          <w:b/>
          <w:bCs/>
          <w:sz w:val="28"/>
          <w:szCs w:val="28"/>
        </w:rPr>
      </w:pPr>
      <w:r>
        <w:rPr>
          <w:b/>
          <w:bCs/>
          <w:sz w:val="28"/>
          <w:szCs w:val="28"/>
        </w:rPr>
        <w:lastRenderedPageBreak/>
        <w:t xml:space="preserve">Appendix </w:t>
      </w:r>
      <w:r w:rsidR="002649DF">
        <w:rPr>
          <w:b/>
          <w:bCs/>
          <w:sz w:val="28"/>
          <w:szCs w:val="28"/>
        </w:rPr>
        <w:t>D</w:t>
      </w:r>
      <w:r>
        <w:rPr>
          <w:b/>
          <w:bCs/>
          <w:sz w:val="28"/>
          <w:szCs w:val="28"/>
        </w:rPr>
        <w:t xml:space="preserve"> - </w:t>
      </w:r>
      <w:r w:rsidRPr="00473B18">
        <w:rPr>
          <w:b/>
          <w:bCs/>
          <w:sz w:val="28"/>
          <w:szCs w:val="28"/>
        </w:rPr>
        <w:t xml:space="preserve">Review Response Submitted to </w:t>
      </w:r>
      <w:proofErr w:type="spellStart"/>
      <w:r w:rsidRPr="00473B18">
        <w:rPr>
          <w:b/>
          <w:bCs/>
          <w:sz w:val="28"/>
          <w:szCs w:val="28"/>
        </w:rPr>
        <w:t>Infratek</w:t>
      </w:r>
      <w:proofErr w:type="spellEnd"/>
    </w:p>
    <w:p w14:paraId="7AFE6FFE" w14:textId="05C249F2" w:rsidR="00473B18" w:rsidRPr="004F367F" w:rsidRDefault="00473B18" w:rsidP="00193322">
      <w:pPr>
        <w:rPr>
          <w:b/>
          <w:bCs/>
          <w:sz w:val="28"/>
          <w:szCs w:val="28"/>
        </w:rPr>
      </w:pPr>
      <w:r>
        <w:rPr>
          <w:noProof/>
        </w:rPr>
        <w:drawing>
          <wp:inline distT="0" distB="0" distL="0" distR="0" wp14:anchorId="7EBFA497" wp14:editId="191A3164">
            <wp:extent cx="5943600" cy="772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21600"/>
                    </a:xfrm>
                    <a:prstGeom prst="rect">
                      <a:avLst/>
                    </a:prstGeom>
                  </pic:spPr>
                </pic:pic>
              </a:graphicData>
            </a:graphic>
          </wp:inline>
        </w:drawing>
      </w:r>
    </w:p>
    <w:sectPr w:rsidR="00473B18"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A11DA" w14:textId="77777777" w:rsidR="00B4035B" w:rsidRDefault="00B4035B">
      <w:pPr>
        <w:spacing w:after="0" w:line="240" w:lineRule="auto"/>
      </w:pPr>
      <w:r>
        <w:separator/>
      </w:r>
    </w:p>
  </w:endnote>
  <w:endnote w:type="continuationSeparator" w:id="0">
    <w:p w14:paraId="4F5C23A1" w14:textId="77777777" w:rsidR="00B4035B" w:rsidRDefault="00B4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58D8E" w14:textId="77777777" w:rsidR="00B4035B" w:rsidRDefault="00B4035B">
      <w:pPr>
        <w:spacing w:after="0" w:line="240" w:lineRule="auto"/>
      </w:pPr>
      <w:r>
        <w:separator/>
      </w:r>
    </w:p>
  </w:footnote>
  <w:footnote w:type="continuationSeparator" w:id="0">
    <w:p w14:paraId="60CA7D05" w14:textId="77777777" w:rsidR="00B4035B" w:rsidRDefault="00B4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7"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8" w15:restartNumberingAfterBreak="0">
    <w:nsid w:val="26554599"/>
    <w:multiLevelType w:val="multilevel"/>
    <w:tmpl w:val="E334EB60"/>
    <w:numStyleLink w:val="Style1"/>
  </w:abstractNum>
  <w:abstractNum w:abstractNumId="9"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1"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3"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6"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7"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9"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lvlOverride w:ilvl="2">
      <w:lvl w:ilvl="2">
        <w:start w:val="1"/>
        <w:numFmt w:val="lowerLetter"/>
        <w:lvlText w:val="%3."/>
        <w:lvlJc w:val="right"/>
        <w:pPr>
          <w:ind w:left="2222" w:hanging="180"/>
        </w:pPr>
        <w:rPr>
          <w:b/>
        </w:rPr>
      </w:lvl>
    </w:lvlOverride>
  </w:num>
  <w:num w:numId="2">
    <w:abstractNumId w:val="16"/>
  </w:num>
  <w:num w:numId="3">
    <w:abstractNumId w:val="6"/>
  </w:num>
  <w:num w:numId="4">
    <w:abstractNumId w:val="7"/>
  </w:num>
  <w:num w:numId="5">
    <w:abstractNumId w:val="0"/>
  </w:num>
  <w:num w:numId="6">
    <w:abstractNumId w:val="4"/>
  </w:num>
  <w:num w:numId="7">
    <w:abstractNumId w:val="9"/>
  </w:num>
  <w:num w:numId="8">
    <w:abstractNumId w:val="15"/>
  </w:num>
  <w:num w:numId="9">
    <w:abstractNumId w:val="1"/>
  </w:num>
  <w:num w:numId="10">
    <w:abstractNumId w:val="19"/>
  </w:num>
  <w:num w:numId="11">
    <w:abstractNumId w:val="12"/>
  </w:num>
  <w:num w:numId="12">
    <w:abstractNumId w:val="3"/>
  </w:num>
  <w:num w:numId="13">
    <w:abstractNumId w:val="10"/>
  </w:num>
  <w:num w:numId="14">
    <w:abstractNumId w:val="18"/>
  </w:num>
  <w:num w:numId="15">
    <w:abstractNumId w:val="20"/>
  </w:num>
  <w:num w:numId="16">
    <w:abstractNumId w:val="2"/>
  </w:num>
  <w:num w:numId="17">
    <w:abstractNumId w:val="21"/>
  </w:num>
  <w:num w:numId="18">
    <w:abstractNumId w:val="21"/>
  </w:num>
  <w:num w:numId="19">
    <w:abstractNumId w:val="14"/>
  </w:num>
  <w:num w:numId="20">
    <w:abstractNumId w:val="5"/>
  </w:num>
  <w:num w:numId="21">
    <w:abstractNumId w:val="13"/>
  </w:num>
  <w:num w:numId="22">
    <w:abstractNumId w:val="11"/>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kOzWgBT/iTXLQAAAA=="/>
  </w:docVars>
  <w:rsids>
    <w:rsidRoot w:val="0087575B"/>
    <w:rsid w:val="00022B98"/>
    <w:rsid w:val="00022EE8"/>
    <w:rsid w:val="00023D10"/>
    <w:rsid w:val="00031128"/>
    <w:rsid w:val="0003478A"/>
    <w:rsid w:val="0006608B"/>
    <w:rsid w:val="00074C96"/>
    <w:rsid w:val="0009119B"/>
    <w:rsid w:val="00091F7F"/>
    <w:rsid w:val="00097A5A"/>
    <w:rsid w:val="000B4C28"/>
    <w:rsid w:val="000C2B1C"/>
    <w:rsid w:val="000E6E38"/>
    <w:rsid w:val="00111CAD"/>
    <w:rsid w:val="00141DC8"/>
    <w:rsid w:val="00142004"/>
    <w:rsid w:val="001650E6"/>
    <w:rsid w:val="0016788A"/>
    <w:rsid w:val="00172263"/>
    <w:rsid w:val="00174FC0"/>
    <w:rsid w:val="00187080"/>
    <w:rsid w:val="001878BF"/>
    <w:rsid w:val="00193322"/>
    <w:rsid w:val="001C42A6"/>
    <w:rsid w:val="001E14E0"/>
    <w:rsid w:val="001F68BF"/>
    <w:rsid w:val="002076E8"/>
    <w:rsid w:val="00212996"/>
    <w:rsid w:val="00215E49"/>
    <w:rsid w:val="00236D51"/>
    <w:rsid w:val="002638D1"/>
    <w:rsid w:val="00264106"/>
    <w:rsid w:val="002649DF"/>
    <w:rsid w:val="00284700"/>
    <w:rsid w:val="002B2A96"/>
    <w:rsid w:val="002B2B7C"/>
    <w:rsid w:val="002C7AA3"/>
    <w:rsid w:val="002D5768"/>
    <w:rsid w:val="002E4C76"/>
    <w:rsid w:val="00322548"/>
    <w:rsid w:val="00341715"/>
    <w:rsid w:val="003429B0"/>
    <w:rsid w:val="00345233"/>
    <w:rsid w:val="00367559"/>
    <w:rsid w:val="00370ADE"/>
    <w:rsid w:val="003748F6"/>
    <w:rsid w:val="00376E4C"/>
    <w:rsid w:val="00377F79"/>
    <w:rsid w:val="00381D2B"/>
    <w:rsid w:val="003943AD"/>
    <w:rsid w:val="0039727A"/>
    <w:rsid w:val="00397C91"/>
    <w:rsid w:val="003A4A71"/>
    <w:rsid w:val="003C0B2A"/>
    <w:rsid w:val="003C3E34"/>
    <w:rsid w:val="003D04BD"/>
    <w:rsid w:val="003D6452"/>
    <w:rsid w:val="003E371D"/>
    <w:rsid w:val="003E71C5"/>
    <w:rsid w:val="003F018B"/>
    <w:rsid w:val="003F5B27"/>
    <w:rsid w:val="0043516E"/>
    <w:rsid w:val="00450972"/>
    <w:rsid w:val="004520AC"/>
    <w:rsid w:val="00457042"/>
    <w:rsid w:val="00465E05"/>
    <w:rsid w:val="00473B18"/>
    <w:rsid w:val="00485835"/>
    <w:rsid w:val="004A1225"/>
    <w:rsid w:val="004A32EF"/>
    <w:rsid w:val="004B3765"/>
    <w:rsid w:val="004C6956"/>
    <w:rsid w:val="004C6D5B"/>
    <w:rsid w:val="004D55F0"/>
    <w:rsid w:val="004F367F"/>
    <w:rsid w:val="0050411D"/>
    <w:rsid w:val="00505A19"/>
    <w:rsid w:val="005117A8"/>
    <w:rsid w:val="00531684"/>
    <w:rsid w:val="005325EC"/>
    <w:rsid w:val="00541F52"/>
    <w:rsid w:val="00552BFC"/>
    <w:rsid w:val="00556A1F"/>
    <w:rsid w:val="0056128A"/>
    <w:rsid w:val="00567909"/>
    <w:rsid w:val="00571405"/>
    <w:rsid w:val="0057297E"/>
    <w:rsid w:val="0057332E"/>
    <w:rsid w:val="0058291E"/>
    <w:rsid w:val="005941E0"/>
    <w:rsid w:val="00597ADB"/>
    <w:rsid w:val="005B31F8"/>
    <w:rsid w:val="005D08A2"/>
    <w:rsid w:val="005D2345"/>
    <w:rsid w:val="005D394A"/>
    <w:rsid w:val="005D7B26"/>
    <w:rsid w:val="005E66B1"/>
    <w:rsid w:val="005F15F3"/>
    <w:rsid w:val="00605728"/>
    <w:rsid w:val="00613B55"/>
    <w:rsid w:val="00614B95"/>
    <w:rsid w:val="006372BB"/>
    <w:rsid w:val="006379A8"/>
    <w:rsid w:val="006425CE"/>
    <w:rsid w:val="006500B5"/>
    <w:rsid w:val="00680A99"/>
    <w:rsid w:val="00690C82"/>
    <w:rsid w:val="006A7BAB"/>
    <w:rsid w:val="006B376C"/>
    <w:rsid w:val="006D7420"/>
    <w:rsid w:val="006E7166"/>
    <w:rsid w:val="00700F6E"/>
    <w:rsid w:val="007177FB"/>
    <w:rsid w:val="007442D9"/>
    <w:rsid w:val="00746954"/>
    <w:rsid w:val="0075284A"/>
    <w:rsid w:val="00773A4C"/>
    <w:rsid w:val="00777187"/>
    <w:rsid w:val="007839C2"/>
    <w:rsid w:val="00784993"/>
    <w:rsid w:val="00787780"/>
    <w:rsid w:val="00791B4A"/>
    <w:rsid w:val="007B3747"/>
    <w:rsid w:val="007C2B0F"/>
    <w:rsid w:val="007D659E"/>
    <w:rsid w:val="007E0424"/>
    <w:rsid w:val="007F3815"/>
    <w:rsid w:val="00805D4C"/>
    <w:rsid w:val="008521E8"/>
    <w:rsid w:val="008566E6"/>
    <w:rsid w:val="008625B0"/>
    <w:rsid w:val="008633B4"/>
    <w:rsid w:val="00866B66"/>
    <w:rsid w:val="0087575B"/>
    <w:rsid w:val="00882065"/>
    <w:rsid w:val="008869F3"/>
    <w:rsid w:val="008B486A"/>
    <w:rsid w:val="008B67F0"/>
    <w:rsid w:val="008F3F77"/>
    <w:rsid w:val="008F4505"/>
    <w:rsid w:val="00913DF4"/>
    <w:rsid w:val="00924E75"/>
    <w:rsid w:val="00981EF4"/>
    <w:rsid w:val="009867E3"/>
    <w:rsid w:val="00986EDB"/>
    <w:rsid w:val="00987FEE"/>
    <w:rsid w:val="009B0DDC"/>
    <w:rsid w:val="009C0247"/>
    <w:rsid w:val="009C7485"/>
    <w:rsid w:val="009D56D4"/>
    <w:rsid w:val="009E4544"/>
    <w:rsid w:val="009E7806"/>
    <w:rsid w:val="009F2DB4"/>
    <w:rsid w:val="00A0066F"/>
    <w:rsid w:val="00A176D4"/>
    <w:rsid w:val="00A25218"/>
    <w:rsid w:val="00A3552A"/>
    <w:rsid w:val="00A358F1"/>
    <w:rsid w:val="00A40B87"/>
    <w:rsid w:val="00A41C35"/>
    <w:rsid w:val="00A42225"/>
    <w:rsid w:val="00A44492"/>
    <w:rsid w:val="00A93439"/>
    <w:rsid w:val="00A93FE9"/>
    <w:rsid w:val="00A96E51"/>
    <w:rsid w:val="00AB1E6A"/>
    <w:rsid w:val="00AC2640"/>
    <w:rsid w:val="00AD3D7F"/>
    <w:rsid w:val="00AE0591"/>
    <w:rsid w:val="00AF6FD9"/>
    <w:rsid w:val="00AF77A1"/>
    <w:rsid w:val="00B10E64"/>
    <w:rsid w:val="00B36E8E"/>
    <w:rsid w:val="00B4035B"/>
    <w:rsid w:val="00B42DFD"/>
    <w:rsid w:val="00B576DF"/>
    <w:rsid w:val="00B73192"/>
    <w:rsid w:val="00B73980"/>
    <w:rsid w:val="00B81DB0"/>
    <w:rsid w:val="00BA6CB6"/>
    <w:rsid w:val="00BA72BA"/>
    <w:rsid w:val="00BC1500"/>
    <w:rsid w:val="00BC4512"/>
    <w:rsid w:val="00BD63FB"/>
    <w:rsid w:val="00BE3B6D"/>
    <w:rsid w:val="00BE618B"/>
    <w:rsid w:val="00C01D16"/>
    <w:rsid w:val="00C03C6E"/>
    <w:rsid w:val="00C1107A"/>
    <w:rsid w:val="00C217E1"/>
    <w:rsid w:val="00C408D7"/>
    <w:rsid w:val="00C42A65"/>
    <w:rsid w:val="00C52909"/>
    <w:rsid w:val="00C53C7D"/>
    <w:rsid w:val="00C63FF0"/>
    <w:rsid w:val="00C724E2"/>
    <w:rsid w:val="00C83B51"/>
    <w:rsid w:val="00C90684"/>
    <w:rsid w:val="00C91FB0"/>
    <w:rsid w:val="00CA2794"/>
    <w:rsid w:val="00CA4BA2"/>
    <w:rsid w:val="00CA5721"/>
    <w:rsid w:val="00CE5FA9"/>
    <w:rsid w:val="00CE61F1"/>
    <w:rsid w:val="00CF1B95"/>
    <w:rsid w:val="00CF3274"/>
    <w:rsid w:val="00CF56D6"/>
    <w:rsid w:val="00CF7695"/>
    <w:rsid w:val="00D13E4A"/>
    <w:rsid w:val="00D15DDC"/>
    <w:rsid w:val="00D279F8"/>
    <w:rsid w:val="00D50671"/>
    <w:rsid w:val="00D763BB"/>
    <w:rsid w:val="00DA602C"/>
    <w:rsid w:val="00DA7A4A"/>
    <w:rsid w:val="00DB0A33"/>
    <w:rsid w:val="00DB292C"/>
    <w:rsid w:val="00DB35DA"/>
    <w:rsid w:val="00DC05B9"/>
    <w:rsid w:val="00DC463D"/>
    <w:rsid w:val="00DE65F1"/>
    <w:rsid w:val="00DF3723"/>
    <w:rsid w:val="00E0369A"/>
    <w:rsid w:val="00E064AF"/>
    <w:rsid w:val="00E426F2"/>
    <w:rsid w:val="00E43572"/>
    <w:rsid w:val="00E513B9"/>
    <w:rsid w:val="00E81168"/>
    <w:rsid w:val="00EC5807"/>
    <w:rsid w:val="00ED2A55"/>
    <w:rsid w:val="00EE234F"/>
    <w:rsid w:val="00EF2F0F"/>
    <w:rsid w:val="00EF3788"/>
    <w:rsid w:val="00EF5B10"/>
    <w:rsid w:val="00F1504C"/>
    <w:rsid w:val="00F22E29"/>
    <w:rsid w:val="00F31038"/>
    <w:rsid w:val="00F35538"/>
    <w:rsid w:val="00F37A81"/>
    <w:rsid w:val="00F40CB7"/>
    <w:rsid w:val="00F44482"/>
    <w:rsid w:val="00F465D9"/>
    <w:rsid w:val="00F65430"/>
    <w:rsid w:val="00F97426"/>
    <w:rsid w:val="00FA5A03"/>
    <w:rsid w:val="00FB431C"/>
    <w:rsid w:val="00FC50CF"/>
    <w:rsid w:val="00FE6D03"/>
    <w:rsid w:val="00FE7FBC"/>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e\Dropbox%20(Personal)\Work%20Related\LDM%20-%20PSI%20(Personal)\5%20Quality%20Managment%20(QA%20&amp;%20QC)\Suggested%20Field%20Elimination%20&amp;%20Analysis\LDM%20Data%20Field%20Analysis%20-%20%25%20Data%20Found%20(FHW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Data Found for all Fields - 2016/17 LDM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bg1">
                  <a:lumMod val="50000"/>
                </a:schemeClr>
              </a:solidFill>
              <a:ln w="19050">
                <a:solidFill>
                  <a:schemeClr val="lt1"/>
                </a:solidFill>
              </a:ln>
              <a:effectLst/>
            </c:spPr>
            <c:extLst>
              <c:ext xmlns:c16="http://schemas.microsoft.com/office/drawing/2014/chart" uri="{C3380CC4-5D6E-409C-BE32-E72D297353CC}">
                <c16:uniqueId val="{00000001-0E07-499A-94A7-9A806C58D895}"/>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0E07-499A-94A7-9A806C58D895}"/>
              </c:ext>
            </c:extLst>
          </c:dPt>
          <c:dPt>
            <c:idx val="2"/>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5-0E07-499A-94A7-9A806C58D895}"/>
              </c:ext>
            </c:extLst>
          </c:dPt>
          <c:dPt>
            <c:idx val="3"/>
            <c:bubble3D val="0"/>
            <c:spPr>
              <a:solidFill>
                <a:srgbClr val="FDF88D"/>
              </a:solidFill>
              <a:ln w="19050">
                <a:solidFill>
                  <a:schemeClr val="lt1"/>
                </a:solidFill>
              </a:ln>
              <a:effectLst/>
            </c:spPr>
            <c:extLst>
              <c:ext xmlns:c16="http://schemas.microsoft.com/office/drawing/2014/chart" uri="{C3380CC4-5D6E-409C-BE32-E72D297353CC}">
                <c16:uniqueId val="{00000007-0E07-499A-94A7-9A806C58D895}"/>
              </c:ext>
            </c:extLst>
          </c:dPt>
          <c:dPt>
            <c:idx val="4"/>
            <c:bubble3D val="0"/>
            <c:spPr>
              <a:solidFill>
                <a:srgbClr val="CDDC96"/>
              </a:solidFill>
              <a:ln w="19050">
                <a:solidFill>
                  <a:schemeClr val="lt1"/>
                </a:solidFill>
              </a:ln>
              <a:effectLst/>
            </c:spPr>
            <c:extLst>
              <c:ext xmlns:c16="http://schemas.microsoft.com/office/drawing/2014/chart" uri="{C3380CC4-5D6E-409C-BE32-E72D297353CC}">
                <c16:uniqueId val="{00000009-0E07-499A-94A7-9A806C58D895}"/>
              </c:ext>
            </c:extLst>
          </c:dPt>
          <c:dPt>
            <c:idx val="5"/>
            <c:bubble3D val="0"/>
            <c:spPr>
              <a:solidFill>
                <a:srgbClr val="74CE89"/>
              </a:solidFill>
              <a:ln w="19050">
                <a:solidFill>
                  <a:schemeClr val="lt1"/>
                </a:solidFill>
              </a:ln>
              <a:effectLst/>
            </c:spPr>
            <c:extLst>
              <c:ext xmlns:c16="http://schemas.microsoft.com/office/drawing/2014/chart" uri="{C3380CC4-5D6E-409C-BE32-E72D297353CC}">
                <c16:uniqueId val="{0000000B-0E07-499A-94A7-9A806C58D895}"/>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'Data % List'!$L$5:$L$10</c:f>
              <c:strCache>
                <c:ptCount val="6"/>
                <c:pt idx="0">
                  <c:v>0%</c:v>
                </c:pt>
                <c:pt idx="1">
                  <c:v>0-2%</c:v>
                </c:pt>
                <c:pt idx="2">
                  <c:v>2-15%</c:v>
                </c:pt>
                <c:pt idx="3">
                  <c:v>15-60%</c:v>
                </c:pt>
                <c:pt idx="4">
                  <c:v>60-85%</c:v>
                </c:pt>
                <c:pt idx="5">
                  <c:v>85-100%</c:v>
                </c:pt>
              </c:strCache>
            </c:strRef>
          </c:cat>
          <c:val>
            <c:numRef>
              <c:f>'Data % List'!$M$5:$M$10</c:f>
              <c:numCache>
                <c:formatCode>General</c:formatCode>
                <c:ptCount val="6"/>
                <c:pt idx="0">
                  <c:v>52</c:v>
                </c:pt>
                <c:pt idx="1">
                  <c:v>30</c:v>
                </c:pt>
                <c:pt idx="2">
                  <c:v>26</c:v>
                </c:pt>
                <c:pt idx="3">
                  <c:v>57</c:v>
                </c:pt>
                <c:pt idx="4">
                  <c:v>29</c:v>
                </c:pt>
                <c:pt idx="5">
                  <c:v>46</c:v>
                </c:pt>
              </c:numCache>
            </c:numRef>
          </c:val>
          <c:extLst>
            <c:ext xmlns:c16="http://schemas.microsoft.com/office/drawing/2014/chart" uri="{C3380CC4-5D6E-409C-BE32-E72D297353CC}">
              <c16:uniqueId val="{0000000C-0E07-499A-94A7-9A806C58D895}"/>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F43E6-347B-4503-95AD-3460F86B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17</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70</cp:revision>
  <cp:lastPrinted>2018-03-15T18:17:00Z</cp:lastPrinted>
  <dcterms:created xsi:type="dcterms:W3CDTF">2017-12-15T12:42:00Z</dcterms:created>
  <dcterms:modified xsi:type="dcterms:W3CDTF">2018-03-15T18:39:00Z</dcterms:modified>
</cp:coreProperties>
</file>