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12BF8076"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5626CC">
        <w:rPr>
          <w:rFonts w:eastAsia="Times New Roman" w:cstheme="minorHAnsi"/>
          <w:spacing w:val="1"/>
          <w:w w:val="99"/>
          <w:sz w:val="28"/>
          <w:szCs w:val="28"/>
        </w:rPr>
        <w:t>6</w:t>
      </w:r>
    </w:p>
    <w:p w14:paraId="50A3476E" w14:textId="77777777" w:rsidR="00C42A65" w:rsidRPr="00DB35DA" w:rsidRDefault="00C42A65" w:rsidP="00C42A65">
      <w:pPr>
        <w:spacing w:before="10" w:after="0" w:line="110" w:lineRule="exact"/>
        <w:rPr>
          <w:rFonts w:cstheme="minorHAnsi"/>
          <w:sz w:val="11"/>
          <w:szCs w:val="11"/>
        </w:rPr>
      </w:pPr>
    </w:p>
    <w:p w14:paraId="1CEC8D40" w14:textId="77777777" w:rsidR="005626CC" w:rsidRPr="00DB35DA" w:rsidRDefault="00C42A65" w:rsidP="005626CC">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5626CC">
        <w:rPr>
          <w:rFonts w:eastAsia="Times New Roman" w:cstheme="minorHAnsi"/>
          <w:spacing w:val="-5"/>
          <w:sz w:val="28"/>
          <w:szCs w:val="28"/>
        </w:rPr>
        <w:t>March</w:t>
      </w:r>
      <w:r w:rsidR="005626CC" w:rsidRPr="00DB35DA">
        <w:rPr>
          <w:rFonts w:eastAsia="Times New Roman" w:cstheme="minorHAnsi"/>
          <w:spacing w:val="-5"/>
          <w:sz w:val="28"/>
          <w:szCs w:val="28"/>
        </w:rPr>
        <w:t xml:space="preserve"> </w:t>
      </w:r>
      <w:r w:rsidR="005626CC">
        <w:rPr>
          <w:rFonts w:eastAsia="Times New Roman" w:cstheme="minorHAnsi"/>
          <w:spacing w:val="-5"/>
          <w:sz w:val="28"/>
          <w:szCs w:val="28"/>
        </w:rPr>
        <w:t>1</w:t>
      </w:r>
      <w:r w:rsidR="005626CC" w:rsidRPr="00DB35DA">
        <w:rPr>
          <w:rFonts w:eastAsia="Times New Roman" w:cstheme="minorHAnsi"/>
          <w:sz w:val="28"/>
          <w:szCs w:val="28"/>
        </w:rPr>
        <w:t>, 201</w:t>
      </w:r>
      <w:r w:rsidR="005626CC">
        <w:rPr>
          <w:rFonts w:eastAsia="Times New Roman" w:cstheme="minorHAnsi"/>
          <w:sz w:val="28"/>
          <w:szCs w:val="28"/>
        </w:rPr>
        <w:t>8</w:t>
      </w:r>
      <w:r w:rsidR="005626CC" w:rsidRPr="00DB35DA">
        <w:rPr>
          <w:rFonts w:eastAsia="Times New Roman" w:cstheme="minorHAnsi"/>
          <w:spacing w:val="-4"/>
          <w:sz w:val="28"/>
          <w:szCs w:val="28"/>
        </w:rPr>
        <w:t xml:space="preserve"> </w:t>
      </w:r>
      <w:r w:rsidR="005626CC" w:rsidRPr="00DB35DA">
        <w:rPr>
          <w:rFonts w:eastAsia="Times New Roman" w:cstheme="minorHAnsi"/>
          <w:sz w:val="28"/>
          <w:szCs w:val="28"/>
        </w:rPr>
        <w:t>–</w:t>
      </w:r>
      <w:r w:rsidR="005626CC" w:rsidRPr="00DB35DA">
        <w:rPr>
          <w:rFonts w:eastAsia="Times New Roman" w:cstheme="minorHAnsi"/>
          <w:spacing w:val="1"/>
          <w:sz w:val="28"/>
          <w:szCs w:val="28"/>
        </w:rPr>
        <w:t xml:space="preserve"> </w:t>
      </w:r>
      <w:r w:rsidR="005626CC">
        <w:rPr>
          <w:rFonts w:eastAsia="Times New Roman" w:cstheme="minorHAnsi"/>
          <w:spacing w:val="1"/>
          <w:sz w:val="28"/>
          <w:szCs w:val="28"/>
        </w:rPr>
        <w:t>March</w:t>
      </w:r>
      <w:r w:rsidR="005626CC" w:rsidRPr="00DB35DA">
        <w:rPr>
          <w:rFonts w:eastAsia="Times New Roman" w:cstheme="minorHAnsi"/>
          <w:sz w:val="28"/>
          <w:szCs w:val="28"/>
        </w:rPr>
        <w:t xml:space="preserve"> </w:t>
      </w:r>
      <w:r w:rsidR="005626CC">
        <w:rPr>
          <w:rFonts w:eastAsia="Times New Roman" w:cstheme="minorHAnsi"/>
          <w:sz w:val="28"/>
          <w:szCs w:val="28"/>
        </w:rPr>
        <w:t>31</w:t>
      </w:r>
      <w:r w:rsidR="005626CC" w:rsidRPr="00DB35DA">
        <w:rPr>
          <w:rFonts w:eastAsia="Times New Roman" w:cstheme="minorHAnsi"/>
          <w:sz w:val="28"/>
          <w:szCs w:val="28"/>
        </w:rPr>
        <w:t>,</w:t>
      </w:r>
      <w:r w:rsidR="005626CC" w:rsidRPr="00DB35DA">
        <w:rPr>
          <w:rFonts w:eastAsia="Times New Roman" w:cstheme="minorHAnsi"/>
          <w:spacing w:val="-2"/>
          <w:sz w:val="28"/>
          <w:szCs w:val="28"/>
        </w:rPr>
        <w:t xml:space="preserve"> </w:t>
      </w:r>
      <w:r w:rsidR="005626CC" w:rsidRPr="00DB35DA">
        <w:rPr>
          <w:rFonts w:eastAsia="Times New Roman" w:cstheme="minorHAnsi"/>
          <w:w w:val="99"/>
          <w:sz w:val="28"/>
          <w:szCs w:val="28"/>
        </w:rPr>
        <w:t>2</w:t>
      </w:r>
      <w:r w:rsidR="005626CC" w:rsidRPr="00DB35DA">
        <w:rPr>
          <w:rFonts w:eastAsia="Times New Roman" w:cstheme="minorHAnsi"/>
          <w:spacing w:val="8"/>
          <w:w w:val="99"/>
          <w:sz w:val="28"/>
          <w:szCs w:val="28"/>
        </w:rPr>
        <w:t>0</w:t>
      </w:r>
      <w:r w:rsidR="005626CC" w:rsidRPr="00DB35DA">
        <w:rPr>
          <w:rFonts w:eastAsia="Times New Roman" w:cstheme="minorHAnsi"/>
          <w:w w:val="99"/>
          <w:sz w:val="28"/>
          <w:szCs w:val="28"/>
        </w:rPr>
        <w:t>1</w:t>
      </w:r>
      <w:r w:rsidR="005626CC">
        <w:rPr>
          <w:rFonts w:eastAsia="Times New Roman" w:cstheme="minorHAnsi"/>
          <w:w w:val="99"/>
          <w:sz w:val="28"/>
          <w:szCs w:val="28"/>
        </w:rPr>
        <w:t>8</w:t>
      </w:r>
    </w:p>
    <w:p w14:paraId="231AD524" w14:textId="5752C215" w:rsidR="00C42A65" w:rsidRPr="00DB35DA" w:rsidRDefault="00C42A65" w:rsidP="005626CC">
      <w:pPr>
        <w:spacing w:after="0" w:line="240" w:lineRule="auto"/>
        <w:ind w:left="2012" w:right="1633"/>
        <w:jc w:val="center"/>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0DB64E53" w14:textId="572DCCCE" w:rsidR="00552BFC" w:rsidRDefault="00A44A5F" w:rsidP="00A44A5F">
      <w:pPr>
        <w:pStyle w:val="ListParagraph"/>
        <w:spacing w:before="120" w:after="120" w:line="240" w:lineRule="auto"/>
        <w:ind w:left="1080"/>
        <w:contextualSpacing w:val="0"/>
        <w:rPr>
          <w:rFonts w:eastAsia="Times New Roman" w:cstheme="minorHAnsi"/>
          <w:bCs/>
          <w:spacing w:val="1"/>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Rutgers team attended a meeting at FHWA Turner Fairbank on 3/6. The purpose of the meeting was to meet with the HDR team and help FHWA and the HDR team to prepare for the data collection contract.</w:t>
      </w:r>
    </w:p>
    <w:p w14:paraId="1316CF48" w14:textId="6D1ACB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2C6FD83E" w14:textId="1DFD2313" w:rsidR="00652C57" w:rsidRDefault="00652C57" w:rsidP="00652C57">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 1</w:t>
      </w:r>
      <w:r>
        <w:rPr>
          <w:rFonts w:eastAsia="Times New Roman" w:cstheme="minorHAnsi"/>
          <w:sz w:val="24"/>
          <w:szCs w:val="24"/>
          <w:u w:val="single"/>
        </w:rPr>
        <w:t>6</w:t>
      </w:r>
      <w:r>
        <w:rPr>
          <w:rFonts w:eastAsia="Times New Roman" w:cstheme="minorHAnsi"/>
          <w:sz w:val="24"/>
          <w:szCs w:val="24"/>
          <w:u w:val="single"/>
        </w:rPr>
        <w:t xml:space="preserve"> hours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4FF196B5" w14:textId="77777777" w:rsidR="001862E2" w:rsidRPr="001862E2" w:rsidRDefault="001862E2" w:rsidP="001862E2">
      <w:pPr>
        <w:spacing w:before="120" w:after="120" w:line="240" w:lineRule="auto"/>
        <w:ind w:left="1080"/>
        <w:rPr>
          <w:rFonts w:eastAsia="Times New Roman" w:cstheme="minorHAnsi"/>
          <w:sz w:val="24"/>
          <w:szCs w:val="24"/>
        </w:rPr>
      </w:pPr>
      <w:r w:rsidRPr="001862E2">
        <w:rPr>
          <w:rFonts w:eastAsia="Times New Roman" w:cstheme="minorHAnsi"/>
          <w:sz w:val="24"/>
          <w:szCs w:val="24"/>
        </w:rPr>
        <w:t>March 2018 work consisted of developing the final proposed framework for the Strategic Research Matrices. This work included developing review process and protocols (Task 2.2.3), graphical representation (Task 2.2.4), SRM functional requirements (Task 2.2.1), topic refinement and keyword development (Task 2.2.2) for automated search. Returning to earlier subtasks in the workflow was necessary due to changes in scope to better align the project with FHWA priorities based on the February meeting at Turner-Fairbank. Work in March also began to cover ground that was to be found under the objective in Task 2.3. Test research extraction programs were undertaken with prototype software (Task 2.3.1) in order to refine the SRM framework. More details about each task can be found later in this section.</w:t>
      </w:r>
    </w:p>
    <w:p w14:paraId="022F780C" w14:textId="77777777" w:rsidR="001862E2" w:rsidRPr="001862E2" w:rsidRDefault="001862E2" w:rsidP="001862E2">
      <w:pPr>
        <w:spacing w:before="120" w:after="120" w:line="240" w:lineRule="auto"/>
        <w:ind w:left="1080"/>
        <w:rPr>
          <w:rFonts w:eastAsia="Times New Roman" w:cstheme="minorHAnsi"/>
          <w:sz w:val="24"/>
          <w:szCs w:val="24"/>
        </w:rPr>
      </w:pPr>
    </w:p>
    <w:p w14:paraId="721D131D" w14:textId="4CCAA25F" w:rsidR="001862E2" w:rsidRPr="001862E2" w:rsidRDefault="001862E2" w:rsidP="001862E2">
      <w:pPr>
        <w:spacing w:before="120" w:after="120" w:line="240" w:lineRule="auto"/>
        <w:ind w:left="1080"/>
        <w:rPr>
          <w:rFonts w:eastAsia="Times New Roman" w:cstheme="minorHAnsi"/>
          <w:sz w:val="24"/>
          <w:szCs w:val="24"/>
        </w:rPr>
      </w:pPr>
      <w:r w:rsidRPr="001862E2">
        <w:rPr>
          <w:rFonts w:eastAsia="Times New Roman" w:cstheme="minorHAnsi"/>
          <w:sz w:val="24"/>
          <w:szCs w:val="24"/>
        </w:rPr>
        <w:t xml:space="preserve">Task 2.2.1 - Identification of </w:t>
      </w:r>
      <w:r w:rsidR="00E72F6E">
        <w:rPr>
          <w:rFonts w:eastAsia="Times New Roman" w:cstheme="minorHAnsi"/>
          <w:sz w:val="24"/>
          <w:szCs w:val="24"/>
        </w:rPr>
        <w:t>Review Objectives</w:t>
      </w:r>
      <w:r w:rsidRPr="001862E2">
        <w:rPr>
          <w:rFonts w:eastAsia="Times New Roman" w:cstheme="minorHAnsi"/>
          <w:sz w:val="24"/>
          <w:szCs w:val="24"/>
        </w:rPr>
        <w:t>: Functional requirements for the SRMs were detailed as part of this subtask. This process was iterated with work on other subtasks. Details of the findings of this task will be found in the Task 2.2 report, due end of April 2018.</w:t>
      </w:r>
    </w:p>
    <w:p w14:paraId="60732690" w14:textId="77777777" w:rsidR="001862E2" w:rsidRPr="001862E2" w:rsidRDefault="001862E2" w:rsidP="001862E2">
      <w:pPr>
        <w:spacing w:before="120" w:after="120" w:line="240" w:lineRule="auto"/>
        <w:ind w:left="1080"/>
        <w:rPr>
          <w:rFonts w:eastAsia="Times New Roman" w:cstheme="minorHAnsi"/>
          <w:sz w:val="24"/>
          <w:szCs w:val="24"/>
        </w:rPr>
      </w:pPr>
    </w:p>
    <w:p w14:paraId="3C9B49CA" w14:textId="177DAAB7" w:rsidR="001862E2" w:rsidRPr="001862E2" w:rsidRDefault="001862E2" w:rsidP="001862E2">
      <w:pPr>
        <w:spacing w:before="120" w:after="120" w:line="240" w:lineRule="auto"/>
        <w:ind w:left="1080"/>
        <w:rPr>
          <w:rFonts w:eastAsia="Times New Roman" w:cstheme="minorHAnsi"/>
          <w:sz w:val="24"/>
          <w:szCs w:val="24"/>
        </w:rPr>
      </w:pPr>
      <w:r w:rsidRPr="001862E2">
        <w:rPr>
          <w:rFonts w:eastAsia="Times New Roman" w:cstheme="minorHAnsi"/>
          <w:sz w:val="24"/>
          <w:szCs w:val="24"/>
        </w:rPr>
        <w:t>Task 2.2.2 - Development of Strategic Research M</w:t>
      </w:r>
      <w:r w:rsidR="00E72F6E">
        <w:rPr>
          <w:rFonts w:eastAsia="Times New Roman" w:cstheme="minorHAnsi"/>
          <w:sz w:val="24"/>
          <w:szCs w:val="24"/>
        </w:rPr>
        <w:t>atrices Framework</w:t>
      </w:r>
      <w:r w:rsidRPr="001862E2">
        <w:rPr>
          <w:rFonts w:eastAsia="Times New Roman" w:cstheme="minorHAnsi"/>
          <w:sz w:val="24"/>
          <w:szCs w:val="24"/>
        </w:rPr>
        <w:t>: An initial list of keywords to be used by the research extraction software with the domain knowledge experts at NJIT. The initial basis for these topics was the conceptual framework of Bridge Performance; this was developed first via the Data Gap Analysis task, under LTBP Task Order 2. The bridge performance categories, inputs, and attributes were then subdivided into research topics, such predicting freeze-thaw behavior, or concrete mix design. Work is ongoing to develop a comprehensive list of keywords, context keywords, and other terms useful for automating web searches for research.</w:t>
      </w:r>
    </w:p>
    <w:p w14:paraId="2C6A9E4E" w14:textId="77777777" w:rsidR="001862E2" w:rsidRPr="001862E2" w:rsidRDefault="001862E2" w:rsidP="001862E2">
      <w:pPr>
        <w:spacing w:before="120" w:after="120" w:line="240" w:lineRule="auto"/>
        <w:ind w:left="1080"/>
        <w:rPr>
          <w:rFonts w:eastAsia="Times New Roman" w:cstheme="minorHAnsi"/>
          <w:sz w:val="24"/>
          <w:szCs w:val="24"/>
        </w:rPr>
      </w:pPr>
    </w:p>
    <w:p w14:paraId="1147DA99" w14:textId="689FA800" w:rsidR="001862E2" w:rsidRPr="001862E2" w:rsidRDefault="001862E2" w:rsidP="001862E2">
      <w:pPr>
        <w:spacing w:before="120" w:after="120" w:line="240" w:lineRule="auto"/>
        <w:ind w:left="1080"/>
        <w:rPr>
          <w:rFonts w:eastAsia="Times New Roman" w:cstheme="minorHAnsi"/>
          <w:sz w:val="24"/>
          <w:szCs w:val="24"/>
        </w:rPr>
      </w:pPr>
      <w:r w:rsidRPr="001862E2">
        <w:rPr>
          <w:rFonts w:eastAsia="Times New Roman" w:cstheme="minorHAnsi"/>
          <w:sz w:val="24"/>
          <w:szCs w:val="24"/>
        </w:rPr>
        <w:t>Task 2.2.3 - Development o</w:t>
      </w:r>
      <w:r w:rsidR="00E72F6E">
        <w:rPr>
          <w:rFonts w:eastAsia="Times New Roman" w:cstheme="minorHAnsi"/>
          <w:sz w:val="24"/>
          <w:szCs w:val="24"/>
        </w:rPr>
        <w:t>f Review Protocol</w:t>
      </w:r>
      <w:r w:rsidRPr="001862E2">
        <w:rPr>
          <w:rFonts w:eastAsia="Times New Roman" w:cstheme="minorHAnsi"/>
          <w:sz w:val="24"/>
          <w:szCs w:val="24"/>
        </w:rPr>
        <w:t>: Further work was performed to develop a comprehensive framework for software search of research. Constraints were developed for research sources. An investigation was undertaken to discover the availability of funding information for state DOT-based research. Work was undertaken to determine the best underlaying technologies for the development of a web-based SRM.</w:t>
      </w:r>
    </w:p>
    <w:p w14:paraId="0C99E545" w14:textId="77777777" w:rsidR="001862E2" w:rsidRPr="001862E2" w:rsidRDefault="001862E2" w:rsidP="001862E2">
      <w:pPr>
        <w:spacing w:before="120" w:after="120" w:line="240" w:lineRule="auto"/>
        <w:ind w:left="1080"/>
        <w:rPr>
          <w:rFonts w:eastAsia="Times New Roman" w:cstheme="minorHAnsi"/>
          <w:sz w:val="24"/>
          <w:szCs w:val="24"/>
        </w:rPr>
      </w:pPr>
    </w:p>
    <w:p w14:paraId="36AB8A5A" w14:textId="501D06FA" w:rsidR="008B67F0" w:rsidRPr="00E657E9" w:rsidRDefault="001862E2" w:rsidP="00E657E9">
      <w:pPr>
        <w:spacing w:before="120" w:after="120" w:line="240" w:lineRule="auto"/>
        <w:ind w:left="1080"/>
        <w:rPr>
          <w:rFonts w:eastAsia="Times New Roman" w:cstheme="minorHAnsi"/>
          <w:sz w:val="24"/>
          <w:szCs w:val="24"/>
        </w:rPr>
      </w:pPr>
      <w:r w:rsidRPr="001862E2">
        <w:rPr>
          <w:rFonts w:eastAsia="Times New Roman" w:cstheme="minorHAnsi"/>
          <w:sz w:val="24"/>
          <w:szCs w:val="24"/>
        </w:rPr>
        <w:lastRenderedPageBreak/>
        <w:t>Task 2.2.4 - Development of Initial Visua</w:t>
      </w:r>
      <w:r w:rsidR="00E72F6E">
        <w:rPr>
          <w:rFonts w:eastAsia="Times New Roman" w:cstheme="minorHAnsi"/>
          <w:sz w:val="24"/>
          <w:szCs w:val="24"/>
        </w:rPr>
        <w:t>lization Concepts</w:t>
      </w:r>
      <w:r w:rsidRPr="001862E2">
        <w:rPr>
          <w:rFonts w:eastAsia="Times New Roman" w:cstheme="minorHAnsi"/>
          <w:sz w:val="24"/>
          <w:szCs w:val="24"/>
        </w:rPr>
        <w:t>: Graphical mockups were developed for the SRMs. Whiteboarding sessions allowed the research team to refine these concepts. A sample of the concepts developed during this stage can be found in Appendix A.</w:t>
      </w:r>
    </w:p>
    <w:p w14:paraId="676E5699" w14:textId="77777777" w:rsidR="00A40B87" w:rsidRDefault="00A40B87" w:rsidP="008B67F0">
      <w:pPr>
        <w:spacing w:before="120" w:after="120" w:line="240" w:lineRule="auto"/>
        <w:ind w:left="1080"/>
        <w:rPr>
          <w:rFonts w:cstheme="minorHAnsi"/>
          <w:sz w:val="24"/>
          <w:szCs w:val="24"/>
          <w:u w:val="single"/>
        </w:rPr>
      </w:pPr>
    </w:p>
    <w:p w14:paraId="62EC94A6" w14:textId="5FBB2F97" w:rsidR="00A40B87" w:rsidRDefault="00A40B87" w:rsidP="008B67F0">
      <w:pPr>
        <w:spacing w:before="120" w:after="120" w:line="240" w:lineRule="auto"/>
        <w:ind w:left="1080"/>
        <w:rPr>
          <w:rFonts w:cstheme="minorHAnsi"/>
          <w:sz w:val="24"/>
          <w:szCs w:val="24"/>
          <w:u w:val="single"/>
        </w:rPr>
      </w:pPr>
      <w:r w:rsidRPr="00C11942">
        <w:rPr>
          <w:rFonts w:eastAsia="Times New Roman" w:cstheme="minorHAnsi"/>
          <w:sz w:val="24"/>
          <w:szCs w:val="24"/>
          <w:u w:val="single"/>
        </w:rPr>
        <w:t xml:space="preserve">Co-PI: </w:t>
      </w:r>
      <w:r w:rsidR="002C05BE">
        <w:rPr>
          <w:rFonts w:eastAsia="Times New Roman" w:cstheme="minorHAnsi"/>
          <w:sz w:val="24"/>
          <w:szCs w:val="24"/>
          <w:u w:val="single"/>
        </w:rPr>
        <w:t>8.5</w:t>
      </w:r>
      <w:r w:rsidRPr="00C11942">
        <w:rPr>
          <w:rFonts w:eastAsia="Times New Roman" w:cstheme="minorHAnsi"/>
          <w:sz w:val="24"/>
          <w:szCs w:val="24"/>
          <w:u w:val="single"/>
        </w:rPr>
        <w:t xml:space="preserve"> hours</w:t>
      </w:r>
    </w:p>
    <w:p w14:paraId="65190527" w14:textId="7B92D7F1" w:rsidR="008B67F0" w:rsidRDefault="00E72F6E" w:rsidP="008B67F0">
      <w:pPr>
        <w:spacing w:before="120" w:after="120" w:line="240" w:lineRule="auto"/>
        <w:ind w:left="1080"/>
        <w:rPr>
          <w:rFonts w:cstheme="minorHAnsi"/>
          <w:sz w:val="24"/>
          <w:szCs w:val="24"/>
          <w:u w:val="single"/>
        </w:rPr>
      </w:pPr>
      <w:r>
        <w:rPr>
          <w:rFonts w:cstheme="minorHAnsi"/>
          <w:sz w:val="24"/>
          <w:szCs w:val="24"/>
          <w:u w:val="single"/>
        </w:rPr>
        <w:t xml:space="preserve">Project Engineer: </w:t>
      </w:r>
      <w:r w:rsidR="002C05BE">
        <w:rPr>
          <w:rFonts w:cstheme="minorHAnsi"/>
          <w:sz w:val="24"/>
          <w:szCs w:val="24"/>
          <w:u w:val="single"/>
        </w:rPr>
        <w:t>215.5</w:t>
      </w:r>
      <w:r w:rsidR="008B67F0" w:rsidRPr="00E31D57">
        <w:rPr>
          <w:rFonts w:cstheme="minorHAnsi"/>
          <w:sz w:val="24"/>
          <w:szCs w:val="24"/>
          <w:u w:val="single"/>
        </w:rPr>
        <w:t xml:space="preserve"> hours</w:t>
      </w:r>
    </w:p>
    <w:p w14:paraId="18220F6D" w14:textId="6F79B508" w:rsidR="00A40B87" w:rsidRDefault="00E72F6E"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2C05BE">
        <w:rPr>
          <w:rFonts w:eastAsia="Times New Roman" w:cstheme="minorHAnsi"/>
          <w:sz w:val="24"/>
          <w:szCs w:val="24"/>
          <w:u w:val="single"/>
        </w:rPr>
        <w:t>172.5</w:t>
      </w:r>
      <w:r w:rsidR="00A40B87">
        <w:rPr>
          <w:rFonts w:eastAsia="Times New Roman" w:cstheme="minorHAnsi"/>
          <w:sz w:val="24"/>
          <w:szCs w:val="24"/>
          <w:u w:val="single"/>
        </w:rPr>
        <w:t xml:space="preserve"> hours</w:t>
      </w:r>
    </w:p>
    <w:p w14:paraId="2B22E546" w14:textId="251C979A" w:rsidR="002C05BE" w:rsidRPr="00E31D57" w:rsidRDefault="002C05BE"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Technician: 38.74</w:t>
      </w:r>
    </w:p>
    <w:p w14:paraId="6DE77FA6" w14:textId="3A84A419"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2C05BE">
        <w:rPr>
          <w:rFonts w:eastAsia="Times New Roman" w:cstheme="minorHAnsi"/>
          <w:sz w:val="24"/>
          <w:szCs w:val="24"/>
          <w:u w:val="single"/>
        </w:rPr>
        <w:t>17</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659F9853" w:rsidR="00D763BB" w:rsidRDefault="001E14E0" w:rsidP="00D763BB">
      <w:pPr>
        <w:spacing w:before="120" w:after="120" w:line="240" w:lineRule="auto"/>
        <w:ind w:left="1080"/>
        <w:rPr>
          <w:rFonts w:cstheme="minorHAnsi"/>
          <w:sz w:val="24"/>
          <w:szCs w:val="24"/>
        </w:rPr>
      </w:pPr>
      <w:r w:rsidRPr="007C2B0F">
        <w:rPr>
          <w:rFonts w:eastAsia="Times New Roman" w:cstheme="minorHAnsi"/>
          <w:sz w:val="24"/>
          <w:szCs w:val="24"/>
        </w:rPr>
        <w:t>No</w:t>
      </w:r>
      <w:r>
        <w:rPr>
          <w:rFonts w:eastAsia="Times New Roman" w:cstheme="minorHAnsi"/>
          <w:sz w:val="24"/>
          <w:szCs w:val="24"/>
        </w:rPr>
        <w:t xml:space="preserve"> work </w:t>
      </w:r>
      <w:r w:rsidRPr="007C2B0F">
        <w:rPr>
          <w:rFonts w:eastAsia="Times New Roman" w:cstheme="minorHAnsi"/>
          <w:sz w:val="24"/>
          <w:szCs w:val="24"/>
        </w:rPr>
        <w:t xml:space="preserve">was </w:t>
      </w:r>
      <w:r>
        <w:rPr>
          <w:rFonts w:eastAsia="Times New Roman" w:cstheme="minorHAnsi"/>
          <w:sz w:val="24"/>
          <w:szCs w:val="24"/>
        </w:rPr>
        <w:t xml:space="preserve">performed </w:t>
      </w:r>
      <w:r w:rsidRPr="007C2B0F">
        <w:rPr>
          <w:rFonts w:eastAsia="Times New Roman" w:cstheme="minorHAnsi"/>
          <w:sz w:val="24"/>
          <w:szCs w:val="24"/>
        </w:rPr>
        <w:t>for this task</w:t>
      </w:r>
      <w:r w:rsidR="00F65430">
        <w:rPr>
          <w:rFonts w:cstheme="minorHAnsi"/>
          <w:sz w:val="24"/>
          <w:szCs w:val="24"/>
        </w:rPr>
        <w:t xml:space="preserve">. </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3AA089C0" w14:textId="005CB6A9" w:rsidR="002A644D" w:rsidRPr="002A644D" w:rsidRDefault="002A644D" w:rsidP="002A644D">
      <w:pPr>
        <w:spacing w:before="120" w:after="120" w:line="240" w:lineRule="auto"/>
        <w:ind w:left="1080"/>
        <w:rPr>
          <w:sz w:val="24"/>
        </w:rPr>
      </w:pPr>
      <w:r w:rsidRPr="002A644D">
        <w:rPr>
          <w:sz w:val="24"/>
        </w:rPr>
        <w:t xml:space="preserve">Task 4.2.1. Instrumentation Protocols – After the submission of review comments to the Pennoni, the Rutgers team continued working on some of the very important protocols (mainly instrumentation design protocols). Meanwhile, the Pennoni team continued working on the revisions and submitted the completed parts in multiple steps. </w:t>
      </w:r>
      <w:r>
        <w:rPr>
          <w:sz w:val="24"/>
        </w:rPr>
        <w:br/>
      </w:r>
    </w:p>
    <w:p w14:paraId="699CD714" w14:textId="15CFB659" w:rsidR="002A644D" w:rsidRPr="002A644D" w:rsidRDefault="002A644D" w:rsidP="002A644D">
      <w:pPr>
        <w:spacing w:before="120" w:after="120" w:line="240" w:lineRule="auto"/>
        <w:ind w:left="1080"/>
        <w:rPr>
          <w:sz w:val="24"/>
        </w:rPr>
      </w:pPr>
      <w:r w:rsidRPr="002A644D">
        <w:rPr>
          <w:sz w:val="24"/>
        </w:rPr>
        <w:t xml:space="preserve">Task 4.2.2. Legacy Data Mining Protocols – After discussion during the February 23rd meeting at the FHWA- TFHRC office, the Rutgers team finalized a list of several issues (beyond the scope of the current contract) to be corrected at the final drafts (see Appendix </w:t>
      </w:r>
      <w:r w:rsidR="006E6EA0">
        <w:rPr>
          <w:sz w:val="24"/>
        </w:rPr>
        <w:t>B</w:t>
      </w:r>
      <w:r w:rsidRPr="002A644D">
        <w:rPr>
          <w:sz w:val="24"/>
        </w:rPr>
        <w:t xml:space="preserve">). To that extent, the Rutgers team focused working on that additional task and analyzed the data extracted from the 1200 bridge documents, which has been completed through the last contract. Through this analysis, it was possible to locate the protocols fields which have been rarely or never filled up. </w:t>
      </w:r>
      <w:r>
        <w:rPr>
          <w:sz w:val="24"/>
        </w:rPr>
        <w:br/>
      </w:r>
    </w:p>
    <w:p w14:paraId="286C0E3F" w14:textId="1EF1F462" w:rsidR="006425CE" w:rsidRPr="006425CE" w:rsidRDefault="002A644D" w:rsidP="002A644D">
      <w:pPr>
        <w:spacing w:before="120" w:after="120" w:line="240" w:lineRule="auto"/>
        <w:ind w:left="1080"/>
        <w:rPr>
          <w:rFonts w:eastAsia="Times New Roman" w:cstheme="minorHAnsi"/>
          <w:sz w:val="24"/>
          <w:szCs w:val="24"/>
        </w:rPr>
      </w:pPr>
      <w:r w:rsidRPr="002A644D">
        <w:rPr>
          <w:sz w:val="24"/>
        </w:rPr>
        <w:t xml:space="preserve">Task 4.2.3. RABIT-CE Operations Manual - After the submission of review comments to </w:t>
      </w:r>
      <w:proofErr w:type="spellStart"/>
      <w:r w:rsidRPr="002A644D">
        <w:rPr>
          <w:sz w:val="24"/>
        </w:rPr>
        <w:t>Infratek</w:t>
      </w:r>
      <w:proofErr w:type="spellEnd"/>
      <w:r w:rsidRPr="002A644D">
        <w:rPr>
          <w:sz w:val="24"/>
        </w:rPr>
        <w:t xml:space="preserve">, the Rutgers team continued working on the contents of the proposed Validation Plan. Multiple discussions were also made with the </w:t>
      </w:r>
      <w:proofErr w:type="spellStart"/>
      <w:r w:rsidRPr="002A644D">
        <w:rPr>
          <w:sz w:val="24"/>
        </w:rPr>
        <w:t>Infratek</w:t>
      </w:r>
      <w:proofErr w:type="spellEnd"/>
      <w:r w:rsidRPr="002A644D">
        <w:rPr>
          <w:sz w:val="24"/>
        </w:rPr>
        <w:t xml:space="preserve"> (as they have</w:t>
      </w:r>
      <w:r>
        <w:rPr>
          <w:rFonts w:eastAsia="MS Mincho"/>
          <w:i/>
          <w:sz w:val="26"/>
          <w:szCs w:val="26"/>
        </w:rPr>
        <w:t xml:space="preserve"> </w:t>
      </w:r>
      <w:r w:rsidRPr="002A644D">
        <w:rPr>
          <w:sz w:val="24"/>
        </w:rPr>
        <w:t xml:space="preserve">more experience) to complete the Validation Plan. At the last days of March, the Rutgers team received the review responses from the </w:t>
      </w:r>
      <w:proofErr w:type="spellStart"/>
      <w:r w:rsidRPr="002A644D">
        <w:rPr>
          <w:sz w:val="24"/>
        </w:rPr>
        <w:t>Infratek</w:t>
      </w:r>
      <w:proofErr w:type="spellEnd"/>
      <w:r w:rsidRPr="002A644D">
        <w:rPr>
          <w:sz w:val="24"/>
        </w:rPr>
        <w:t xml:space="preserve">. </w:t>
      </w:r>
    </w:p>
    <w:p w14:paraId="688AD88A" w14:textId="77777777" w:rsidR="00BC1500" w:rsidRDefault="00BC1500" w:rsidP="00BC1500">
      <w:pPr>
        <w:spacing w:before="120" w:after="120" w:line="240" w:lineRule="auto"/>
        <w:ind w:left="1080"/>
        <w:rPr>
          <w:rFonts w:eastAsia="Times New Roman" w:cstheme="minorHAnsi"/>
          <w:bCs/>
          <w:spacing w:val="1"/>
          <w:sz w:val="24"/>
          <w:szCs w:val="24"/>
        </w:rPr>
      </w:pPr>
    </w:p>
    <w:p w14:paraId="265775A6" w14:textId="387F280B" w:rsidR="00F44482" w:rsidRDefault="00F44482"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Co-PI: 3</w:t>
      </w:r>
      <w:r w:rsidR="006453C5">
        <w:rPr>
          <w:rFonts w:eastAsia="Times New Roman" w:cstheme="minorHAnsi"/>
          <w:bCs/>
          <w:spacing w:val="1"/>
          <w:sz w:val="24"/>
          <w:szCs w:val="24"/>
          <w:u w:val="single"/>
        </w:rPr>
        <w:t>.5</w:t>
      </w:r>
      <w:r>
        <w:rPr>
          <w:rFonts w:eastAsia="Times New Roman" w:cstheme="minorHAnsi"/>
          <w:bCs/>
          <w:spacing w:val="1"/>
          <w:sz w:val="24"/>
          <w:szCs w:val="24"/>
          <w:u w:val="single"/>
        </w:rPr>
        <w:t xml:space="preserve"> hours</w:t>
      </w:r>
    </w:p>
    <w:p w14:paraId="012FF170" w14:textId="3186EA43" w:rsidR="006453C5" w:rsidRDefault="006453C5"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Subject Matter Expert: 13 hours</w:t>
      </w:r>
    </w:p>
    <w:p w14:paraId="57A4A7ED" w14:textId="1B8C07A9" w:rsidR="006D7420" w:rsidRDefault="006D7420" w:rsidP="00BC1500">
      <w:pPr>
        <w:spacing w:before="120" w:after="120" w:line="240" w:lineRule="auto"/>
        <w:ind w:left="1080"/>
        <w:rPr>
          <w:rFonts w:cstheme="minorHAnsi"/>
          <w:sz w:val="24"/>
          <w:szCs w:val="24"/>
          <w:u w:val="single"/>
        </w:rPr>
      </w:pPr>
      <w:r w:rsidRPr="00A40B87">
        <w:rPr>
          <w:rFonts w:eastAsia="Times New Roman" w:cstheme="minorHAnsi"/>
          <w:bCs/>
          <w:spacing w:val="1"/>
          <w:sz w:val="24"/>
          <w:szCs w:val="24"/>
          <w:u w:val="single"/>
        </w:rPr>
        <w:t>Staff</w:t>
      </w:r>
      <w:r w:rsidRPr="00A40B87">
        <w:rPr>
          <w:rFonts w:cstheme="minorHAnsi"/>
          <w:sz w:val="24"/>
          <w:szCs w:val="24"/>
          <w:u w:val="single"/>
        </w:rPr>
        <w:t xml:space="preserve"> Engineer</w:t>
      </w:r>
      <w:r w:rsidRPr="00BC1500">
        <w:rPr>
          <w:rFonts w:cstheme="minorHAnsi"/>
          <w:sz w:val="24"/>
          <w:szCs w:val="24"/>
          <w:u w:val="single"/>
        </w:rPr>
        <w:t xml:space="preserve">: </w:t>
      </w:r>
      <w:r w:rsidR="00BA6CB6" w:rsidRPr="00BC1500">
        <w:rPr>
          <w:rFonts w:cstheme="minorHAnsi"/>
          <w:sz w:val="24"/>
          <w:szCs w:val="24"/>
          <w:u w:val="single"/>
        </w:rPr>
        <w:t>1</w:t>
      </w:r>
      <w:r w:rsidR="00F37A81">
        <w:rPr>
          <w:rFonts w:cstheme="minorHAnsi"/>
          <w:sz w:val="24"/>
          <w:szCs w:val="24"/>
          <w:u w:val="single"/>
        </w:rPr>
        <w:t>65</w:t>
      </w:r>
      <w:r w:rsidRPr="00BC1500">
        <w:rPr>
          <w:rFonts w:cstheme="minorHAnsi"/>
          <w:sz w:val="24"/>
          <w:szCs w:val="24"/>
          <w:u w:val="single"/>
        </w:rPr>
        <w:t xml:space="preserve"> hours</w:t>
      </w:r>
    </w:p>
    <w:p w14:paraId="73C48D7D" w14:textId="1EE489A5" w:rsidR="00F37A81" w:rsidRDefault="00F37A81"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 xml:space="preserve">Senior Engineer: </w:t>
      </w:r>
      <w:r w:rsidR="006453C5">
        <w:rPr>
          <w:rFonts w:eastAsia="Times New Roman" w:cstheme="minorHAnsi"/>
          <w:bCs/>
          <w:spacing w:val="1"/>
          <w:sz w:val="24"/>
          <w:szCs w:val="24"/>
          <w:u w:val="single"/>
        </w:rPr>
        <w:t>68</w:t>
      </w:r>
      <w:r>
        <w:rPr>
          <w:rFonts w:eastAsia="Times New Roman" w:cstheme="minorHAnsi"/>
          <w:bCs/>
          <w:spacing w:val="1"/>
          <w:sz w:val="24"/>
          <w:szCs w:val="24"/>
          <w:u w:val="single"/>
        </w:rPr>
        <w:t xml:space="preserve"> hours</w:t>
      </w:r>
    </w:p>
    <w:p w14:paraId="0633D374" w14:textId="35BF258F" w:rsidR="00F37A81" w:rsidRDefault="00F37A81" w:rsidP="00BC1500">
      <w:pPr>
        <w:spacing w:before="120" w:after="120" w:line="240" w:lineRule="auto"/>
        <w:ind w:left="1080"/>
        <w:rPr>
          <w:rFonts w:cstheme="minorHAnsi"/>
          <w:sz w:val="24"/>
          <w:szCs w:val="24"/>
          <w:u w:val="single"/>
        </w:rPr>
      </w:pPr>
      <w:r>
        <w:rPr>
          <w:rFonts w:eastAsia="Times New Roman" w:cstheme="minorHAnsi"/>
          <w:bCs/>
          <w:spacing w:val="1"/>
          <w:sz w:val="24"/>
          <w:szCs w:val="24"/>
          <w:u w:val="single"/>
        </w:rPr>
        <w:lastRenderedPageBreak/>
        <w:t xml:space="preserve">Project Engineer: </w:t>
      </w:r>
      <w:r w:rsidR="006453C5">
        <w:rPr>
          <w:rFonts w:eastAsia="Times New Roman" w:cstheme="minorHAnsi"/>
          <w:bCs/>
          <w:spacing w:val="1"/>
          <w:sz w:val="24"/>
          <w:szCs w:val="24"/>
          <w:u w:val="single"/>
        </w:rPr>
        <w:t>205.5</w:t>
      </w:r>
      <w:r>
        <w:rPr>
          <w:rFonts w:eastAsia="Times New Roman" w:cstheme="minorHAnsi"/>
          <w:bCs/>
          <w:spacing w:val="1"/>
          <w:sz w:val="24"/>
          <w:szCs w:val="24"/>
          <w:u w:val="single"/>
        </w:rPr>
        <w:t xml:space="preserve"> hours</w:t>
      </w:r>
    </w:p>
    <w:p w14:paraId="792F1352" w14:textId="58C903F7" w:rsidR="006453C5" w:rsidRDefault="006453C5"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Technician: 23.52</w:t>
      </w:r>
    </w:p>
    <w:p w14:paraId="5E26EFC6" w14:textId="2AD8135B" w:rsidR="00F44482" w:rsidRPr="00BC1500" w:rsidRDefault="00F44482" w:rsidP="00BC1500">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6453C5">
        <w:rPr>
          <w:rFonts w:eastAsia="Times New Roman" w:cstheme="minorHAnsi"/>
          <w:bCs/>
          <w:spacing w:val="1"/>
          <w:sz w:val="24"/>
          <w:szCs w:val="24"/>
          <w:u w:val="single"/>
        </w:rPr>
        <w:t>12</w:t>
      </w:r>
      <w:r>
        <w:rPr>
          <w:rFonts w:eastAsia="Times New Roman" w:cstheme="minorHAnsi"/>
          <w:bCs/>
          <w:spacing w:val="1"/>
          <w:sz w:val="24"/>
          <w:szCs w:val="24"/>
          <w:u w:val="single"/>
        </w:rPr>
        <w:t xml:space="preserve"> hours</w:t>
      </w:r>
    </w:p>
    <w:p w14:paraId="4EF7EE61" w14:textId="3EB28BCC" w:rsidR="006D7420" w:rsidRDefault="006D7420" w:rsidP="00746954">
      <w:pPr>
        <w:pStyle w:val="ListParagraph"/>
        <w:spacing w:before="120" w:after="120" w:line="240" w:lineRule="auto"/>
        <w:ind w:left="1080"/>
        <w:contextualSpacing w:val="0"/>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655AA19" w14:textId="06E1C83C" w:rsidR="00DC463D" w:rsidRPr="00D42C3E" w:rsidRDefault="00DC463D" w:rsidP="00DC463D">
      <w:pPr>
        <w:ind w:left="1080"/>
        <w:rPr>
          <w:rFonts w:eastAsiaTheme="minorEastAsia"/>
          <w:sz w:val="24"/>
        </w:rPr>
      </w:pPr>
      <w:r w:rsidRPr="00D42C3E">
        <w:rPr>
          <w:sz w:val="24"/>
        </w:rPr>
        <w:t>The Rutgers team accomplished the following during the month of February:</w:t>
      </w:r>
    </w:p>
    <w:p w14:paraId="3F6B354F" w14:textId="77777777" w:rsidR="00DC463D" w:rsidRPr="00D42C3E" w:rsidRDefault="00DC463D" w:rsidP="00DC463D">
      <w:pPr>
        <w:pStyle w:val="ListParagraph"/>
        <w:widowControl/>
        <w:numPr>
          <w:ilvl w:val="0"/>
          <w:numId w:val="17"/>
        </w:numPr>
        <w:spacing w:line="240" w:lineRule="auto"/>
        <w:ind w:left="1800"/>
        <w:rPr>
          <w:sz w:val="24"/>
        </w:rPr>
      </w:pPr>
      <w:r w:rsidRPr="00D42C3E">
        <w:rPr>
          <w:sz w:val="24"/>
        </w:rPr>
        <w:t xml:space="preserve">Data extraction were performed throughout the month for the bridge plans provided.  It should be noted that these data extraction being performed by everyone in the LDM group will take up the majority of the groups effort to complete. </w:t>
      </w:r>
    </w:p>
    <w:p w14:paraId="0EE8E255" w14:textId="32004C1A" w:rsidR="00DC463D" w:rsidRPr="00D42C3E" w:rsidRDefault="00DC463D" w:rsidP="00DC463D">
      <w:pPr>
        <w:pStyle w:val="ListParagraph"/>
        <w:widowControl/>
        <w:numPr>
          <w:ilvl w:val="0"/>
          <w:numId w:val="17"/>
        </w:numPr>
        <w:spacing w:line="240" w:lineRule="auto"/>
        <w:ind w:left="1800"/>
        <w:rPr>
          <w:sz w:val="24"/>
        </w:rPr>
      </w:pPr>
      <w:r w:rsidRPr="00D42C3E">
        <w:rPr>
          <w:sz w:val="24"/>
        </w:rPr>
        <w:t>Continued to work on extracting the BLOB (Binary Large Object) files for implementation into Bridge Portal. A large portion of the team’s efforts will lay in the data extraction for the immediate future.</w:t>
      </w:r>
    </w:p>
    <w:p w14:paraId="173F8710" w14:textId="061185B3" w:rsidR="00DC463D" w:rsidRPr="00D42C3E" w:rsidRDefault="00DC463D" w:rsidP="00DC463D">
      <w:pPr>
        <w:pStyle w:val="ListParagraph"/>
        <w:widowControl/>
        <w:numPr>
          <w:ilvl w:val="0"/>
          <w:numId w:val="17"/>
        </w:numPr>
        <w:spacing w:line="240" w:lineRule="auto"/>
        <w:ind w:left="1800"/>
        <w:rPr>
          <w:sz w:val="24"/>
        </w:rPr>
      </w:pPr>
      <w:r w:rsidRPr="00D42C3E">
        <w:rPr>
          <w:sz w:val="24"/>
        </w:rPr>
        <w:t xml:space="preserve">Quality control and quality assurance was provided for the data extraction performed this month and last month by reviewing the data collected by the students on the data extraction excel input sheet. </w:t>
      </w:r>
    </w:p>
    <w:p w14:paraId="658BB2B4" w14:textId="77777777" w:rsidR="00E30E6B" w:rsidRPr="00D42C3E" w:rsidRDefault="00E30E6B" w:rsidP="00E30E6B">
      <w:pPr>
        <w:pStyle w:val="ListParagraph"/>
        <w:widowControl/>
        <w:numPr>
          <w:ilvl w:val="0"/>
          <w:numId w:val="17"/>
        </w:numPr>
        <w:spacing w:line="240" w:lineRule="auto"/>
        <w:ind w:left="1800"/>
        <w:rPr>
          <w:sz w:val="24"/>
        </w:rPr>
      </w:pPr>
      <w:r w:rsidRPr="00D42C3E">
        <w:rPr>
          <w:sz w:val="24"/>
        </w:rPr>
        <w:t>Cataloguing of all bridge documentation collected that is currently being used for LDM as well as the analysis of statistics found from this such as percentage collected/missing.</w:t>
      </w:r>
    </w:p>
    <w:p w14:paraId="3B539E46" w14:textId="77777777" w:rsidR="00E30E6B" w:rsidRPr="00D42C3E" w:rsidRDefault="00E30E6B" w:rsidP="00E30E6B">
      <w:pPr>
        <w:pStyle w:val="ListParagraph"/>
        <w:widowControl/>
        <w:numPr>
          <w:ilvl w:val="0"/>
          <w:numId w:val="17"/>
        </w:numPr>
        <w:spacing w:line="240" w:lineRule="auto"/>
        <w:ind w:left="1800"/>
        <w:rPr>
          <w:sz w:val="24"/>
        </w:rPr>
      </w:pPr>
      <w:r w:rsidRPr="00D42C3E">
        <w:rPr>
          <w:sz w:val="24"/>
        </w:rPr>
        <w:t>Maintenance records from the bridges in each state in which bridge documentation was collected for LDM were carefully reviewed in order to look more precisely as to exactly what kind of detailed items were included in these reports, what important items were missing, and the overall quality of the documentation provided to us from each state.</w:t>
      </w:r>
    </w:p>
    <w:p w14:paraId="11EBB913" w14:textId="6AE17A5D" w:rsidR="00E30E6B" w:rsidRPr="00D42C3E" w:rsidRDefault="00E30E6B" w:rsidP="00E30E6B">
      <w:pPr>
        <w:pStyle w:val="ListParagraph"/>
        <w:widowControl/>
        <w:numPr>
          <w:ilvl w:val="0"/>
          <w:numId w:val="17"/>
        </w:numPr>
        <w:spacing w:line="240" w:lineRule="auto"/>
        <w:ind w:left="1800"/>
        <w:rPr>
          <w:sz w:val="24"/>
        </w:rPr>
      </w:pPr>
      <w:r w:rsidRPr="00D42C3E">
        <w:rPr>
          <w:sz w:val="24"/>
        </w:rPr>
        <w:t>In addition to providing charts/data/graphs of all of the bridge documentation and maintenance records analyzed, a written portion of the explaining the results found from this study were also provided.</w:t>
      </w:r>
    </w:p>
    <w:p w14:paraId="19F4F5F0" w14:textId="77777777" w:rsidR="00E30E6B" w:rsidRPr="00DB292C" w:rsidRDefault="00E30E6B" w:rsidP="00E30E6B">
      <w:pPr>
        <w:pStyle w:val="ListParagraph"/>
        <w:widowControl/>
        <w:spacing w:line="240" w:lineRule="auto"/>
        <w:ind w:left="1800"/>
        <w:rPr>
          <w:sz w:val="24"/>
        </w:rPr>
      </w:pP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7274D349"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CO-PI: 4</w:t>
      </w:r>
      <w:r w:rsidR="00F37A81">
        <w:rPr>
          <w:rFonts w:cstheme="minorHAnsi"/>
          <w:sz w:val="24"/>
          <w:szCs w:val="24"/>
          <w:u w:val="single"/>
        </w:rPr>
        <w:t>.5</w:t>
      </w:r>
      <w:r>
        <w:rPr>
          <w:rFonts w:cstheme="minorHAnsi"/>
          <w:sz w:val="24"/>
          <w:szCs w:val="24"/>
          <w:u w:val="single"/>
        </w:rPr>
        <w:t xml:space="preserve"> hours</w:t>
      </w:r>
    </w:p>
    <w:p w14:paraId="097CDD81" w14:textId="49293143"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6500B5">
        <w:rPr>
          <w:rFonts w:cstheme="minorHAnsi"/>
          <w:sz w:val="24"/>
          <w:szCs w:val="24"/>
          <w:u w:val="single"/>
        </w:rPr>
        <w:t>1</w:t>
      </w:r>
      <w:r w:rsidR="00652C57">
        <w:rPr>
          <w:rFonts w:cstheme="minorHAnsi"/>
          <w:sz w:val="24"/>
          <w:szCs w:val="24"/>
          <w:u w:val="single"/>
        </w:rPr>
        <w:t>56</w:t>
      </w:r>
      <w:bookmarkStart w:id="0" w:name="_GoBack"/>
      <w:bookmarkEnd w:id="0"/>
      <w:r>
        <w:rPr>
          <w:rFonts w:cstheme="minorHAnsi"/>
          <w:sz w:val="24"/>
          <w:szCs w:val="24"/>
          <w:u w:val="single"/>
        </w:rPr>
        <w:t>.</w:t>
      </w:r>
      <w:r w:rsidR="001B1890">
        <w:rPr>
          <w:rFonts w:cstheme="minorHAnsi"/>
          <w:sz w:val="24"/>
          <w:szCs w:val="24"/>
          <w:u w:val="single"/>
        </w:rPr>
        <w:t>5</w:t>
      </w:r>
      <w:r w:rsidRPr="00F30853">
        <w:rPr>
          <w:rFonts w:cstheme="minorHAnsi"/>
          <w:sz w:val="24"/>
          <w:szCs w:val="24"/>
          <w:u w:val="single"/>
        </w:rPr>
        <w:t xml:space="preserve"> hours</w:t>
      </w:r>
    </w:p>
    <w:p w14:paraId="3BC9F44D" w14:textId="4AD68A0C"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sidR="001B1890">
        <w:rPr>
          <w:rFonts w:cstheme="minorHAnsi"/>
          <w:sz w:val="24"/>
          <w:szCs w:val="24"/>
          <w:u w:val="single"/>
        </w:rPr>
        <w:t>25</w:t>
      </w:r>
      <w:r w:rsidRPr="00F30853">
        <w:rPr>
          <w:rFonts w:cstheme="minorHAnsi"/>
          <w:sz w:val="24"/>
          <w:szCs w:val="24"/>
          <w:u w:val="single"/>
        </w:rPr>
        <w:t xml:space="preserve"> hours</w:t>
      </w:r>
    </w:p>
    <w:p w14:paraId="4405580A" w14:textId="7AF091BC"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1B1890">
        <w:rPr>
          <w:rFonts w:eastAsia="Times New Roman" w:cstheme="minorHAnsi"/>
          <w:bCs/>
          <w:spacing w:val="1"/>
          <w:sz w:val="24"/>
          <w:szCs w:val="24"/>
          <w:u w:val="single"/>
        </w:rPr>
        <w:t>6</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77777777" w:rsidR="002D5768" w:rsidRPr="002D5768" w:rsidRDefault="002D5768" w:rsidP="002D5768">
      <w:pPr>
        <w:spacing w:before="120" w:after="120" w:line="240" w:lineRule="auto"/>
        <w:ind w:left="1080"/>
        <w:rPr>
          <w:rFonts w:cstheme="minorHAnsi"/>
          <w:sz w:val="24"/>
          <w:szCs w:val="24"/>
        </w:rPr>
      </w:pPr>
      <w:r w:rsidRPr="002D5768">
        <w:rPr>
          <w:rFonts w:eastAsia="Times New Roman" w:cstheme="minorHAnsi"/>
          <w:sz w:val="24"/>
          <w:szCs w:val="24"/>
        </w:rPr>
        <w:t>No work was performed for this task</w:t>
      </w:r>
      <w:r w:rsidRPr="002D5768">
        <w:rPr>
          <w:rFonts w:cstheme="minorHAnsi"/>
          <w:sz w:val="24"/>
          <w:szCs w:val="24"/>
        </w:rPr>
        <w:t xml:space="preserve">. </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lastRenderedPageBreak/>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1D28430" w14:textId="0839AEA6" w:rsidR="006500B5" w:rsidRDefault="006500B5" w:rsidP="00BA6CB6">
      <w:pPr>
        <w:spacing w:before="120" w:after="120" w:line="240" w:lineRule="auto"/>
        <w:ind w:left="1080"/>
        <w:rPr>
          <w:rFonts w:eastAsia="Times New Roman" w:cstheme="minorHAnsi"/>
          <w:sz w:val="24"/>
          <w:szCs w:val="24"/>
        </w:rPr>
      </w:pPr>
      <w:r>
        <w:rPr>
          <w:rFonts w:eastAsia="Times New Roman" w:cstheme="minorHAnsi"/>
          <w:sz w:val="24"/>
          <w:szCs w:val="24"/>
        </w:rPr>
        <w:t>Moreover, the Bridge Intelligence team replied to numerous FHWA’s requests. The detail is in the subcontract section.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0DD35F54" w:rsidR="006500B5" w:rsidRPr="002076E8"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FF678D">
        <w:rPr>
          <w:rFonts w:eastAsia="Times New Roman" w:cstheme="minorHAnsi"/>
          <w:sz w:val="24"/>
          <w:szCs w:val="24"/>
          <w:u w:val="single"/>
        </w:rPr>
        <w:t>3</w:t>
      </w:r>
      <w:r w:rsidR="002D5768">
        <w:rPr>
          <w:rFonts w:eastAsia="Times New Roman" w:cstheme="minorHAnsi"/>
          <w:sz w:val="24"/>
          <w:szCs w:val="24"/>
          <w:u w:val="single"/>
        </w:rPr>
        <w:t>1</w:t>
      </w:r>
      <w:r w:rsidR="00FF678D">
        <w:rPr>
          <w:rFonts w:eastAsia="Times New Roman" w:cstheme="minorHAnsi"/>
          <w:sz w:val="24"/>
          <w:szCs w:val="24"/>
          <w:u w:val="single"/>
        </w:rPr>
        <w:t>.5</w:t>
      </w:r>
    </w:p>
    <w:p w14:paraId="6BC703A9" w14:textId="326E93EE"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652C57">
        <w:rPr>
          <w:rFonts w:eastAsia="Times New Roman" w:cstheme="minorHAnsi"/>
          <w:bCs/>
          <w:spacing w:val="1"/>
          <w:sz w:val="24"/>
          <w:szCs w:val="24"/>
          <w:u w:val="single"/>
        </w:rPr>
        <w:t>20</w:t>
      </w:r>
      <w:r>
        <w:rPr>
          <w:rFonts w:eastAsia="Times New Roman" w:cstheme="minorHAnsi"/>
          <w:bCs/>
          <w:spacing w:val="1"/>
          <w:sz w:val="24"/>
          <w:szCs w:val="24"/>
          <w:u w:val="single"/>
        </w:rPr>
        <w:t xml:space="preserve"> 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2D5ACFDD" w:rsidR="00605728" w:rsidRPr="00605728" w:rsidRDefault="00AF6FD9" w:rsidP="00AF6FD9">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w:t>
      </w:r>
      <w:r w:rsidRPr="00AF6FD9">
        <w:rPr>
          <w:rFonts w:eastAsia="Times New Roman" w:cstheme="minorHAnsi"/>
          <w:sz w:val="24"/>
          <w:szCs w:val="24"/>
        </w:rPr>
        <w:t>team</w:t>
      </w:r>
      <w:r>
        <w:rPr>
          <w:rFonts w:eastAsia="Times New Roman" w:cstheme="minorHAnsi"/>
          <w:bCs/>
          <w:spacing w:val="1"/>
          <w:sz w:val="24"/>
          <w:szCs w:val="24"/>
        </w:rPr>
        <w:t xml:space="preserve"> will </w:t>
      </w:r>
      <w:r w:rsidR="00A90124">
        <w:rPr>
          <w:rFonts w:eastAsia="Times New Roman" w:cstheme="minorHAnsi"/>
          <w:bCs/>
          <w:spacing w:val="1"/>
          <w:sz w:val="24"/>
          <w:szCs w:val="24"/>
        </w:rPr>
        <w:t>reach out to the FHWA team to set up a monthly meeting</w:t>
      </w:r>
      <w:r>
        <w:rPr>
          <w:rFonts w:eastAsia="Times New Roman" w:cstheme="minorHAnsi"/>
          <w:bCs/>
          <w:spacing w:val="1"/>
          <w:sz w:val="24"/>
          <w:szCs w:val="24"/>
        </w:rPr>
        <w:t xml:space="preserve">. </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6E20DF7E" w14:textId="136880CE" w:rsidR="00C90684" w:rsidRPr="00A90124" w:rsidRDefault="00A90124" w:rsidP="00A90124">
      <w:pPr>
        <w:spacing w:before="120" w:after="120" w:line="240" w:lineRule="auto"/>
        <w:ind w:left="1080"/>
        <w:rPr>
          <w:rFonts w:eastAsia="Times New Roman" w:cstheme="minorHAnsi"/>
          <w:sz w:val="24"/>
          <w:szCs w:val="24"/>
        </w:rPr>
      </w:pPr>
      <w:r>
        <w:rPr>
          <w:rFonts w:eastAsia="Times New Roman" w:cstheme="minorHAnsi"/>
          <w:sz w:val="24"/>
          <w:szCs w:val="24"/>
        </w:rPr>
        <w:t>The Rutgers team will continue</w:t>
      </w:r>
      <w:r w:rsidRPr="00A90124">
        <w:rPr>
          <w:rFonts w:eastAsia="Times New Roman" w:cstheme="minorHAnsi"/>
          <w:sz w:val="24"/>
          <w:szCs w:val="24"/>
        </w:rPr>
        <w:t xml:space="preserve"> the formalization of the SRM framework. The Task 2.2 report will be developed and delivered to COR in April.</w:t>
      </w:r>
    </w:p>
    <w:p w14:paraId="0A3D3603" w14:textId="77777777" w:rsidR="006E7166" w:rsidRPr="005D394A" w:rsidRDefault="006E7166"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3ACB9570" w:rsidR="00F65430" w:rsidRPr="005D7B26" w:rsidRDefault="005D7B26" w:rsidP="005D7B26">
      <w:pPr>
        <w:spacing w:before="120" w:after="120" w:line="240" w:lineRule="auto"/>
        <w:ind w:left="1080"/>
        <w:rPr>
          <w:rFonts w:eastAsia="Times New Roman" w:cstheme="minorHAnsi"/>
          <w:sz w:val="24"/>
          <w:szCs w:val="24"/>
        </w:rPr>
      </w:pPr>
      <w:r w:rsidRPr="005D7B26">
        <w:rPr>
          <w:rFonts w:eastAsia="Times New Roman" w:cstheme="minorHAnsi"/>
          <w:sz w:val="24"/>
          <w:szCs w:val="24"/>
        </w:rPr>
        <w:t>No work is planned under this task for the next reporting period</w:t>
      </w:r>
      <w:r w:rsidR="00CE61F1">
        <w:rPr>
          <w:rFonts w:eastAsia="Times New Roman" w:cstheme="minorHAnsi"/>
          <w:sz w:val="24"/>
          <w:szCs w:val="24"/>
        </w:rPr>
        <w:t xml:space="preserve"> as of now</w:t>
      </w:r>
      <w:r w:rsidRPr="005D7B26">
        <w:rPr>
          <w:rFonts w:eastAsia="Times New Roman" w:cstheme="minorHAnsi"/>
          <w:sz w:val="24"/>
          <w:szCs w:val="24"/>
        </w:rPr>
        <w:t>.</w:t>
      </w:r>
      <w:r w:rsidR="00CE61F1">
        <w:rPr>
          <w:rFonts w:eastAsia="Times New Roman" w:cstheme="minorHAnsi"/>
          <w:sz w:val="24"/>
          <w:szCs w:val="24"/>
        </w:rPr>
        <w:t xml:space="preserve"> However, FHWA might ask the Rutgers team to do a round of training for the HDR team in March.</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81325B8" w14:textId="77777777" w:rsidR="00E657E9" w:rsidRPr="00E657E9" w:rsidRDefault="00E657E9" w:rsidP="00E657E9">
      <w:pPr>
        <w:spacing w:before="120" w:after="120" w:line="240" w:lineRule="auto"/>
        <w:ind w:left="1080"/>
        <w:rPr>
          <w:rFonts w:eastAsia="Times New Roman" w:cstheme="minorHAnsi"/>
          <w:bCs/>
          <w:spacing w:val="1"/>
          <w:sz w:val="24"/>
          <w:szCs w:val="24"/>
        </w:rPr>
      </w:pPr>
      <w:r w:rsidRPr="00E657E9">
        <w:rPr>
          <w:rFonts w:eastAsia="Times New Roman" w:cstheme="minorHAnsi"/>
          <w:bCs/>
          <w:spacing w:val="1"/>
          <w:sz w:val="24"/>
          <w:szCs w:val="24"/>
        </w:rPr>
        <w:t xml:space="preserve">Task 4.2.1. Instrumentation Protocols – the Rutgers team will receive all the remaining items from Pennoni and will finalize the protocols. The completed drafts will be submitted to the COR by April 25. </w:t>
      </w:r>
    </w:p>
    <w:p w14:paraId="619AB931" w14:textId="77777777" w:rsidR="00E657E9" w:rsidRPr="00E657E9" w:rsidRDefault="00E657E9" w:rsidP="00E657E9">
      <w:pPr>
        <w:spacing w:before="120" w:after="120" w:line="240" w:lineRule="auto"/>
        <w:ind w:left="1080"/>
        <w:rPr>
          <w:rFonts w:eastAsia="Times New Roman" w:cstheme="minorHAnsi"/>
          <w:bCs/>
          <w:spacing w:val="1"/>
          <w:sz w:val="24"/>
          <w:szCs w:val="24"/>
        </w:rPr>
      </w:pPr>
    </w:p>
    <w:p w14:paraId="07BF733B" w14:textId="77777777" w:rsidR="00E657E9" w:rsidRPr="00E657E9" w:rsidRDefault="00E657E9" w:rsidP="00E657E9">
      <w:pPr>
        <w:spacing w:before="120" w:after="120" w:line="240" w:lineRule="auto"/>
        <w:ind w:left="1080"/>
        <w:rPr>
          <w:rFonts w:eastAsia="Times New Roman" w:cstheme="minorHAnsi"/>
          <w:bCs/>
          <w:spacing w:val="1"/>
          <w:sz w:val="24"/>
          <w:szCs w:val="24"/>
        </w:rPr>
      </w:pPr>
      <w:r w:rsidRPr="00E657E9">
        <w:rPr>
          <w:rFonts w:eastAsia="Times New Roman" w:cstheme="minorHAnsi"/>
          <w:bCs/>
          <w:spacing w:val="1"/>
          <w:sz w:val="24"/>
          <w:szCs w:val="24"/>
        </w:rPr>
        <w:t xml:space="preserve">Task 4.2.2. Legacy Data Mining Protocols – the Rutgers team will finalize all the remaining items from the last task, which was additionally assigned during the February 23rd meeting at the FHWA- TFHRC office. The completed drafts will be submitted to the COR by April 25. </w:t>
      </w:r>
    </w:p>
    <w:p w14:paraId="56B45D86" w14:textId="77777777" w:rsidR="00E657E9" w:rsidRPr="00E657E9" w:rsidRDefault="00E657E9" w:rsidP="00E657E9">
      <w:pPr>
        <w:spacing w:before="120" w:after="120" w:line="240" w:lineRule="auto"/>
        <w:ind w:left="1080"/>
        <w:rPr>
          <w:rFonts w:eastAsia="Times New Roman" w:cstheme="minorHAnsi"/>
          <w:bCs/>
          <w:spacing w:val="1"/>
          <w:sz w:val="24"/>
          <w:szCs w:val="24"/>
        </w:rPr>
      </w:pPr>
    </w:p>
    <w:p w14:paraId="6074B545" w14:textId="77777777" w:rsidR="00E657E9" w:rsidRPr="00E657E9" w:rsidRDefault="00E657E9" w:rsidP="00E657E9">
      <w:pPr>
        <w:spacing w:before="120" w:after="120" w:line="240" w:lineRule="auto"/>
        <w:ind w:left="1080"/>
        <w:rPr>
          <w:rFonts w:eastAsia="Times New Roman" w:cstheme="minorHAnsi"/>
          <w:bCs/>
          <w:spacing w:val="1"/>
          <w:sz w:val="24"/>
          <w:szCs w:val="24"/>
        </w:rPr>
      </w:pPr>
      <w:r w:rsidRPr="00E657E9">
        <w:rPr>
          <w:rFonts w:eastAsia="Times New Roman" w:cstheme="minorHAnsi"/>
          <w:bCs/>
          <w:spacing w:val="1"/>
          <w:sz w:val="24"/>
          <w:szCs w:val="24"/>
        </w:rPr>
        <w:t>Task 4.2.3. RABIT-CE Operations Manual – the Infratek and Rutgers teams will work collaboratively to finalize the manual. The completed manual will be submitted to the COR by April 25.</w:t>
      </w:r>
    </w:p>
    <w:p w14:paraId="2DEA78E5" w14:textId="77777777" w:rsidR="00F22E29" w:rsidRPr="008521E8" w:rsidRDefault="00F22E29" w:rsidP="00C90684">
      <w:pPr>
        <w:pStyle w:val="ListParagraph"/>
        <w:spacing w:before="120" w:after="120" w:line="240" w:lineRule="auto"/>
        <w:ind w:left="1080"/>
        <w:contextualSpacing w:val="0"/>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571653E5" w14:textId="2B01A3EC" w:rsidR="00C90684" w:rsidRPr="005D394A" w:rsidRDefault="007C2B0F" w:rsidP="005D394A">
      <w:pPr>
        <w:spacing w:before="120" w:after="120" w:line="240" w:lineRule="auto"/>
        <w:ind w:left="1080"/>
        <w:rPr>
          <w:rFonts w:eastAsia="Times New Roman" w:cstheme="minorHAnsi"/>
          <w:bCs/>
          <w:spacing w:val="1"/>
          <w:sz w:val="24"/>
          <w:szCs w:val="24"/>
        </w:rPr>
      </w:pPr>
      <w:r w:rsidRPr="007C2B0F">
        <w:rPr>
          <w:rFonts w:eastAsia="Times New Roman" w:cstheme="minorHAnsi"/>
          <w:bCs/>
          <w:spacing w:val="1"/>
          <w:sz w:val="24"/>
          <w:szCs w:val="24"/>
        </w:rPr>
        <w:t xml:space="preserve">The Rutgers team will </w:t>
      </w:r>
      <w:r w:rsidR="005D394A" w:rsidRPr="005D394A">
        <w:rPr>
          <w:rFonts w:eastAsia="Times New Roman" w:cstheme="minorHAnsi"/>
          <w:bCs/>
          <w:spacing w:val="1"/>
          <w:sz w:val="24"/>
          <w:szCs w:val="24"/>
        </w:rPr>
        <w:t>continue with the</w:t>
      </w:r>
      <w:r w:rsidR="00605728">
        <w:rPr>
          <w:rFonts w:eastAsia="Times New Roman" w:cstheme="minorHAnsi"/>
          <w:bCs/>
          <w:spacing w:val="1"/>
          <w:sz w:val="24"/>
          <w:szCs w:val="24"/>
        </w:rPr>
        <w:t xml:space="preserve"> data extraction from bridge documentations</w:t>
      </w:r>
      <w:r w:rsidR="005D394A" w:rsidRPr="005D394A">
        <w:rPr>
          <w:rFonts w:eastAsia="Times New Roman" w:cstheme="minorHAnsi"/>
          <w:bCs/>
          <w:spacing w:val="1"/>
          <w:sz w:val="24"/>
          <w:szCs w:val="24"/>
        </w:rPr>
        <w:t xml:space="preserve"> for the bridges</w:t>
      </w:r>
      <w:r w:rsidR="005D7B26">
        <w:rPr>
          <w:rFonts w:eastAsia="Times New Roman" w:cstheme="minorHAnsi"/>
          <w:bCs/>
          <w:spacing w:val="1"/>
          <w:sz w:val="24"/>
          <w:szCs w:val="24"/>
        </w:rPr>
        <w:t xml:space="preserve"> that are assigned by </w:t>
      </w:r>
      <w:r w:rsidR="00023D10">
        <w:rPr>
          <w:rFonts w:eastAsia="Times New Roman" w:cstheme="minorHAnsi"/>
          <w:bCs/>
          <w:spacing w:val="1"/>
          <w:sz w:val="24"/>
          <w:szCs w:val="24"/>
        </w:rPr>
        <w:t>FHWA</w:t>
      </w:r>
      <w:r w:rsidR="00605728">
        <w:rPr>
          <w:rFonts w:eastAsia="Times New Roman" w:cstheme="minorHAnsi"/>
          <w:bCs/>
          <w:spacing w:val="1"/>
          <w:sz w:val="24"/>
          <w:szCs w:val="24"/>
        </w:rPr>
        <w:t>. In addition, the team will perform</w:t>
      </w:r>
      <w:r w:rsidR="005D394A" w:rsidRPr="005D394A">
        <w:rPr>
          <w:rFonts w:eastAsia="Times New Roman" w:cstheme="minorHAnsi"/>
          <w:bCs/>
          <w:spacing w:val="1"/>
          <w:sz w:val="24"/>
          <w:szCs w:val="24"/>
        </w:rPr>
        <w:t xml:space="preserve"> QA/QC to make sure that the content </w:t>
      </w:r>
      <w:r w:rsidR="005D394A" w:rsidRPr="00DA602C">
        <w:rPr>
          <w:rFonts w:eastAsia="Times New Roman" w:cstheme="minorHAnsi"/>
          <w:bCs/>
          <w:noProof/>
          <w:spacing w:val="1"/>
          <w:sz w:val="24"/>
          <w:szCs w:val="24"/>
        </w:rPr>
        <w:t>being</w:t>
      </w:r>
      <w:r w:rsidR="005D394A" w:rsidRPr="005D394A">
        <w:rPr>
          <w:rFonts w:eastAsia="Times New Roman" w:cstheme="minorHAnsi"/>
          <w:bCs/>
          <w:spacing w:val="1"/>
          <w:sz w:val="24"/>
          <w:szCs w:val="24"/>
        </w:rPr>
        <w:t xml:space="preserve"> recorded in the main excel file is of high quality.  </w:t>
      </w:r>
      <w:r w:rsidR="005D394A">
        <w:rPr>
          <w:rFonts w:eastAsia="Times New Roman" w:cstheme="minorHAnsi"/>
          <w:bCs/>
          <w:spacing w:val="1"/>
          <w:sz w:val="24"/>
          <w:szCs w:val="24"/>
        </w:rPr>
        <w:t>The team</w:t>
      </w:r>
      <w:r w:rsidR="005D394A" w:rsidRPr="005D394A">
        <w:rPr>
          <w:rFonts w:eastAsia="Times New Roman" w:cstheme="minorHAnsi"/>
          <w:bCs/>
          <w:spacing w:val="1"/>
          <w:sz w:val="24"/>
          <w:szCs w:val="24"/>
        </w:rPr>
        <w:t xml:space="preserve"> will continue to update the main excel sheet with minor improvements in order to increase efficiency.</w:t>
      </w:r>
    </w:p>
    <w:p w14:paraId="0E9D58ED" w14:textId="7AC8563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72A0852C" w14:textId="77777777" w:rsidR="00B73192" w:rsidRDefault="00B73192"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5179FD9E" w:rsidR="00A0066F" w:rsidRDefault="00EF2F0F">
            <w:pPr>
              <w:widowControl/>
              <w:spacing w:line="240" w:lineRule="auto"/>
              <w:jc w:val="center"/>
              <w:rPr>
                <w:rFonts w:cstheme="minorHAnsi"/>
                <w:b/>
                <w:lang w:eastAsia="ko-KR"/>
              </w:rPr>
            </w:pPr>
            <w:r>
              <w:rPr>
                <w:rFonts w:cstheme="minorHAnsi"/>
                <w:b/>
                <w:lang w:eastAsia="ko-KR"/>
              </w:rPr>
              <w:t xml:space="preserve">2/1/2018 – </w:t>
            </w:r>
            <w:r w:rsidR="0075284A">
              <w:rPr>
                <w:rFonts w:cstheme="minorHAnsi"/>
                <w:b/>
                <w:lang w:eastAsia="ko-KR"/>
              </w:rPr>
              <w:t>2</w:t>
            </w:r>
            <w:r w:rsidR="00A0066F">
              <w:rPr>
                <w:rFonts w:cstheme="minorHAnsi"/>
                <w:b/>
                <w:lang w:eastAsia="ko-KR"/>
              </w:rPr>
              <w:t>/</w:t>
            </w:r>
            <w:r>
              <w:rPr>
                <w:rFonts w:cstheme="minorHAnsi"/>
                <w:b/>
                <w:lang w:eastAsia="ko-KR"/>
              </w:rPr>
              <w:t>28/2018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52AFBF35" w:rsidR="00A0066F" w:rsidRDefault="0075284A">
            <w:pPr>
              <w:widowControl/>
              <w:spacing w:line="240" w:lineRule="auto"/>
              <w:jc w:val="center"/>
              <w:rPr>
                <w:rFonts w:cstheme="minorHAnsi"/>
                <w:b/>
                <w:lang w:eastAsia="ko-KR"/>
              </w:rPr>
            </w:pPr>
            <w:r>
              <w:rPr>
                <w:rFonts w:cstheme="minorHAnsi"/>
                <w:b/>
                <w:lang w:eastAsia="ko-KR"/>
              </w:rPr>
              <w:t>10/1/2017 – 2</w:t>
            </w:r>
            <w:r w:rsidR="00A0066F">
              <w:rPr>
                <w:rFonts w:cstheme="minorHAnsi"/>
                <w:b/>
                <w:lang w:eastAsia="ko-KR"/>
              </w:rPr>
              <w:t>/</w:t>
            </w:r>
            <w:r w:rsidR="00EF2F0F">
              <w:rPr>
                <w:rFonts w:cstheme="minorHAnsi"/>
                <w:b/>
                <w:lang w:eastAsia="ko-KR"/>
              </w:rPr>
              <w:t>28</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29D54785"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77</w:t>
            </w:r>
            <w:r>
              <w:rPr>
                <w:rFonts w:ascii="Calibri" w:hAnsi="Calibri" w:cs="Calibri"/>
                <w:color w:val="000000"/>
                <w:lang w:eastAsia="ko-KR"/>
              </w:rPr>
              <w:t>,</w:t>
            </w:r>
            <w:r w:rsidR="00001D2A">
              <w:rPr>
                <w:rFonts w:ascii="Calibri" w:hAnsi="Calibri" w:cs="Calibri"/>
                <w:color w:val="000000"/>
                <w:lang w:eastAsia="ko-KR"/>
              </w:rPr>
              <w:t>219</w:t>
            </w:r>
            <w:r w:rsidR="00A0066F">
              <w:rPr>
                <w:rFonts w:ascii="Calibri" w:hAnsi="Calibri" w:cs="Calibri"/>
                <w:color w:val="000000"/>
                <w:lang w:eastAsia="ko-KR"/>
              </w:rPr>
              <w:t>.</w:t>
            </w:r>
            <w:r w:rsidR="00001D2A">
              <w:rPr>
                <w:rFonts w:ascii="Calibri" w:hAnsi="Calibri" w:cs="Calibri"/>
                <w:color w:val="000000"/>
                <w:lang w:eastAsia="ko-KR"/>
              </w:rPr>
              <w:t>94</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4F079B6E"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292</w:t>
            </w:r>
            <w:r>
              <w:rPr>
                <w:rFonts w:ascii="Calibri" w:hAnsi="Calibri" w:cs="Calibri"/>
                <w:color w:val="000000"/>
                <w:lang w:eastAsia="ko-KR"/>
              </w:rPr>
              <w:t>,</w:t>
            </w:r>
            <w:r w:rsidR="00001D2A">
              <w:rPr>
                <w:rFonts w:ascii="Calibri" w:hAnsi="Calibri" w:cs="Calibri"/>
                <w:color w:val="000000"/>
                <w:lang w:eastAsia="ko-KR"/>
              </w:rPr>
              <w:t>582</w:t>
            </w:r>
            <w:r w:rsidR="005D394A">
              <w:rPr>
                <w:rFonts w:ascii="Calibri" w:hAnsi="Calibri" w:cs="Calibri"/>
                <w:color w:val="000000"/>
                <w:lang w:eastAsia="ko-KR"/>
              </w:rPr>
              <w:t>.</w:t>
            </w:r>
            <w:r w:rsidR="00001D2A">
              <w:rPr>
                <w:rFonts w:ascii="Calibri" w:hAnsi="Calibri" w:cs="Calibri"/>
                <w:color w:val="000000"/>
                <w:lang w:eastAsia="ko-KR"/>
              </w:rPr>
              <w:t>94</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15E38F7E"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6</w:t>
            </w:r>
            <w:r w:rsidR="00F1504C">
              <w:rPr>
                <w:rFonts w:ascii="Calibri" w:hAnsi="Calibri" w:cs="Calibri"/>
                <w:color w:val="000000"/>
                <w:lang w:eastAsia="ko-KR"/>
              </w:rPr>
              <w:t>,</w:t>
            </w:r>
            <w:r w:rsidR="00001D2A">
              <w:rPr>
                <w:rFonts w:ascii="Calibri" w:hAnsi="Calibri" w:cs="Calibri"/>
                <w:color w:val="000000"/>
                <w:lang w:eastAsia="ko-KR"/>
              </w:rPr>
              <w:t>048</w:t>
            </w:r>
            <w:r>
              <w:rPr>
                <w:rFonts w:ascii="Calibri" w:hAnsi="Calibri" w:cs="Calibri"/>
                <w:color w:val="000000"/>
                <w:lang w:eastAsia="ko-KR"/>
              </w:rPr>
              <w:t>.</w:t>
            </w:r>
            <w:r w:rsidR="00F1504C">
              <w:rPr>
                <w:rFonts w:ascii="Calibri" w:hAnsi="Calibri" w:cs="Calibri"/>
                <w:color w:val="000000"/>
                <w:lang w:eastAsia="ko-KR"/>
              </w:rPr>
              <w:t>0</w:t>
            </w:r>
            <w:r w:rsidR="00001D2A">
              <w:rPr>
                <w:rFonts w:ascii="Calibri" w:hAnsi="Calibri" w:cs="Calibri"/>
                <w:color w:val="000000"/>
                <w:lang w:eastAsia="ko-KR"/>
              </w:rPr>
              <w:t>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3939CABD"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24</w:t>
            </w:r>
            <w:r>
              <w:rPr>
                <w:rFonts w:ascii="Calibri" w:hAnsi="Calibri" w:cs="Calibri"/>
                <w:color w:val="000000"/>
                <w:lang w:eastAsia="ko-KR"/>
              </w:rPr>
              <w:t>,</w:t>
            </w:r>
            <w:r w:rsidR="00F1504C">
              <w:rPr>
                <w:rFonts w:ascii="Calibri" w:hAnsi="Calibri" w:cs="Calibri"/>
                <w:color w:val="000000"/>
                <w:lang w:eastAsia="ko-KR"/>
              </w:rPr>
              <w:t>9</w:t>
            </w:r>
            <w:r w:rsidR="00001D2A">
              <w:rPr>
                <w:rFonts w:ascii="Calibri" w:hAnsi="Calibri" w:cs="Calibri"/>
                <w:color w:val="000000"/>
                <w:lang w:eastAsia="ko-KR"/>
              </w:rPr>
              <w:t>83</w:t>
            </w:r>
            <w:r>
              <w:rPr>
                <w:rFonts w:ascii="Calibri" w:hAnsi="Calibri" w:cs="Calibri"/>
                <w:color w:val="000000"/>
                <w:lang w:eastAsia="ko-KR"/>
              </w:rPr>
              <w:t>.</w:t>
            </w:r>
            <w:r w:rsidR="00001D2A">
              <w:rPr>
                <w:rFonts w:ascii="Calibri" w:hAnsi="Calibri" w:cs="Calibri"/>
                <w:color w:val="000000"/>
                <w:lang w:eastAsia="ko-KR"/>
              </w:rPr>
              <w:t>55</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FE6DD15"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11</w:t>
            </w:r>
            <w:r>
              <w:rPr>
                <w:rFonts w:ascii="Calibri" w:hAnsi="Calibri" w:cs="Calibri"/>
                <w:color w:val="000000"/>
                <w:lang w:eastAsia="ko-KR"/>
              </w:rPr>
              <w:t>,</w:t>
            </w:r>
            <w:r w:rsidR="00001D2A">
              <w:rPr>
                <w:rFonts w:ascii="Calibri" w:hAnsi="Calibri" w:cs="Calibri"/>
                <w:color w:val="000000"/>
                <w:lang w:eastAsia="ko-KR"/>
              </w:rPr>
              <w:t>839</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020C727E"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7,000</w:t>
            </w:r>
            <w:r>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26BDA396"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4,171.42</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3498AB94"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4,171.42</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0A374074" w14:textId="53E4017D" w:rsidR="00A96E51" w:rsidRPr="00153A2D" w:rsidRDefault="00A96E51" w:rsidP="00A96E51">
      <w:pPr>
        <w:jc w:val="center"/>
        <w:rPr>
          <w:rFonts w:ascii="Calibri" w:hAnsi="Calibri"/>
        </w:rPr>
      </w:pPr>
      <w:r>
        <w:rPr>
          <w:rFonts w:cstheme="minorHAnsi"/>
        </w:rPr>
        <w:br w:type="page"/>
      </w:r>
    </w:p>
    <w:p w14:paraId="4111F679" w14:textId="69294FD4" w:rsidR="00A96E51" w:rsidRDefault="00A96E51" w:rsidP="00CA4BA2">
      <w:pPr>
        <w:widowControl/>
        <w:spacing w:line="240" w:lineRule="auto"/>
        <w:rPr>
          <w:rFonts w:cstheme="minorHAnsi"/>
        </w:rPr>
        <w:sectPr w:rsidR="00A96E51" w:rsidSect="00A96E51">
          <w:pgSz w:w="12240" w:h="15840"/>
          <w:pgMar w:top="1701" w:right="1440" w:bottom="1440" w:left="1440" w:header="720" w:footer="720" w:gutter="0"/>
          <w:cols w:space="720"/>
          <w:docGrid w:linePitch="360"/>
        </w:sectPr>
      </w:pPr>
    </w:p>
    <w:p w14:paraId="768AE6A3" w14:textId="2B61F304" w:rsidR="00381D2B" w:rsidRPr="00473B18" w:rsidRDefault="00A96E51" w:rsidP="00473B18">
      <w:pPr>
        <w:rPr>
          <w:b/>
          <w:bCs/>
          <w:sz w:val="28"/>
          <w:szCs w:val="28"/>
        </w:rPr>
      </w:pPr>
      <w:r>
        <w:rPr>
          <w:rFonts w:eastAsia="Times New Roman" w:cstheme="minorHAnsi"/>
          <w:b/>
          <w:bCs/>
          <w:position w:val="-1"/>
          <w:sz w:val="24"/>
          <w:szCs w:val="24"/>
        </w:rPr>
        <w:lastRenderedPageBreak/>
        <w:t>I</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Appendices</w:t>
      </w:r>
      <w:r>
        <w:rPr>
          <w:rFonts w:eastAsia="Times New Roman" w:cstheme="minorHAnsi"/>
          <w:b/>
          <w:bCs/>
          <w:spacing w:val="1"/>
          <w:position w:val="-1"/>
          <w:sz w:val="24"/>
          <w:szCs w:val="24"/>
        </w:rPr>
        <w:br/>
      </w:r>
      <w:r>
        <w:rPr>
          <w:rFonts w:eastAsia="Times New Roman" w:cstheme="minorHAnsi"/>
          <w:b/>
          <w:bCs/>
          <w:spacing w:val="1"/>
          <w:position w:val="-1"/>
          <w:sz w:val="24"/>
          <w:szCs w:val="24"/>
        </w:rPr>
        <w:br/>
      </w:r>
      <w:r w:rsidR="00381D2B">
        <w:rPr>
          <w:b/>
          <w:bCs/>
          <w:sz w:val="28"/>
          <w:szCs w:val="28"/>
        </w:rPr>
        <w:t>Appendix A</w:t>
      </w:r>
      <w:r w:rsidR="00473B18">
        <w:rPr>
          <w:b/>
          <w:bCs/>
          <w:sz w:val="28"/>
          <w:szCs w:val="28"/>
        </w:rPr>
        <w:t xml:space="preserve"> </w:t>
      </w:r>
      <w:r w:rsidR="000C2393">
        <w:rPr>
          <w:b/>
          <w:bCs/>
          <w:sz w:val="28"/>
          <w:szCs w:val="28"/>
        </w:rPr>
        <w:t>–</w:t>
      </w:r>
      <w:r w:rsidR="00473B18">
        <w:rPr>
          <w:b/>
          <w:bCs/>
          <w:sz w:val="28"/>
          <w:szCs w:val="28"/>
        </w:rPr>
        <w:t xml:space="preserve"> </w:t>
      </w:r>
      <w:bookmarkStart w:id="1" w:name="Summary"/>
      <w:bookmarkEnd w:id="1"/>
      <w:r w:rsidR="000C2393">
        <w:rPr>
          <w:b/>
          <w:bCs/>
          <w:sz w:val="28"/>
          <w:szCs w:val="28"/>
        </w:rPr>
        <w:t>SRM mockups</w:t>
      </w:r>
    </w:p>
    <w:p w14:paraId="7AFE6FFE" w14:textId="06074C5D" w:rsidR="00473B18" w:rsidRDefault="000C2393" w:rsidP="000C2393">
      <w:pPr>
        <w:tabs>
          <w:tab w:val="left" w:pos="2353"/>
        </w:tabs>
        <w:rPr>
          <w:b/>
          <w:bCs/>
          <w:sz w:val="28"/>
          <w:szCs w:val="28"/>
        </w:rPr>
      </w:pPr>
      <w:r>
        <w:rPr>
          <w:b/>
          <w:bCs/>
          <w:noProof/>
        </w:rPr>
        <w:drawing>
          <wp:anchor distT="0" distB="0" distL="114300" distR="114300" simplePos="0" relativeHeight="251659264" behindDoc="0" locked="0" layoutInCell="1" allowOverlap="1" wp14:anchorId="68B851D6" wp14:editId="610935AB">
            <wp:simplePos x="0" y="0"/>
            <wp:positionH relativeFrom="column">
              <wp:posOffset>6441</wp:posOffset>
            </wp:positionH>
            <wp:positionV relativeFrom="paragraph">
              <wp:posOffset>374650</wp:posOffset>
            </wp:positionV>
            <wp:extent cx="6332402" cy="4892771"/>
            <wp:effectExtent l="0" t="0" r="508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4892771"/>
                    </a:xfrm>
                    <a:prstGeom prst="rect">
                      <a:avLst/>
                    </a:prstGeom>
                  </pic:spPr>
                </pic:pic>
              </a:graphicData>
            </a:graphic>
          </wp:anchor>
        </w:drawing>
      </w:r>
      <w:r>
        <w:rPr>
          <w:b/>
          <w:bCs/>
          <w:sz w:val="28"/>
          <w:szCs w:val="28"/>
        </w:rPr>
        <w:tab/>
      </w:r>
    </w:p>
    <w:p w14:paraId="22A92EBF" w14:textId="395ACBB2" w:rsidR="000C2393" w:rsidRDefault="000C2393" w:rsidP="000C2393">
      <w:pPr>
        <w:tabs>
          <w:tab w:val="left" w:pos="2353"/>
        </w:tabs>
        <w:rPr>
          <w:b/>
          <w:bCs/>
          <w:sz w:val="28"/>
          <w:szCs w:val="28"/>
        </w:rPr>
      </w:pPr>
      <w:r>
        <w:rPr>
          <w:b/>
          <w:bCs/>
          <w:noProof/>
        </w:rPr>
        <w:lastRenderedPageBreak/>
        <w:drawing>
          <wp:inline distT="0" distB="0" distL="0" distR="0" wp14:anchorId="49780AEF" wp14:editId="0596F404">
            <wp:extent cx="6332220" cy="3551464"/>
            <wp:effectExtent l="0" t="0" r="5080" b="5080"/>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extLst>
                        <a:ext uri="{28A0092B-C50C-407E-A947-70E740481C1C}">
                          <a14:useLocalDpi xmlns:a14="http://schemas.microsoft.com/office/drawing/2010/main" val="0"/>
                        </a:ext>
                      </a:extLst>
                    </a:blip>
                    <a:srcRect b="27412"/>
                    <a:stretch/>
                  </pic:blipFill>
                  <pic:spPr bwMode="auto">
                    <a:xfrm>
                      <a:off x="0" y="0"/>
                      <a:ext cx="6332402" cy="3551566"/>
                    </a:xfrm>
                    <a:prstGeom prst="rect">
                      <a:avLst/>
                    </a:prstGeom>
                    <a:ln>
                      <a:noFill/>
                    </a:ln>
                    <a:extLst>
                      <a:ext uri="{53640926-AAD7-44D8-BBD7-CCE9431645EC}">
                        <a14:shadowObscured xmlns:a14="http://schemas.microsoft.com/office/drawing/2010/main"/>
                      </a:ext>
                    </a:extLst>
                  </pic:spPr>
                </pic:pic>
              </a:graphicData>
            </a:graphic>
          </wp:inline>
        </w:drawing>
      </w:r>
    </w:p>
    <w:p w14:paraId="163F8CCB" w14:textId="1038491E" w:rsidR="006E6EA0" w:rsidRDefault="008C23C9" w:rsidP="006E6EA0">
      <w:pPr>
        <w:rPr>
          <w:b/>
          <w:bCs/>
          <w:sz w:val="28"/>
          <w:szCs w:val="28"/>
        </w:rPr>
      </w:pPr>
      <w:r>
        <w:rPr>
          <w:b/>
          <w:bCs/>
          <w:sz w:val="28"/>
          <w:szCs w:val="28"/>
        </w:rPr>
        <w:t>Appendix B</w:t>
      </w:r>
      <w:r w:rsidR="006E6EA0">
        <w:rPr>
          <w:b/>
          <w:bCs/>
          <w:sz w:val="28"/>
          <w:szCs w:val="28"/>
        </w:rPr>
        <w:t xml:space="preserve"> – </w:t>
      </w:r>
      <w:r w:rsidR="006E6EA0" w:rsidRPr="006E6EA0">
        <w:rPr>
          <w:b/>
          <w:bCs/>
          <w:sz w:val="28"/>
          <w:szCs w:val="28"/>
        </w:rPr>
        <w:t>Analyzed statistics for the data collection task- 1200 bridges (from the previous contract)</w:t>
      </w:r>
    </w:p>
    <w:p w14:paraId="5F973FDA" w14:textId="48796EED" w:rsidR="006E6EA0" w:rsidRDefault="006E6EA0" w:rsidP="006E6EA0">
      <w:pPr>
        <w:jc w:val="center"/>
        <w:rPr>
          <w:b/>
          <w:bCs/>
          <w:sz w:val="28"/>
          <w:szCs w:val="28"/>
        </w:rPr>
      </w:pPr>
      <w:r>
        <w:rPr>
          <w:noProof/>
        </w:rPr>
        <w:drawing>
          <wp:inline distT="0" distB="0" distL="0" distR="0" wp14:anchorId="75A1670A" wp14:editId="4BFAEEE1">
            <wp:extent cx="4186238" cy="3819525"/>
            <wp:effectExtent l="0" t="0" r="508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59C3BC" w14:textId="77777777" w:rsidR="008C23C9" w:rsidRDefault="008C23C9" w:rsidP="006E6EA0">
      <w:pPr>
        <w:jc w:val="center"/>
        <w:rPr>
          <w:b/>
          <w:bCs/>
          <w:sz w:val="28"/>
          <w:szCs w:val="28"/>
        </w:rPr>
      </w:pPr>
    </w:p>
    <w:p w14:paraId="758081EE" w14:textId="140B78ED" w:rsidR="008C23C9" w:rsidRDefault="008C23C9" w:rsidP="008C23C9">
      <w:pPr>
        <w:rPr>
          <w:b/>
          <w:bCs/>
          <w:sz w:val="28"/>
          <w:szCs w:val="28"/>
        </w:rPr>
      </w:pPr>
      <w:r>
        <w:rPr>
          <w:b/>
          <w:bCs/>
          <w:sz w:val="28"/>
          <w:szCs w:val="28"/>
        </w:rPr>
        <w:lastRenderedPageBreak/>
        <w:t>Appendix C – Bridge documentation statistical information</w:t>
      </w:r>
      <w:r>
        <w:rPr>
          <w:b/>
          <w:bCs/>
          <w:sz w:val="28"/>
          <w:szCs w:val="28"/>
        </w:rPr>
        <w:br/>
      </w:r>
    </w:p>
    <w:p w14:paraId="7CD3CA1A" w14:textId="416B582C" w:rsidR="008C23C9" w:rsidRDefault="008C23C9" w:rsidP="008C23C9">
      <w:pPr>
        <w:spacing w:line="240" w:lineRule="auto"/>
        <w:jc w:val="center"/>
        <w:rPr>
          <w:noProof/>
        </w:rPr>
      </w:pPr>
      <w:r>
        <w:rPr>
          <w:noProof/>
        </w:rPr>
        <w:t>Bridge Documentation Collection Statistics</w:t>
      </w:r>
    </w:p>
    <w:p w14:paraId="63FD4C97" w14:textId="77777777" w:rsidR="008C23C9" w:rsidRDefault="008C23C9" w:rsidP="008C23C9">
      <w:pPr>
        <w:jc w:val="center"/>
      </w:pPr>
      <w:r>
        <w:rPr>
          <w:noProof/>
        </w:rPr>
        <w:drawing>
          <wp:inline distT="0" distB="0" distL="0" distR="0" wp14:anchorId="04CBDFEC" wp14:editId="1C5A18B5">
            <wp:extent cx="5848350" cy="3861410"/>
            <wp:effectExtent l="0" t="0" r="0" b="6350"/>
            <wp:docPr id="10" name="Picture 10" descr="C:\Users\Shane\Dropbox (Personal)\Work Related\LDM - PSI (Personal)\4 Progress Reports &amp; Evaluations\FHWA Monthly Progress Reports\2018-3 Mar Progress Report - Appendix\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e\Dropbox (Personal)\Work Related\LDM - PSI (Personal)\4 Progress Reports &amp; Evaluations\FHWA Monthly Progress Reports\2018-3 Mar Progress Report - Appendix\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815" cy="3866339"/>
                    </a:xfrm>
                    <a:prstGeom prst="rect">
                      <a:avLst/>
                    </a:prstGeom>
                    <a:noFill/>
                    <a:ln>
                      <a:noFill/>
                    </a:ln>
                  </pic:spPr>
                </pic:pic>
              </a:graphicData>
            </a:graphic>
          </wp:inline>
        </w:drawing>
      </w:r>
      <w:r>
        <w:rPr>
          <w:noProof/>
        </w:rPr>
        <w:drawing>
          <wp:inline distT="0" distB="0" distL="0" distR="0" wp14:anchorId="4772A588" wp14:editId="62BB19BA">
            <wp:extent cx="4947557" cy="3549853"/>
            <wp:effectExtent l="0" t="0" r="5715" b="6350"/>
            <wp:docPr id="11" name="Picture 11" descr="C:\Users\Shane\Dropbox (Personal)\Work Related\LDM - PSI (Personal)\4 Progress Reports &amp; Evaluations\FHWA Monthly Progress Reports\2018-3 Mar Progress Report - Appendix\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e\Dropbox (Personal)\Work Related\LDM - PSI (Personal)\4 Progress Reports &amp; Evaluations\FHWA Monthly Progress Reports\2018-3 Mar Progress Report - Appendix\11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4061" cy="3554519"/>
                    </a:xfrm>
                    <a:prstGeom prst="rect">
                      <a:avLst/>
                    </a:prstGeom>
                    <a:noFill/>
                    <a:ln>
                      <a:noFill/>
                    </a:ln>
                  </pic:spPr>
                </pic:pic>
              </a:graphicData>
            </a:graphic>
          </wp:inline>
        </w:drawing>
      </w:r>
    </w:p>
    <w:p w14:paraId="769B88DC" w14:textId="47B8AEEF" w:rsidR="008C23C9" w:rsidRDefault="008C23C9" w:rsidP="008C23C9">
      <w:pPr>
        <w:jc w:val="center"/>
      </w:pPr>
      <w:r>
        <w:rPr>
          <w:noProof/>
        </w:rPr>
        <w:lastRenderedPageBreak/>
        <w:drawing>
          <wp:inline distT="0" distB="0" distL="0" distR="0" wp14:anchorId="3A1E9CD2" wp14:editId="437302EC">
            <wp:extent cx="5334000" cy="3276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DE691E" w14:textId="77777777" w:rsidR="008C23C9" w:rsidRPr="00A11B65" w:rsidRDefault="008C23C9" w:rsidP="008C23C9">
      <w:pPr>
        <w:jc w:val="center"/>
      </w:pPr>
      <w:r w:rsidRPr="00A11B65">
        <w:t>Average Percentage of Combined Documentation Requested from Each State</w:t>
      </w:r>
    </w:p>
    <w:p w14:paraId="3A736DDA" w14:textId="77777777" w:rsidR="008C23C9" w:rsidRDefault="008C23C9" w:rsidP="008C23C9"/>
    <w:p w14:paraId="794A28BF" w14:textId="77777777" w:rsidR="008C23C9" w:rsidRDefault="008C23C9" w:rsidP="008C23C9"/>
    <w:p w14:paraId="783EED60" w14:textId="131BE191" w:rsidR="008C23C9" w:rsidRDefault="008C23C9" w:rsidP="008C23C9">
      <w:pPr>
        <w:jc w:val="center"/>
      </w:pPr>
      <w:r>
        <w:rPr>
          <w:noProof/>
        </w:rPr>
        <w:drawing>
          <wp:inline distT="0" distB="0" distL="0" distR="0" wp14:anchorId="2E440162" wp14:editId="01F5EACA">
            <wp:extent cx="5353050" cy="3395345"/>
            <wp:effectExtent l="0" t="0" r="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AB2AB4" w14:textId="485388EC" w:rsidR="008C23C9" w:rsidRDefault="008C23C9" w:rsidP="008C23C9">
      <w:pPr>
        <w:jc w:val="center"/>
      </w:pPr>
      <w:r w:rsidRPr="00D42868">
        <w:t>Percent Documentation Collected for Each Bridge</w:t>
      </w:r>
    </w:p>
    <w:p w14:paraId="4A5C7495" w14:textId="26054A61" w:rsidR="008C23C9" w:rsidRDefault="008C23C9" w:rsidP="008C23C9">
      <w:pPr>
        <w:jc w:val="center"/>
      </w:pPr>
      <w:r>
        <w:rPr>
          <w:noProof/>
        </w:rPr>
        <w:lastRenderedPageBreak/>
        <w:drawing>
          <wp:inline distT="0" distB="0" distL="0" distR="0" wp14:anchorId="523D0739" wp14:editId="0A4AE643">
            <wp:extent cx="5410200" cy="3481070"/>
            <wp:effectExtent l="0" t="0" r="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1E3BFB" w14:textId="7F8A10A1" w:rsidR="008C23C9" w:rsidRDefault="008C23C9" w:rsidP="008C23C9">
      <w:pPr>
        <w:jc w:val="center"/>
      </w:pPr>
      <w:r w:rsidRPr="00060F04">
        <w:t>Individual Bridge Maintenance Records Collected from Each State</w:t>
      </w:r>
    </w:p>
    <w:p w14:paraId="34033172" w14:textId="77777777" w:rsidR="008C23C9" w:rsidRDefault="008C23C9" w:rsidP="008C23C9">
      <w:pPr>
        <w:jc w:val="center"/>
      </w:pPr>
      <w:bookmarkStart w:id="2" w:name="OLE_LINK35"/>
      <w:bookmarkStart w:id="3" w:name="OLE_LINK36"/>
      <w:bookmarkStart w:id="4" w:name="OLE_LINK42"/>
    </w:p>
    <w:p w14:paraId="616D3E7F" w14:textId="2FA929E1" w:rsidR="008C23C9" w:rsidRDefault="008C23C9" w:rsidP="008C23C9">
      <w:pPr>
        <w:jc w:val="center"/>
      </w:pPr>
      <w:r>
        <w:rPr>
          <w:noProof/>
        </w:rPr>
        <w:drawing>
          <wp:inline distT="0" distB="0" distL="0" distR="0" wp14:anchorId="76704691" wp14:editId="6EE919A7">
            <wp:extent cx="3667812" cy="3331029"/>
            <wp:effectExtent l="12700" t="12700" r="15240" b="9525"/>
            <wp:docPr id="6" name="Picture 6" descr="C:\Users\Shane\Dropbox (Personal)\Work Related\LTBP Group Related\Data Gap Analysis\Overall Examples\Sample Bridges from Each St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e\Dropbox (Personal)\Work Related\LTBP Group Related\Data Gap Analysis\Overall Examples\Sample Bridges from Each Stat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752" cy="3349138"/>
                    </a:xfrm>
                    <a:prstGeom prst="rect">
                      <a:avLst/>
                    </a:prstGeom>
                    <a:noFill/>
                    <a:ln>
                      <a:solidFill>
                        <a:schemeClr val="tx1"/>
                      </a:solidFill>
                    </a:ln>
                  </pic:spPr>
                </pic:pic>
              </a:graphicData>
            </a:graphic>
          </wp:inline>
        </w:drawing>
      </w:r>
    </w:p>
    <w:p w14:paraId="3703697A" w14:textId="77777777" w:rsidR="008C23C9" w:rsidRDefault="008C23C9" w:rsidP="008C23C9">
      <w:pPr>
        <w:jc w:val="center"/>
      </w:pPr>
      <w:r>
        <w:t xml:space="preserve">Example of a </w:t>
      </w:r>
      <w:proofErr w:type="gramStart"/>
      <w:r>
        <w:t>Poor Quality</w:t>
      </w:r>
      <w:proofErr w:type="gramEnd"/>
      <w:r>
        <w:t xml:space="preserve"> Maintenance Record</w:t>
      </w:r>
    </w:p>
    <w:bookmarkEnd w:id="2"/>
    <w:bookmarkEnd w:id="3"/>
    <w:bookmarkEnd w:id="4"/>
    <w:p w14:paraId="1E4B07FB" w14:textId="77777777" w:rsidR="008C23C9" w:rsidRDefault="008C23C9" w:rsidP="008C23C9"/>
    <w:p w14:paraId="59C29B2E" w14:textId="78F9E64F" w:rsidR="008C23C9" w:rsidRDefault="008C23C9" w:rsidP="008C23C9">
      <w:pPr>
        <w:jc w:val="center"/>
      </w:pPr>
      <w:r>
        <w:rPr>
          <w:noProof/>
        </w:rPr>
        <w:lastRenderedPageBreak/>
        <w:drawing>
          <wp:inline distT="0" distB="0" distL="0" distR="0" wp14:anchorId="3AA76CA0" wp14:editId="43FF107D">
            <wp:extent cx="4420008" cy="3334633"/>
            <wp:effectExtent l="19050" t="19050" r="0" b="0"/>
            <wp:docPr id="12" name="Picture 12" descr="C:\Users\Shane\Dropbox (Personal)\Work Related\LTBP Group Related\Data Gap Analysis\Overall Examples\Sample Bridges from Each Sta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ne\Dropbox (Personal)\Work Related\LTBP Group Related\Data Gap Analysis\Overall Examples\Sample Bridges from Each State\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3138" cy="3336995"/>
                    </a:xfrm>
                    <a:prstGeom prst="rect">
                      <a:avLst/>
                    </a:prstGeom>
                    <a:noFill/>
                    <a:ln>
                      <a:solidFill>
                        <a:schemeClr val="tx1"/>
                      </a:solidFill>
                    </a:ln>
                  </pic:spPr>
                </pic:pic>
              </a:graphicData>
            </a:graphic>
          </wp:inline>
        </w:drawing>
      </w:r>
    </w:p>
    <w:p w14:paraId="19C80995" w14:textId="77777777" w:rsidR="008C23C9" w:rsidRDefault="008C23C9" w:rsidP="008C23C9">
      <w:pPr>
        <w:jc w:val="center"/>
      </w:pPr>
      <w:r>
        <w:t>Example of an Average Quality Maintenance Record</w:t>
      </w:r>
    </w:p>
    <w:p w14:paraId="4E875D60" w14:textId="77777777" w:rsidR="008C23C9" w:rsidRDefault="008C23C9" w:rsidP="008C23C9"/>
    <w:p w14:paraId="7AEE8340" w14:textId="6EACDF28" w:rsidR="008C23C9" w:rsidRDefault="008C23C9" w:rsidP="008C23C9">
      <w:r>
        <w:rPr>
          <w:noProof/>
        </w:rPr>
        <w:drawing>
          <wp:inline distT="0" distB="0" distL="0" distR="0" wp14:anchorId="2B286780" wp14:editId="4817560B">
            <wp:extent cx="5934710" cy="2096135"/>
            <wp:effectExtent l="19050" t="19050" r="8890" b="0"/>
            <wp:docPr id="4" name="Picture 4" descr="C:\Users\Shane\Dropbox (Personal)\Work Related\LTBP Group Related\Data Gap Analysis\Overall Examples\Sample Bridges from Each St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ne\Dropbox (Personal)\Work Related\LTBP Group Related\Data Gap Analysis\Overall Examples\Sample Bridges from Each Stat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2096135"/>
                    </a:xfrm>
                    <a:prstGeom prst="rect">
                      <a:avLst/>
                    </a:prstGeom>
                    <a:noFill/>
                    <a:ln>
                      <a:solidFill>
                        <a:schemeClr val="tx1"/>
                      </a:solidFill>
                    </a:ln>
                  </pic:spPr>
                </pic:pic>
              </a:graphicData>
            </a:graphic>
          </wp:inline>
        </w:drawing>
      </w:r>
    </w:p>
    <w:p w14:paraId="2B2E3280" w14:textId="2A295A7A" w:rsidR="008C23C9" w:rsidRDefault="008C23C9" w:rsidP="008C23C9">
      <w:pPr>
        <w:jc w:val="center"/>
      </w:pPr>
      <w:r>
        <w:t xml:space="preserve">Example of a </w:t>
      </w:r>
      <w:r w:rsidR="00D93F89">
        <w:t>High-Quality</w:t>
      </w:r>
      <w:r>
        <w:t xml:space="preserve"> Maintenance Record</w:t>
      </w:r>
    </w:p>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8DDBB" w14:textId="77777777" w:rsidR="00F75B38" w:rsidRDefault="00F75B38">
      <w:pPr>
        <w:spacing w:after="0" w:line="240" w:lineRule="auto"/>
      </w:pPr>
      <w:r>
        <w:separator/>
      </w:r>
    </w:p>
  </w:endnote>
  <w:endnote w:type="continuationSeparator" w:id="0">
    <w:p w14:paraId="1A9E0DD3" w14:textId="77777777" w:rsidR="00F75B38" w:rsidRDefault="00F7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9178D" w14:textId="77777777" w:rsidR="00F75B38" w:rsidRDefault="00F75B38">
      <w:pPr>
        <w:spacing w:after="0" w:line="240" w:lineRule="auto"/>
      </w:pPr>
      <w:r>
        <w:separator/>
      </w:r>
    </w:p>
  </w:footnote>
  <w:footnote w:type="continuationSeparator" w:id="0">
    <w:p w14:paraId="0CB7E777" w14:textId="77777777" w:rsidR="00F75B38" w:rsidRDefault="00F75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7"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8" w15:restartNumberingAfterBreak="0">
    <w:nsid w:val="26554599"/>
    <w:multiLevelType w:val="multilevel"/>
    <w:tmpl w:val="E334EB60"/>
    <w:numStyleLink w:val="Style1"/>
  </w:abstractNum>
  <w:abstractNum w:abstractNumId="9"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1"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3"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6"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7"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9"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2">
      <w:lvl w:ilvl="2">
        <w:start w:val="1"/>
        <w:numFmt w:val="lowerLetter"/>
        <w:lvlText w:val="%3."/>
        <w:lvlJc w:val="right"/>
        <w:pPr>
          <w:ind w:left="2222" w:hanging="180"/>
        </w:pPr>
        <w:rPr>
          <w:b/>
        </w:rPr>
      </w:lvl>
    </w:lvlOverride>
  </w:num>
  <w:num w:numId="2">
    <w:abstractNumId w:val="16"/>
  </w:num>
  <w:num w:numId="3">
    <w:abstractNumId w:val="6"/>
  </w:num>
  <w:num w:numId="4">
    <w:abstractNumId w:val="7"/>
  </w:num>
  <w:num w:numId="5">
    <w:abstractNumId w:val="0"/>
  </w:num>
  <w:num w:numId="6">
    <w:abstractNumId w:val="4"/>
  </w:num>
  <w:num w:numId="7">
    <w:abstractNumId w:val="9"/>
  </w:num>
  <w:num w:numId="8">
    <w:abstractNumId w:val="15"/>
  </w:num>
  <w:num w:numId="9">
    <w:abstractNumId w:val="1"/>
  </w:num>
  <w:num w:numId="10">
    <w:abstractNumId w:val="19"/>
  </w:num>
  <w:num w:numId="11">
    <w:abstractNumId w:val="12"/>
  </w:num>
  <w:num w:numId="12">
    <w:abstractNumId w:val="3"/>
  </w:num>
  <w:num w:numId="13">
    <w:abstractNumId w:val="10"/>
  </w:num>
  <w:num w:numId="14">
    <w:abstractNumId w:val="18"/>
  </w:num>
  <w:num w:numId="15">
    <w:abstractNumId w:val="20"/>
  </w:num>
  <w:num w:numId="16">
    <w:abstractNumId w:val="2"/>
  </w:num>
  <w:num w:numId="17">
    <w:abstractNumId w:val="21"/>
  </w:num>
  <w:num w:numId="18">
    <w:abstractNumId w:val="21"/>
  </w:num>
  <w:num w:numId="19">
    <w:abstractNumId w:val="14"/>
  </w:num>
  <w:num w:numId="20">
    <w:abstractNumId w:val="5"/>
  </w:num>
  <w:num w:numId="21">
    <w:abstractNumId w:val="13"/>
  </w:num>
  <w:num w:numId="22">
    <w:abstractNumId w:val="11"/>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OLWgDd06dJLQAAAA=="/>
  </w:docVars>
  <w:rsids>
    <w:rsidRoot w:val="0087575B"/>
    <w:rsid w:val="00001D2A"/>
    <w:rsid w:val="00022B98"/>
    <w:rsid w:val="00022EE8"/>
    <w:rsid w:val="00023D10"/>
    <w:rsid w:val="00031128"/>
    <w:rsid w:val="0003478A"/>
    <w:rsid w:val="0006608B"/>
    <w:rsid w:val="00074C96"/>
    <w:rsid w:val="0009119B"/>
    <w:rsid w:val="00091F7F"/>
    <w:rsid w:val="00097A5A"/>
    <w:rsid w:val="000B4C28"/>
    <w:rsid w:val="000C2393"/>
    <w:rsid w:val="000C2B1C"/>
    <w:rsid w:val="000E6E38"/>
    <w:rsid w:val="00111CAD"/>
    <w:rsid w:val="00141DC8"/>
    <w:rsid w:val="00142004"/>
    <w:rsid w:val="001650E6"/>
    <w:rsid w:val="0016788A"/>
    <w:rsid w:val="00172263"/>
    <w:rsid w:val="00174FC0"/>
    <w:rsid w:val="001862E2"/>
    <w:rsid w:val="00187080"/>
    <w:rsid w:val="001878BF"/>
    <w:rsid w:val="00193322"/>
    <w:rsid w:val="001B1890"/>
    <w:rsid w:val="001C42A6"/>
    <w:rsid w:val="001E14E0"/>
    <w:rsid w:val="001F68BF"/>
    <w:rsid w:val="002076E8"/>
    <w:rsid w:val="00212996"/>
    <w:rsid w:val="00215E49"/>
    <w:rsid w:val="00236D51"/>
    <w:rsid w:val="002638D1"/>
    <w:rsid w:val="00264106"/>
    <w:rsid w:val="002649DF"/>
    <w:rsid w:val="00284700"/>
    <w:rsid w:val="002A644D"/>
    <w:rsid w:val="002B2A96"/>
    <w:rsid w:val="002B2B7C"/>
    <w:rsid w:val="002C05BE"/>
    <w:rsid w:val="002C7AA3"/>
    <w:rsid w:val="002D5768"/>
    <w:rsid w:val="002E4C76"/>
    <w:rsid w:val="00322548"/>
    <w:rsid w:val="00341715"/>
    <w:rsid w:val="003429B0"/>
    <w:rsid w:val="00345233"/>
    <w:rsid w:val="00367559"/>
    <w:rsid w:val="00370ADE"/>
    <w:rsid w:val="003748F6"/>
    <w:rsid w:val="00376E4C"/>
    <w:rsid w:val="00377F79"/>
    <w:rsid w:val="00381D2B"/>
    <w:rsid w:val="003943AD"/>
    <w:rsid w:val="0039727A"/>
    <w:rsid w:val="00397C91"/>
    <w:rsid w:val="003A4A71"/>
    <w:rsid w:val="003C0B2A"/>
    <w:rsid w:val="003C3E34"/>
    <w:rsid w:val="003D04BD"/>
    <w:rsid w:val="003D6452"/>
    <w:rsid w:val="003E371D"/>
    <w:rsid w:val="003E71C5"/>
    <w:rsid w:val="003F018B"/>
    <w:rsid w:val="003F5B27"/>
    <w:rsid w:val="0043516E"/>
    <w:rsid w:val="00450972"/>
    <w:rsid w:val="004520AC"/>
    <w:rsid w:val="00454E0A"/>
    <w:rsid w:val="00457042"/>
    <w:rsid w:val="00465E05"/>
    <w:rsid w:val="00473B18"/>
    <w:rsid w:val="00485835"/>
    <w:rsid w:val="004A1225"/>
    <w:rsid w:val="004A32EF"/>
    <w:rsid w:val="004B3765"/>
    <w:rsid w:val="004C6956"/>
    <w:rsid w:val="004C6D5B"/>
    <w:rsid w:val="004D55F0"/>
    <w:rsid w:val="004F367F"/>
    <w:rsid w:val="0050411D"/>
    <w:rsid w:val="00505A19"/>
    <w:rsid w:val="005117A8"/>
    <w:rsid w:val="00531684"/>
    <w:rsid w:val="005325EC"/>
    <w:rsid w:val="00541F52"/>
    <w:rsid w:val="00552BFC"/>
    <w:rsid w:val="00556A1F"/>
    <w:rsid w:val="0056128A"/>
    <w:rsid w:val="005626CC"/>
    <w:rsid w:val="00567909"/>
    <w:rsid w:val="00571405"/>
    <w:rsid w:val="0057297E"/>
    <w:rsid w:val="0057332E"/>
    <w:rsid w:val="0058291E"/>
    <w:rsid w:val="005941E0"/>
    <w:rsid w:val="00597ADB"/>
    <w:rsid w:val="005B31F8"/>
    <w:rsid w:val="005D08A2"/>
    <w:rsid w:val="005D2345"/>
    <w:rsid w:val="005D394A"/>
    <w:rsid w:val="005D7B26"/>
    <w:rsid w:val="005E66B1"/>
    <w:rsid w:val="005F15F3"/>
    <w:rsid w:val="00605728"/>
    <w:rsid w:val="00613B55"/>
    <w:rsid w:val="00614B95"/>
    <w:rsid w:val="006372BB"/>
    <w:rsid w:val="006379A8"/>
    <w:rsid w:val="006425CE"/>
    <w:rsid w:val="006453C5"/>
    <w:rsid w:val="006500B5"/>
    <w:rsid w:val="00650865"/>
    <w:rsid w:val="00652C57"/>
    <w:rsid w:val="00680A99"/>
    <w:rsid w:val="00690C82"/>
    <w:rsid w:val="006A7BAB"/>
    <w:rsid w:val="006B376C"/>
    <w:rsid w:val="006D7420"/>
    <w:rsid w:val="006E6EA0"/>
    <w:rsid w:val="006E7166"/>
    <w:rsid w:val="00700F6E"/>
    <w:rsid w:val="007177FB"/>
    <w:rsid w:val="007442D9"/>
    <w:rsid w:val="00746954"/>
    <w:rsid w:val="0075284A"/>
    <w:rsid w:val="00773A4C"/>
    <w:rsid w:val="00777187"/>
    <w:rsid w:val="007839C2"/>
    <w:rsid w:val="00784993"/>
    <w:rsid w:val="00787780"/>
    <w:rsid w:val="00791B4A"/>
    <w:rsid w:val="007B3747"/>
    <w:rsid w:val="007C2B0F"/>
    <w:rsid w:val="007D659E"/>
    <w:rsid w:val="007E0424"/>
    <w:rsid w:val="007F3815"/>
    <w:rsid w:val="00805D4C"/>
    <w:rsid w:val="008521E8"/>
    <w:rsid w:val="008566E6"/>
    <w:rsid w:val="008625B0"/>
    <w:rsid w:val="008633B4"/>
    <w:rsid w:val="00866B66"/>
    <w:rsid w:val="0087575B"/>
    <w:rsid w:val="00882065"/>
    <w:rsid w:val="008869F3"/>
    <w:rsid w:val="008B486A"/>
    <w:rsid w:val="008B67F0"/>
    <w:rsid w:val="008C23C9"/>
    <w:rsid w:val="008F3F77"/>
    <w:rsid w:val="008F4505"/>
    <w:rsid w:val="00913DF4"/>
    <w:rsid w:val="00924E75"/>
    <w:rsid w:val="00981EF4"/>
    <w:rsid w:val="009867E3"/>
    <w:rsid w:val="00986EDB"/>
    <w:rsid w:val="00987FEE"/>
    <w:rsid w:val="009B0DDC"/>
    <w:rsid w:val="009C0247"/>
    <w:rsid w:val="009C7485"/>
    <w:rsid w:val="009D56D4"/>
    <w:rsid w:val="009E4544"/>
    <w:rsid w:val="009E7806"/>
    <w:rsid w:val="009F2DB4"/>
    <w:rsid w:val="00A0066F"/>
    <w:rsid w:val="00A176D4"/>
    <w:rsid w:val="00A25218"/>
    <w:rsid w:val="00A3552A"/>
    <w:rsid w:val="00A358F1"/>
    <w:rsid w:val="00A40B87"/>
    <w:rsid w:val="00A41C35"/>
    <w:rsid w:val="00A42225"/>
    <w:rsid w:val="00A44492"/>
    <w:rsid w:val="00A44A5F"/>
    <w:rsid w:val="00A90124"/>
    <w:rsid w:val="00A93439"/>
    <w:rsid w:val="00A93FE9"/>
    <w:rsid w:val="00A96E51"/>
    <w:rsid w:val="00AB1E6A"/>
    <w:rsid w:val="00AC2640"/>
    <w:rsid w:val="00AD3D7F"/>
    <w:rsid w:val="00AE0591"/>
    <w:rsid w:val="00AF6FD9"/>
    <w:rsid w:val="00AF77A1"/>
    <w:rsid w:val="00B10E64"/>
    <w:rsid w:val="00B36E8E"/>
    <w:rsid w:val="00B4035B"/>
    <w:rsid w:val="00B42DFD"/>
    <w:rsid w:val="00B576DF"/>
    <w:rsid w:val="00B73192"/>
    <w:rsid w:val="00B73980"/>
    <w:rsid w:val="00B81DB0"/>
    <w:rsid w:val="00BA6CB6"/>
    <w:rsid w:val="00BA72BA"/>
    <w:rsid w:val="00BC1500"/>
    <w:rsid w:val="00BC4512"/>
    <w:rsid w:val="00BD63FB"/>
    <w:rsid w:val="00BE3B6D"/>
    <w:rsid w:val="00BE618B"/>
    <w:rsid w:val="00C01D16"/>
    <w:rsid w:val="00C03C6E"/>
    <w:rsid w:val="00C1107A"/>
    <w:rsid w:val="00C217E1"/>
    <w:rsid w:val="00C408D7"/>
    <w:rsid w:val="00C42A65"/>
    <w:rsid w:val="00C52909"/>
    <w:rsid w:val="00C53C7D"/>
    <w:rsid w:val="00C63FF0"/>
    <w:rsid w:val="00C724E2"/>
    <w:rsid w:val="00C83B51"/>
    <w:rsid w:val="00C90684"/>
    <w:rsid w:val="00C91FB0"/>
    <w:rsid w:val="00CA2794"/>
    <w:rsid w:val="00CA4BA2"/>
    <w:rsid w:val="00CA5721"/>
    <w:rsid w:val="00CE5FA9"/>
    <w:rsid w:val="00CE61F1"/>
    <w:rsid w:val="00CF1B95"/>
    <w:rsid w:val="00CF3274"/>
    <w:rsid w:val="00CF56D6"/>
    <w:rsid w:val="00CF7695"/>
    <w:rsid w:val="00D13E4A"/>
    <w:rsid w:val="00D15DDC"/>
    <w:rsid w:val="00D279F8"/>
    <w:rsid w:val="00D42C3E"/>
    <w:rsid w:val="00D4646F"/>
    <w:rsid w:val="00D50671"/>
    <w:rsid w:val="00D763BB"/>
    <w:rsid w:val="00D93F89"/>
    <w:rsid w:val="00DA602C"/>
    <w:rsid w:val="00DA7A4A"/>
    <w:rsid w:val="00DB0A33"/>
    <w:rsid w:val="00DB292C"/>
    <w:rsid w:val="00DB35DA"/>
    <w:rsid w:val="00DC05B9"/>
    <w:rsid w:val="00DC463D"/>
    <w:rsid w:val="00DE65F1"/>
    <w:rsid w:val="00DF3723"/>
    <w:rsid w:val="00E0369A"/>
    <w:rsid w:val="00E064AF"/>
    <w:rsid w:val="00E30E6B"/>
    <w:rsid w:val="00E426F2"/>
    <w:rsid w:val="00E43572"/>
    <w:rsid w:val="00E513B9"/>
    <w:rsid w:val="00E57BCA"/>
    <w:rsid w:val="00E657E9"/>
    <w:rsid w:val="00E72F6E"/>
    <w:rsid w:val="00E81168"/>
    <w:rsid w:val="00EB0FBB"/>
    <w:rsid w:val="00EC5807"/>
    <w:rsid w:val="00ED2A55"/>
    <w:rsid w:val="00EE234F"/>
    <w:rsid w:val="00EF2F0F"/>
    <w:rsid w:val="00EF3788"/>
    <w:rsid w:val="00EF5B10"/>
    <w:rsid w:val="00F1504C"/>
    <w:rsid w:val="00F22E29"/>
    <w:rsid w:val="00F31038"/>
    <w:rsid w:val="00F35538"/>
    <w:rsid w:val="00F37A81"/>
    <w:rsid w:val="00F40CB7"/>
    <w:rsid w:val="00F44482"/>
    <w:rsid w:val="00F465D9"/>
    <w:rsid w:val="00F65430"/>
    <w:rsid w:val="00F75B38"/>
    <w:rsid w:val="00F97426"/>
    <w:rsid w:val="00F97BE1"/>
    <w:rsid w:val="00FA5A03"/>
    <w:rsid w:val="00FB431C"/>
    <w:rsid w:val="00FC50C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e\Dropbox%20(Personal)\Work%20Related\LDM%20-%20PSI%20(Personal)\5%20Quality%20Managment%20(QA%20&amp;%20QC)\Suggested%20Field%20Elimination%20&amp;%20Analysis\LDM%20Data%20Field%20Analysis%20-%20%25%20Data%20Found%20(FHW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e\Dropbox%20(Personal)\Work%20Related\LTBP%20Group%20Related\Data%20Gap%20Analysis\%25%20Bridge%20Documentation%20Collected\PSI%20LDM%20%25%20Bridge%20Docs%20Collected%20v1.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e\Dropbox%20(Personal)\Work%20Related\LTBP%20Group%20Related\Data%20Gap%20Analysis\%25%20Bridge%20Documentation%20Collected\PSI%20LDM%20%25%20Bridge%20Docs%20Collected%20v1.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e\Dropbox%20(Personal)\Work%20Related\LTBP%20Group%20Related\Data%20Gap%20Analysis\%25%20Bridge%20Documentation%20Collected\PSI%20LDM%20%25%20Bridge%20Docs%20Collected%20v1.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Data Found for all Fields - 2016/17 LDM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bg1">
                  <a:lumMod val="50000"/>
                </a:schemeClr>
              </a:solidFill>
              <a:ln w="19050">
                <a:solidFill>
                  <a:schemeClr val="lt1"/>
                </a:solidFill>
              </a:ln>
              <a:effectLst/>
            </c:spPr>
            <c:extLst>
              <c:ext xmlns:c16="http://schemas.microsoft.com/office/drawing/2014/chart" uri="{C3380CC4-5D6E-409C-BE32-E72D297353CC}">
                <c16:uniqueId val="{00000001-5BBB-E74D-A72D-F843E3D8E8F5}"/>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5BBB-E74D-A72D-F843E3D8E8F5}"/>
              </c:ext>
            </c:extLst>
          </c:dPt>
          <c:dPt>
            <c:idx val="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5-5BBB-E74D-A72D-F843E3D8E8F5}"/>
              </c:ext>
            </c:extLst>
          </c:dPt>
          <c:dPt>
            <c:idx val="3"/>
            <c:bubble3D val="0"/>
            <c:spPr>
              <a:solidFill>
                <a:srgbClr val="FDF88D"/>
              </a:solidFill>
              <a:ln w="19050">
                <a:solidFill>
                  <a:schemeClr val="lt1"/>
                </a:solidFill>
              </a:ln>
              <a:effectLst/>
            </c:spPr>
            <c:extLst>
              <c:ext xmlns:c16="http://schemas.microsoft.com/office/drawing/2014/chart" uri="{C3380CC4-5D6E-409C-BE32-E72D297353CC}">
                <c16:uniqueId val="{00000007-5BBB-E74D-A72D-F843E3D8E8F5}"/>
              </c:ext>
            </c:extLst>
          </c:dPt>
          <c:dPt>
            <c:idx val="4"/>
            <c:bubble3D val="0"/>
            <c:spPr>
              <a:solidFill>
                <a:srgbClr val="CDDC96"/>
              </a:solidFill>
              <a:ln w="19050">
                <a:solidFill>
                  <a:schemeClr val="lt1"/>
                </a:solidFill>
              </a:ln>
              <a:effectLst/>
            </c:spPr>
            <c:extLst>
              <c:ext xmlns:c16="http://schemas.microsoft.com/office/drawing/2014/chart" uri="{C3380CC4-5D6E-409C-BE32-E72D297353CC}">
                <c16:uniqueId val="{00000009-5BBB-E74D-A72D-F843E3D8E8F5}"/>
              </c:ext>
            </c:extLst>
          </c:dPt>
          <c:dPt>
            <c:idx val="5"/>
            <c:bubble3D val="0"/>
            <c:spPr>
              <a:solidFill>
                <a:srgbClr val="74CE89"/>
              </a:solidFill>
              <a:ln w="19050">
                <a:solidFill>
                  <a:schemeClr val="lt1"/>
                </a:solidFill>
              </a:ln>
              <a:effectLst/>
            </c:spPr>
            <c:extLst>
              <c:ext xmlns:c16="http://schemas.microsoft.com/office/drawing/2014/chart" uri="{C3380CC4-5D6E-409C-BE32-E72D297353CC}">
                <c16:uniqueId val="{0000000B-5BBB-E74D-A72D-F843E3D8E8F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'Data % List'!$L$5:$L$10</c:f>
              <c:strCache>
                <c:ptCount val="6"/>
                <c:pt idx="0">
                  <c:v>0%</c:v>
                </c:pt>
                <c:pt idx="1">
                  <c:v>0-2%</c:v>
                </c:pt>
                <c:pt idx="2">
                  <c:v>2-15%</c:v>
                </c:pt>
                <c:pt idx="3">
                  <c:v>15-60%</c:v>
                </c:pt>
                <c:pt idx="4">
                  <c:v>60-85%</c:v>
                </c:pt>
                <c:pt idx="5">
                  <c:v>85-100%</c:v>
                </c:pt>
              </c:strCache>
            </c:strRef>
          </c:cat>
          <c:val>
            <c:numRef>
              <c:f>'Data % List'!$M$5:$M$10</c:f>
              <c:numCache>
                <c:formatCode>General</c:formatCode>
                <c:ptCount val="6"/>
                <c:pt idx="0">
                  <c:v>52</c:v>
                </c:pt>
                <c:pt idx="1">
                  <c:v>30</c:v>
                </c:pt>
                <c:pt idx="2">
                  <c:v>26</c:v>
                </c:pt>
                <c:pt idx="3">
                  <c:v>57</c:v>
                </c:pt>
                <c:pt idx="4">
                  <c:v>29</c:v>
                </c:pt>
                <c:pt idx="5">
                  <c:v>46</c:v>
                </c:pt>
              </c:numCache>
            </c:numRef>
          </c:val>
          <c:extLst>
            <c:ext xmlns:c16="http://schemas.microsoft.com/office/drawing/2014/chart" uri="{C3380CC4-5D6E-409C-BE32-E72D297353CC}">
              <c16:uniqueId val="{0000000C-5BBB-E74D-A72D-F843E3D8E8F5}"/>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Percentage of Combined Documentation Requested from Each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v>% Received</c:v>
          </c:tx>
          <c:spPr>
            <a:solidFill>
              <a:schemeClr val="accent1"/>
            </a:solidFill>
            <a:ln>
              <a:noFill/>
            </a:ln>
            <a:effectLst/>
          </c:spPr>
          <c:invertIfNegative val="0"/>
          <c:cat>
            <c:strRef>
              <c:f>'Data for Graphs'!$H$3:$H$16</c:f>
              <c:strCache>
                <c:ptCount val="14"/>
                <c:pt idx="0">
                  <c:v>CT</c:v>
                </c:pt>
                <c:pt idx="1">
                  <c:v>DE</c:v>
                </c:pt>
                <c:pt idx="2">
                  <c:v>ME</c:v>
                </c:pt>
                <c:pt idx="3">
                  <c:v>MD</c:v>
                </c:pt>
                <c:pt idx="4">
                  <c:v>MA</c:v>
                </c:pt>
                <c:pt idx="5">
                  <c:v>NH</c:v>
                </c:pt>
                <c:pt idx="6">
                  <c:v>NJ</c:v>
                </c:pt>
                <c:pt idx="7">
                  <c:v>NY</c:v>
                </c:pt>
                <c:pt idx="8">
                  <c:v>OH</c:v>
                </c:pt>
                <c:pt idx="9">
                  <c:v>PA</c:v>
                </c:pt>
                <c:pt idx="10">
                  <c:v>RI</c:v>
                </c:pt>
                <c:pt idx="11">
                  <c:v>VT</c:v>
                </c:pt>
                <c:pt idx="12">
                  <c:v>VA</c:v>
                </c:pt>
                <c:pt idx="13">
                  <c:v>WV</c:v>
                </c:pt>
              </c:strCache>
            </c:strRef>
          </c:cat>
          <c:val>
            <c:numRef>
              <c:f>'Data for Graphs'!$K$3:$K$16</c:f>
              <c:numCache>
                <c:formatCode>General</c:formatCode>
                <c:ptCount val="14"/>
                <c:pt idx="0">
                  <c:v>1.2307692307692308</c:v>
                </c:pt>
                <c:pt idx="1">
                  <c:v>24.846153846153843</c:v>
                </c:pt>
                <c:pt idx="2">
                  <c:v>0.46153846153846156</c:v>
                </c:pt>
                <c:pt idx="3">
                  <c:v>15.769230769230772</c:v>
                </c:pt>
                <c:pt idx="4">
                  <c:v>8.3846153846153832</c:v>
                </c:pt>
                <c:pt idx="5">
                  <c:v>1.6153846153846154</c:v>
                </c:pt>
                <c:pt idx="6">
                  <c:v>22.230769230769234</c:v>
                </c:pt>
                <c:pt idx="7">
                  <c:v>21.384615384615383</c:v>
                </c:pt>
                <c:pt idx="8">
                  <c:v>7.6923076923076925</c:v>
                </c:pt>
                <c:pt idx="9">
                  <c:v>48.46153846153846</c:v>
                </c:pt>
                <c:pt idx="10">
                  <c:v>5.4615384615384626</c:v>
                </c:pt>
                <c:pt idx="11">
                  <c:v>2.5384615384615383</c:v>
                </c:pt>
                <c:pt idx="12">
                  <c:v>19.23076923076923</c:v>
                </c:pt>
                <c:pt idx="13">
                  <c:v>20.230769230769234</c:v>
                </c:pt>
              </c:numCache>
            </c:numRef>
          </c:val>
          <c:extLst>
            <c:ext xmlns:c16="http://schemas.microsoft.com/office/drawing/2014/chart" uri="{C3380CC4-5D6E-409C-BE32-E72D297353CC}">
              <c16:uniqueId val="{00000000-51E1-B04D-BEA4-A7CA52F6BDDA}"/>
            </c:ext>
          </c:extLst>
        </c:ser>
        <c:ser>
          <c:idx val="1"/>
          <c:order val="1"/>
          <c:tx>
            <c:v>% Missing</c:v>
          </c:tx>
          <c:spPr>
            <a:solidFill>
              <a:schemeClr val="accent2"/>
            </a:solidFill>
            <a:ln>
              <a:noFill/>
            </a:ln>
            <a:effectLst/>
          </c:spPr>
          <c:invertIfNegative val="0"/>
          <c:cat>
            <c:strRef>
              <c:f>'Data for Graphs'!$H$3:$H$16</c:f>
              <c:strCache>
                <c:ptCount val="14"/>
                <c:pt idx="0">
                  <c:v>CT</c:v>
                </c:pt>
                <c:pt idx="1">
                  <c:v>DE</c:v>
                </c:pt>
                <c:pt idx="2">
                  <c:v>ME</c:v>
                </c:pt>
                <c:pt idx="3">
                  <c:v>MD</c:v>
                </c:pt>
                <c:pt idx="4">
                  <c:v>MA</c:v>
                </c:pt>
                <c:pt idx="5">
                  <c:v>NH</c:v>
                </c:pt>
                <c:pt idx="6">
                  <c:v>NJ</c:v>
                </c:pt>
                <c:pt idx="7">
                  <c:v>NY</c:v>
                </c:pt>
                <c:pt idx="8">
                  <c:v>OH</c:v>
                </c:pt>
                <c:pt idx="9">
                  <c:v>PA</c:v>
                </c:pt>
                <c:pt idx="10">
                  <c:v>RI</c:v>
                </c:pt>
                <c:pt idx="11">
                  <c:v>VT</c:v>
                </c:pt>
                <c:pt idx="12">
                  <c:v>VA</c:v>
                </c:pt>
                <c:pt idx="13">
                  <c:v>WV</c:v>
                </c:pt>
              </c:strCache>
            </c:strRef>
          </c:cat>
          <c:val>
            <c:numRef>
              <c:f>'Data for Graphs'!$L$3:$L$16</c:f>
              <c:numCache>
                <c:formatCode>General</c:formatCode>
                <c:ptCount val="14"/>
                <c:pt idx="0">
                  <c:v>1.7692307692307692</c:v>
                </c:pt>
                <c:pt idx="1">
                  <c:v>32.15384615384616</c:v>
                </c:pt>
                <c:pt idx="2">
                  <c:v>0.53846153846153844</c:v>
                </c:pt>
                <c:pt idx="3">
                  <c:v>19.230769230769226</c:v>
                </c:pt>
                <c:pt idx="4">
                  <c:v>10.615384615384617</c:v>
                </c:pt>
                <c:pt idx="5">
                  <c:v>0.38461538461538458</c:v>
                </c:pt>
                <c:pt idx="6">
                  <c:v>27.769230769230766</c:v>
                </c:pt>
                <c:pt idx="7">
                  <c:v>18.615384615384617</c:v>
                </c:pt>
                <c:pt idx="8">
                  <c:v>8.3076923076923066</c:v>
                </c:pt>
                <c:pt idx="9">
                  <c:v>41.53846153846154</c:v>
                </c:pt>
                <c:pt idx="10">
                  <c:v>5.5384615384615374</c:v>
                </c:pt>
                <c:pt idx="11">
                  <c:v>2.4615384615384617</c:v>
                </c:pt>
                <c:pt idx="12">
                  <c:v>29.76923076923077</c:v>
                </c:pt>
                <c:pt idx="13">
                  <c:v>32.769230769230766</c:v>
                </c:pt>
              </c:numCache>
            </c:numRef>
          </c:val>
          <c:extLst>
            <c:ext xmlns:c16="http://schemas.microsoft.com/office/drawing/2014/chart" uri="{C3380CC4-5D6E-409C-BE32-E72D297353CC}">
              <c16:uniqueId val="{00000001-51E1-B04D-BEA4-A7CA52F6BDDA}"/>
            </c:ext>
          </c:extLst>
        </c:ser>
        <c:dLbls>
          <c:showLegendKey val="0"/>
          <c:showVal val="0"/>
          <c:showCatName val="0"/>
          <c:showSerName val="0"/>
          <c:showPercent val="0"/>
          <c:showBubbleSize val="0"/>
        </c:dLbls>
        <c:gapWidth val="150"/>
        <c:overlap val="100"/>
        <c:axId val="390487424"/>
        <c:axId val="390489088"/>
      </c:barChart>
      <c:catAx>
        <c:axId val="39048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89088"/>
        <c:crosses val="autoZero"/>
        <c:auto val="1"/>
        <c:lblAlgn val="ctr"/>
        <c:lblOffset val="100"/>
        <c:noMultiLvlLbl val="0"/>
      </c:catAx>
      <c:valAx>
        <c:axId val="3904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Bridges Requested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87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Documentation Collected for Each Bridge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1"/>
          <c:order val="0"/>
          <c:spPr>
            <a:solidFill>
              <a:srgbClr val="FFCF37"/>
            </a:solidFill>
            <a:ln>
              <a:noFill/>
            </a:ln>
            <a:effectLst/>
          </c:spPr>
          <c:invertIfNegative val="0"/>
          <c:cat>
            <c:strRef>
              <c:f>'Data for Graphs'!$N$5:$N$17</c:f>
              <c:strCache>
                <c:ptCount val="13"/>
                <c:pt idx="0">
                  <c:v>Design or As-built Plans</c:v>
                </c:pt>
                <c:pt idx="1">
                  <c:v>Rehab Plans</c:v>
                </c:pt>
                <c:pt idx="2">
                  <c:v>Shop Drawings</c:v>
                </c:pt>
                <c:pt idx="3">
                  <c:v>Load Ratings</c:v>
                </c:pt>
                <c:pt idx="4">
                  <c:v>Inspection History</c:v>
                </c:pt>
                <c:pt idx="5">
                  <c:v>Design Manual</c:v>
                </c:pt>
                <c:pt idx="6">
                  <c:v>State Specs</c:v>
                </c:pt>
                <c:pt idx="7">
                  <c:v>Special Provs</c:v>
                </c:pt>
                <c:pt idx="8">
                  <c:v>Foundation Report</c:v>
                </c:pt>
                <c:pt idx="9">
                  <c:v>Soils Report</c:v>
                </c:pt>
                <c:pt idx="10">
                  <c:v>Construction Notes</c:v>
                </c:pt>
                <c:pt idx="11">
                  <c:v>Maintenance Records</c:v>
                </c:pt>
                <c:pt idx="12">
                  <c:v>Cost Data</c:v>
                </c:pt>
              </c:strCache>
            </c:strRef>
          </c:cat>
          <c:val>
            <c:numRef>
              <c:f>'Data for Graphs'!$O$5:$O$17</c:f>
              <c:numCache>
                <c:formatCode>0%</c:formatCode>
                <c:ptCount val="13"/>
                <c:pt idx="0">
                  <c:v>1</c:v>
                </c:pt>
                <c:pt idx="1">
                  <c:v>9.5100000000000004E-2</c:v>
                </c:pt>
                <c:pt idx="2">
                  <c:v>0.33639999999999998</c:v>
                </c:pt>
                <c:pt idx="3">
                  <c:v>0.99770000000000003</c:v>
                </c:pt>
                <c:pt idx="4">
                  <c:v>1</c:v>
                </c:pt>
                <c:pt idx="5">
                  <c:v>0.37819999999999998</c:v>
                </c:pt>
                <c:pt idx="6">
                  <c:v>0.92810000000000004</c:v>
                </c:pt>
                <c:pt idx="7">
                  <c:v>0.14149999999999999</c:v>
                </c:pt>
                <c:pt idx="8">
                  <c:v>6.5000000000000002E-2</c:v>
                </c:pt>
                <c:pt idx="9" formatCode="0.00%">
                  <c:v>0.1671</c:v>
                </c:pt>
                <c:pt idx="10" formatCode="0.00%">
                  <c:v>5.8000000000000003E-2</c:v>
                </c:pt>
                <c:pt idx="11" formatCode="0.00%">
                  <c:v>0.61480000000000001</c:v>
                </c:pt>
                <c:pt idx="12" formatCode="0.00%">
                  <c:v>0.20880000000000001</c:v>
                </c:pt>
              </c:numCache>
            </c:numRef>
          </c:val>
          <c:extLst>
            <c:ext xmlns:c16="http://schemas.microsoft.com/office/drawing/2014/chart" uri="{C3380CC4-5D6E-409C-BE32-E72D297353CC}">
              <c16:uniqueId val="{00000000-FE7B-2944-85B7-DD397479D5F3}"/>
            </c:ext>
          </c:extLst>
        </c:ser>
        <c:dLbls>
          <c:showLegendKey val="0"/>
          <c:showVal val="0"/>
          <c:showCatName val="0"/>
          <c:showSerName val="0"/>
          <c:showPercent val="0"/>
          <c:showBubbleSize val="0"/>
        </c:dLbls>
        <c:gapWidth val="150"/>
        <c:axId val="390487424"/>
        <c:axId val="390489088"/>
      </c:barChart>
      <c:catAx>
        <c:axId val="3904874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Field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89088"/>
        <c:crosses val="autoZero"/>
        <c:auto val="1"/>
        <c:lblAlgn val="ctr"/>
        <c:lblOffset val="100"/>
        <c:noMultiLvlLbl val="0"/>
      </c:catAx>
      <c:valAx>
        <c:axId val="3904890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r>
                  <a:rPr lang="en-US"/>
                  <a:t>Percent Collected</a:t>
                </a:r>
              </a:p>
            </c:rich>
          </c:tx>
          <c:overlay val="0"/>
          <c:spPr>
            <a:noFill/>
            <a:ln>
              <a:noFill/>
            </a:ln>
            <a:effectLst/>
          </c:spPr>
          <c:txPr>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8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Individual Bridge Maintenance Records Collected from Each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Requested</c:v>
          </c:tx>
          <c:spPr>
            <a:solidFill>
              <a:schemeClr val="accent2"/>
            </a:solidFill>
            <a:ln>
              <a:noFill/>
            </a:ln>
            <a:effectLst/>
          </c:spPr>
          <c:invertIfNegative val="0"/>
          <c:cat>
            <c:strRef>
              <c:f>'Data for Graphs'!$H$3:$H$16</c:f>
              <c:strCache>
                <c:ptCount val="14"/>
                <c:pt idx="0">
                  <c:v>CT</c:v>
                </c:pt>
                <c:pt idx="1">
                  <c:v>DE</c:v>
                </c:pt>
                <c:pt idx="2">
                  <c:v>ME</c:v>
                </c:pt>
                <c:pt idx="3">
                  <c:v>MD</c:v>
                </c:pt>
                <c:pt idx="4">
                  <c:v>MA</c:v>
                </c:pt>
                <c:pt idx="5">
                  <c:v>NH</c:v>
                </c:pt>
                <c:pt idx="6">
                  <c:v>NJ</c:v>
                </c:pt>
                <c:pt idx="7">
                  <c:v>NY</c:v>
                </c:pt>
                <c:pt idx="8">
                  <c:v>OH</c:v>
                </c:pt>
                <c:pt idx="9">
                  <c:v>PA</c:v>
                </c:pt>
                <c:pt idx="10">
                  <c:v>RI</c:v>
                </c:pt>
                <c:pt idx="11">
                  <c:v>VT</c:v>
                </c:pt>
                <c:pt idx="12">
                  <c:v>VA</c:v>
                </c:pt>
                <c:pt idx="13">
                  <c:v>WV</c:v>
                </c:pt>
              </c:strCache>
            </c:strRef>
          </c:cat>
          <c:val>
            <c:numRef>
              <c:f>'Data for Graphs'!$R$3:$R$16</c:f>
              <c:numCache>
                <c:formatCode>General</c:formatCode>
                <c:ptCount val="14"/>
                <c:pt idx="0">
                  <c:v>3</c:v>
                </c:pt>
                <c:pt idx="1">
                  <c:v>57</c:v>
                </c:pt>
                <c:pt idx="2">
                  <c:v>1</c:v>
                </c:pt>
                <c:pt idx="3">
                  <c:v>35</c:v>
                </c:pt>
                <c:pt idx="4">
                  <c:v>19</c:v>
                </c:pt>
                <c:pt idx="5">
                  <c:v>2</c:v>
                </c:pt>
                <c:pt idx="6">
                  <c:v>50</c:v>
                </c:pt>
                <c:pt idx="7">
                  <c:v>40</c:v>
                </c:pt>
                <c:pt idx="8">
                  <c:v>16</c:v>
                </c:pt>
                <c:pt idx="9">
                  <c:v>90</c:v>
                </c:pt>
                <c:pt idx="10">
                  <c:v>11</c:v>
                </c:pt>
                <c:pt idx="11">
                  <c:v>5</c:v>
                </c:pt>
                <c:pt idx="12">
                  <c:v>49</c:v>
                </c:pt>
                <c:pt idx="13">
                  <c:v>53</c:v>
                </c:pt>
              </c:numCache>
            </c:numRef>
          </c:val>
          <c:extLst>
            <c:ext xmlns:c16="http://schemas.microsoft.com/office/drawing/2014/chart" uri="{C3380CC4-5D6E-409C-BE32-E72D297353CC}">
              <c16:uniqueId val="{00000000-53E9-654E-B51B-2F59D3D36F0B}"/>
            </c:ext>
          </c:extLst>
        </c:ser>
        <c:ser>
          <c:idx val="0"/>
          <c:order val="1"/>
          <c:tx>
            <c:v>Received</c:v>
          </c:tx>
          <c:spPr>
            <a:solidFill>
              <a:schemeClr val="accent1"/>
            </a:solidFill>
            <a:ln>
              <a:noFill/>
            </a:ln>
            <a:effectLst/>
          </c:spPr>
          <c:invertIfNegative val="0"/>
          <c:cat>
            <c:strRef>
              <c:f>'Data for Graphs'!$H$3:$H$16</c:f>
              <c:strCache>
                <c:ptCount val="14"/>
                <c:pt idx="0">
                  <c:v>CT</c:v>
                </c:pt>
                <c:pt idx="1">
                  <c:v>DE</c:v>
                </c:pt>
                <c:pt idx="2">
                  <c:v>ME</c:v>
                </c:pt>
                <c:pt idx="3">
                  <c:v>MD</c:v>
                </c:pt>
                <c:pt idx="4">
                  <c:v>MA</c:v>
                </c:pt>
                <c:pt idx="5">
                  <c:v>NH</c:v>
                </c:pt>
                <c:pt idx="6">
                  <c:v>NJ</c:v>
                </c:pt>
                <c:pt idx="7">
                  <c:v>NY</c:v>
                </c:pt>
                <c:pt idx="8">
                  <c:v>OH</c:v>
                </c:pt>
                <c:pt idx="9">
                  <c:v>PA</c:v>
                </c:pt>
                <c:pt idx="10">
                  <c:v>RI</c:v>
                </c:pt>
                <c:pt idx="11">
                  <c:v>VT</c:v>
                </c:pt>
                <c:pt idx="12">
                  <c:v>VA</c:v>
                </c:pt>
                <c:pt idx="13">
                  <c:v>WV</c:v>
                </c:pt>
              </c:strCache>
            </c:strRef>
          </c:cat>
          <c:val>
            <c:numRef>
              <c:f>'Data for Graphs'!$S$3:$S$16</c:f>
              <c:numCache>
                <c:formatCode>General</c:formatCode>
                <c:ptCount val="14"/>
                <c:pt idx="0">
                  <c:v>3</c:v>
                </c:pt>
                <c:pt idx="1">
                  <c:v>57</c:v>
                </c:pt>
                <c:pt idx="2">
                  <c:v>0</c:v>
                </c:pt>
                <c:pt idx="3">
                  <c:v>23</c:v>
                </c:pt>
                <c:pt idx="4">
                  <c:v>0</c:v>
                </c:pt>
                <c:pt idx="5">
                  <c:v>2</c:v>
                </c:pt>
                <c:pt idx="6">
                  <c:v>37</c:v>
                </c:pt>
                <c:pt idx="7">
                  <c:v>40</c:v>
                </c:pt>
                <c:pt idx="8">
                  <c:v>2</c:v>
                </c:pt>
                <c:pt idx="9">
                  <c:v>69</c:v>
                </c:pt>
                <c:pt idx="10">
                  <c:v>1</c:v>
                </c:pt>
                <c:pt idx="11">
                  <c:v>0</c:v>
                </c:pt>
                <c:pt idx="12">
                  <c:v>7</c:v>
                </c:pt>
                <c:pt idx="13">
                  <c:v>24</c:v>
                </c:pt>
              </c:numCache>
            </c:numRef>
          </c:val>
          <c:extLst>
            <c:ext xmlns:c16="http://schemas.microsoft.com/office/drawing/2014/chart" uri="{C3380CC4-5D6E-409C-BE32-E72D297353CC}">
              <c16:uniqueId val="{00000001-53E9-654E-B51B-2F59D3D36F0B}"/>
            </c:ext>
          </c:extLst>
        </c:ser>
        <c:dLbls>
          <c:showLegendKey val="0"/>
          <c:showVal val="0"/>
          <c:showCatName val="0"/>
          <c:showSerName val="0"/>
          <c:showPercent val="0"/>
          <c:showBubbleSize val="0"/>
        </c:dLbls>
        <c:gapWidth val="150"/>
        <c:axId val="390487424"/>
        <c:axId val="390489088"/>
      </c:barChart>
      <c:catAx>
        <c:axId val="39048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89088"/>
        <c:crosses val="autoZero"/>
        <c:auto val="1"/>
        <c:lblAlgn val="ctr"/>
        <c:lblOffset val="100"/>
        <c:noMultiLvlLbl val="0"/>
      </c:catAx>
      <c:valAx>
        <c:axId val="39048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Bridges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87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3E72-FDD5-4099-B952-85F544EA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19</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90</cp:revision>
  <cp:lastPrinted>2018-03-15T18:17:00Z</cp:lastPrinted>
  <dcterms:created xsi:type="dcterms:W3CDTF">2017-12-15T12:42:00Z</dcterms:created>
  <dcterms:modified xsi:type="dcterms:W3CDTF">2018-04-18T22:27:00Z</dcterms:modified>
</cp:coreProperties>
</file>