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2B131525" w:rsidR="00C42A65" w:rsidRPr="00DB35DA" w:rsidRDefault="00C42A65" w:rsidP="00C42A65">
      <w:pPr>
        <w:spacing w:after="0" w:line="240" w:lineRule="auto"/>
        <w:ind w:left="2847" w:right="2468"/>
        <w:jc w:val="center"/>
        <w:rPr>
          <w:rFonts w:eastAsia="Times New Roman" w:cstheme="minorHAnsi"/>
          <w:sz w:val="28"/>
          <w:szCs w:val="28"/>
        </w:rPr>
      </w:pPr>
      <w:bookmarkStart w:id="0"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662E29">
        <w:rPr>
          <w:rFonts w:eastAsia="Times New Roman" w:cstheme="minorHAnsi"/>
          <w:spacing w:val="1"/>
          <w:w w:val="99"/>
          <w:sz w:val="28"/>
          <w:szCs w:val="28"/>
        </w:rPr>
        <w:t>9</w:t>
      </w:r>
    </w:p>
    <w:p w14:paraId="50A3476E" w14:textId="77777777" w:rsidR="00C42A65" w:rsidRPr="00DB35DA" w:rsidRDefault="00C42A65" w:rsidP="00C42A65">
      <w:pPr>
        <w:spacing w:before="10" w:after="0" w:line="110" w:lineRule="exact"/>
        <w:rPr>
          <w:rFonts w:cstheme="minorHAnsi"/>
          <w:sz w:val="11"/>
          <w:szCs w:val="11"/>
        </w:rPr>
      </w:pPr>
    </w:p>
    <w:p w14:paraId="22F81A6F" w14:textId="1F7A2B66"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662E29">
        <w:rPr>
          <w:rFonts w:eastAsia="Times New Roman" w:cstheme="minorHAnsi"/>
          <w:spacing w:val="-5"/>
          <w:sz w:val="28"/>
          <w:szCs w:val="28"/>
        </w:rPr>
        <w:t>June</w:t>
      </w:r>
      <w:r w:rsidR="00704047" w:rsidRPr="00DB35DA">
        <w:rPr>
          <w:rFonts w:eastAsia="Times New Roman" w:cstheme="minorHAnsi"/>
          <w:spacing w:val="-5"/>
          <w:sz w:val="28"/>
          <w:szCs w:val="28"/>
        </w:rPr>
        <w:t xml:space="preserve"> </w:t>
      </w:r>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662E29">
        <w:rPr>
          <w:rFonts w:eastAsia="Times New Roman" w:cstheme="minorHAnsi"/>
          <w:spacing w:val="1"/>
          <w:sz w:val="28"/>
          <w:szCs w:val="28"/>
        </w:rPr>
        <w:t>June</w:t>
      </w:r>
      <w:r w:rsidR="00704047" w:rsidRPr="00DB35DA">
        <w:rPr>
          <w:rFonts w:eastAsia="Times New Roman" w:cstheme="minorHAnsi"/>
          <w:sz w:val="28"/>
          <w:szCs w:val="28"/>
        </w:rPr>
        <w:t xml:space="preserve"> </w:t>
      </w:r>
      <w:r w:rsidR="00E245F0">
        <w:rPr>
          <w:rFonts w:eastAsia="Times New Roman" w:cstheme="minorHAnsi"/>
          <w:sz w:val="28"/>
          <w:szCs w:val="28"/>
        </w:rPr>
        <w:t>3</w:t>
      </w:r>
      <w:r w:rsidR="00662E29">
        <w:rPr>
          <w:rFonts w:eastAsia="Times New Roman" w:cstheme="minorHAnsi"/>
          <w:sz w:val="28"/>
          <w:szCs w:val="28"/>
        </w:rPr>
        <w:t>0</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p>
    <w:bookmarkEnd w:id="0"/>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72A7D047" w14:textId="77777777" w:rsidR="00A72A7E" w:rsidRPr="001103A9" w:rsidRDefault="00A72A7E" w:rsidP="00A72A7E">
      <w:pPr>
        <w:ind w:left="1080"/>
      </w:pPr>
      <w:bookmarkStart w:id="1" w:name="_Hlk516662398"/>
      <w:r w:rsidRPr="001103A9">
        <w:t xml:space="preserve">The Rutgers team </w:t>
      </w:r>
      <w:r>
        <w:t>had meeting with FHWA on 6/20</w:t>
      </w:r>
      <w:r w:rsidRPr="00A72A7E">
        <w:t>th</w:t>
      </w:r>
      <w:r>
        <w:t xml:space="preserve"> at TFHRC.</w:t>
      </w:r>
      <w:bookmarkEnd w:id="1"/>
      <w:r>
        <w:t xml:space="preserve"> The minutes of the meeting was submitted to the FHWA personnel present at the meeting.</w:t>
      </w:r>
    </w:p>
    <w:p w14:paraId="76BBFC4A" w14:textId="0A7FF36D" w:rsidR="00D358E2" w:rsidRPr="00D358E2" w:rsidRDefault="00D358E2" w:rsidP="00D358E2">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Co-PI: 3hours</w:t>
      </w:r>
    </w:p>
    <w:p w14:paraId="3A323CC4" w14:textId="77777777" w:rsidR="001103A9" w:rsidRPr="00DB35DA" w:rsidRDefault="001103A9" w:rsidP="0009119B">
      <w:pPr>
        <w:pStyle w:val="ListParagraph"/>
        <w:spacing w:before="120" w:after="120" w:line="240" w:lineRule="auto"/>
        <w:ind w:left="1080"/>
        <w:contextualSpacing w:val="0"/>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2E857993" w14:textId="77777777" w:rsidR="00F8219A" w:rsidRPr="00F8219A" w:rsidRDefault="00F8219A" w:rsidP="00D358E2">
      <w:pPr>
        <w:pStyle w:val="ListParagraph"/>
        <w:spacing w:before="120" w:after="120"/>
        <w:ind w:left="1080"/>
        <w:contextualSpacing w:val="0"/>
        <w:rPr>
          <w:rFonts w:eastAsia="Times New Roman" w:cstheme="minorHAnsi"/>
          <w:sz w:val="24"/>
          <w:szCs w:val="24"/>
        </w:rPr>
      </w:pPr>
      <w:r w:rsidRPr="00F8219A">
        <w:rPr>
          <w:rFonts w:eastAsia="Times New Roman" w:cstheme="minorHAnsi"/>
          <w:sz w:val="24"/>
          <w:szCs w:val="24"/>
        </w:rPr>
        <w:t>Efforts in June were not based strictly on the five tasks outlined in the initial workplan, but instead primarily focused on providing initial guidance and details regarding the implementation of the recommendations for construction related data and maintenance related data both at a high level and specific to the high priority performance issues. Construction and maintenance related data gap recommendations were selected for implementation study based on the severity of each gap and the relative effort/cost anticipated to address it. The goal is to provide a path to high impact in expanding the effectiveness of the data collection protocols relative to the resource investment (time and otherwise) made by the program. An initial draft was completed which explored the details and feasibility regarding each recommendation suggested in the data gap analysis summary. Of the recommendations explored, maintenance related data seems the most viable option pursue based on its relative accessibility and the potential positive impact of obtaining the data type to the programs goals.</w:t>
      </w:r>
    </w:p>
    <w:p w14:paraId="717A89D2" w14:textId="77777777" w:rsidR="001103A9" w:rsidRDefault="001103A9" w:rsidP="001103A9">
      <w:pPr>
        <w:pStyle w:val="ListParagraph"/>
        <w:spacing w:before="120" w:after="120" w:line="240" w:lineRule="auto"/>
        <w:ind w:left="1080"/>
        <w:contextualSpacing w:val="0"/>
        <w:rPr>
          <w:rFonts w:cstheme="minorHAnsi"/>
          <w:sz w:val="24"/>
          <w:szCs w:val="24"/>
          <w:u w:val="single"/>
        </w:rPr>
      </w:pPr>
    </w:p>
    <w:p w14:paraId="4572BEB6" w14:textId="65B55637" w:rsidR="00D358E2" w:rsidRDefault="00D358E2" w:rsidP="009C624B">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PI: 123 hours</w:t>
      </w:r>
    </w:p>
    <w:p w14:paraId="4EF50661" w14:textId="71AB25AD" w:rsidR="009C624B" w:rsidRPr="009C624B" w:rsidRDefault="009C624B" w:rsidP="009C624B">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D358E2">
        <w:rPr>
          <w:rFonts w:eastAsia="Times New Roman" w:cstheme="minorHAnsi"/>
          <w:sz w:val="24"/>
          <w:szCs w:val="24"/>
          <w:u w:val="single"/>
        </w:rPr>
        <w:t>5.5</w:t>
      </w:r>
      <w:r w:rsidRPr="00C11942">
        <w:rPr>
          <w:rFonts w:eastAsia="Times New Roman" w:cstheme="minorHAnsi"/>
          <w:sz w:val="24"/>
          <w:szCs w:val="24"/>
          <w:u w:val="single"/>
        </w:rPr>
        <w:t xml:space="preserve"> hours</w:t>
      </w:r>
    </w:p>
    <w:p w14:paraId="7482057F" w14:textId="2177CFC2" w:rsidR="00D358E2" w:rsidRDefault="00D358E2" w:rsidP="00334EEC">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Program Manager: 45 hours</w:t>
      </w:r>
    </w:p>
    <w:p w14:paraId="0D939038" w14:textId="2AD6D4C1"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 xml:space="preserve">Project Engineer: </w:t>
      </w:r>
      <w:r w:rsidR="00D358E2">
        <w:rPr>
          <w:rFonts w:cstheme="minorHAnsi"/>
          <w:sz w:val="24"/>
          <w:szCs w:val="24"/>
          <w:u w:val="single"/>
        </w:rPr>
        <w:t>183.49</w:t>
      </w:r>
      <w:r w:rsidRPr="00882A7F">
        <w:rPr>
          <w:rFonts w:cstheme="minorHAnsi"/>
          <w:sz w:val="24"/>
          <w:szCs w:val="24"/>
          <w:u w:val="single"/>
        </w:rPr>
        <w:t xml:space="preserve"> hours</w:t>
      </w:r>
    </w:p>
    <w:p w14:paraId="4C48B91C" w14:textId="716B872D" w:rsidR="009C624B" w:rsidRDefault="009C624B"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Technician: </w:t>
      </w:r>
      <w:r w:rsidR="003667EC">
        <w:rPr>
          <w:rFonts w:cstheme="minorHAnsi"/>
          <w:sz w:val="24"/>
          <w:szCs w:val="24"/>
          <w:u w:val="single"/>
        </w:rPr>
        <w:t>1</w:t>
      </w:r>
      <w:r w:rsidR="00D358E2">
        <w:rPr>
          <w:rFonts w:cstheme="minorHAnsi"/>
          <w:sz w:val="24"/>
          <w:szCs w:val="24"/>
          <w:u w:val="single"/>
        </w:rPr>
        <w:t>28.8</w:t>
      </w:r>
    </w:p>
    <w:p w14:paraId="53A21F31" w14:textId="05443E75" w:rsidR="00334EEC" w:rsidRPr="005732F0" w:rsidRDefault="005732F0"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D358E2">
        <w:rPr>
          <w:rFonts w:cstheme="minorHAnsi"/>
          <w:sz w:val="24"/>
          <w:szCs w:val="24"/>
          <w:u w:val="single"/>
        </w:rPr>
        <w:t>9</w:t>
      </w:r>
      <w:r w:rsidRPr="00882A7F">
        <w:rPr>
          <w:rFonts w:cstheme="minorHAnsi"/>
          <w:sz w:val="24"/>
          <w:szCs w:val="24"/>
          <w:u w:val="single"/>
        </w:rPr>
        <w:t xml:space="preserve"> hours</w:t>
      </w:r>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590564" w14:textId="18F213CD" w:rsidR="00463E72" w:rsidRPr="00AD0689" w:rsidRDefault="00654264" w:rsidP="00AD0689">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4C5B01F6" w14:textId="5B1E8ED7" w:rsidR="0003478A" w:rsidRPr="00DB35DA" w:rsidRDefault="00463E72" w:rsidP="00AD0689">
      <w:pPr>
        <w:pStyle w:val="ListParagraph"/>
        <w:spacing w:before="120" w:after="120" w:line="240" w:lineRule="auto"/>
        <w:ind w:left="1080"/>
        <w:contextualSpacing w:val="0"/>
        <w:rPr>
          <w:rFonts w:eastAsia="Times New Roman" w:cstheme="minorHAnsi"/>
          <w:b/>
          <w:bCs/>
          <w:spacing w:val="3"/>
          <w:sz w:val="24"/>
          <w:szCs w:val="24"/>
        </w:rPr>
      </w:pPr>
      <w:r w:rsidRPr="00C11942">
        <w:rPr>
          <w:rFonts w:eastAsia="Times New Roman" w:cstheme="minorHAnsi"/>
          <w:sz w:val="24"/>
          <w:szCs w:val="24"/>
          <w:u w:val="single"/>
        </w:rPr>
        <w:t xml:space="preserve">Co-PI: </w:t>
      </w:r>
      <w:r w:rsidR="00D358E2">
        <w:rPr>
          <w:rFonts w:eastAsia="Times New Roman" w:cstheme="minorHAnsi"/>
          <w:sz w:val="24"/>
          <w:szCs w:val="24"/>
          <w:u w:val="single"/>
        </w:rPr>
        <w:t>9</w:t>
      </w:r>
      <w:r w:rsidRPr="00C11942">
        <w:rPr>
          <w:rFonts w:eastAsia="Times New Roman" w:cstheme="minorHAnsi"/>
          <w:sz w:val="24"/>
          <w:szCs w:val="24"/>
          <w:u w:val="single"/>
        </w:rPr>
        <w:t xml:space="preserve"> </w:t>
      </w:r>
      <w:r w:rsidR="00220A68" w:rsidRPr="00C11942">
        <w:rPr>
          <w:rFonts w:eastAsia="Times New Roman" w:cstheme="minorHAnsi"/>
          <w:sz w:val="24"/>
          <w:szCs w:val="24"/>
          <w:u w:val="single"/>
        </w:rPr>
        <w:t>hours</w:t>
      </w:r>
    </w:p>
    <w:p w14:paraId="25D108F1" w14:textId="77777777" w:rsidR="00805D4C" w:rsidRPr="00DB35DA" w:rsidRDefault="00805D4C">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9B2402E" w14:textId="77777777" w:rsidR="00721EBE" w:rsidRPr="00721EBE" w:rsidRDefault="00721EBE" w:rsidP="00721EBE">
      <w:pPr>
        <w:spacing w:before="120" w:after="120" w:line="240" w:lineRule="auto"/>
        <w:ind w:left="782" w:firstLine="298"/>
        <w:rPr>
          <w:rFonts w:eastAsia="Times New Roman" w:cstheme="minorHAnsi"/>
          <w:sz w:val="24"/>
          <w:szCs w:val="24"/>
        </w:rPr>
      </w:pPr>
      <w:r w:rsidRPr="00721EBE">
        <w:rPr>
          <w:rFonts w:eastAsia="Times New Roman" w:cstheme="minorHAnsi"/>
          <w:bCs/>
          <w:spacing w:val="1"/>
          <w:szCs w:val="24"/>
        </w:rPr>
        <w:t>The Rutgers team will meet with reach out to FHWA to set up a meeting for the month of July.</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1CE66F40" w14:textId="68E71CA0" w:rsidR="00346A58" w:rsidRPr="008059AC" w:rsidRDefault="008059AC" w:rsidP="008059AC">
      <w:pPr>
        <w:pStyle w:val="ListParagraph"/>
        <w:spacing w:before="120" w:after="120" w:line="240" w:lineRule="auto"/>
        <w:ind w:left="1080"/>
        <w:contextualSpacing w:val="0"/>
        <w:rPr>
          <w:rFonts w:eastAsia="Times New Roman" w:cstheme="minorHAnsi"/>
          <w:bCs/>
          <w:spacing w:val="1"/>
          <w:szCs w:val="24"/>
        </w:rPr>
      </w:pPr>
      <w:r>
        <w:rPr>
          <w:rFonts w:eastAsia="Times New Roman" w:cstheme="minorHAnsi"/>
          <w:bCs/>
          <w:spacing w:val="1"/>
          <w:szCs w:val="24"/>
        </w:rPr>
        <w:t>Efforts in July will be based on the request of FHWA</w:t>
      </w:r>
      <w:r w:rsidR="00995818" w:rsidRPr="00995818">
        <w:rPr>
          <w:rFonts w:eastAsia="Times New Roman" w:cstheme="minorHAnsi"/>
          <w:bCs/>
          <w:spacing w:val="1"/>
          <w:szCs w:val="24"/>
        </w:rPr>
        <w:t xml:space="preserve">. </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46172F65" w14:textId="5DA5F2C4" w:rsidR="005D2345" w:rsidRPr="00DB35DA" w:rsidRDefault="007145D5" w:rsidP="008566E6">
      <w:pPr>
        <w:spacing w:after="0"/>
        <w:rPr>
          <w:rFonts w:cstheme="minorHAnsi"/>
        </w:rPr>
      </w:pPr>
      <w:r>
        <w:rPr>
          <w:rFonts w:cstheme="minorHAnsi"/>
          <w:sz w:val="24"/>
          <w:szCs w:val="24"/>
        </w:rPr>
        <w:t>None.</w:t>
      </w: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212803C3" w:rsidR="003D0738" w:rsidRPr="00FF4D28" w:rsidRDefault="00536F19" w:rsidP="00704047">
            <w:pPr>
              <w:widowControl/>
              <w:spacing w:line="240" w:lineRule="auto"/>
              <w:jc w:val="center"/>
              <w:rPr>
                <w:rFonts w:cstheme="minorHAnsi"/>
                <w:b/>
              </w:rPr>
            </w:pPr>
            <w:r>
              <w:rPr>
                <w:rFonts w:cstheme="minorHAnsi"/>
                <w:b/>
                <w:lang w:eastAsia="ko-KR"/>
              </w:rPr>
              <w:t>6</w:t>
            </w:r>
            <w:r w:rsidR="001D1D28">
              <w:rPr>
                <w:rFonts w:cstheme="minorHAnsi"/>
                <w:b/>
                <w:lang w:eastAsia="ko-KR"/>
              </w:rPr>
              <w:t xml:space="preserve">/1/2018 – </w:t>
            </w:r>
            <w:r>
              <w:rPr>
                <w:rFonts w:cstheme="minorHAnsi"/>
                <w:b/>
                <w:lang w:eastAsia="ko-KR"/>
              </w:rPr>
              <w:t>6</w:t>
            </w:r>
            <w:r w:rsidR="001D1D28">
              <w:rPr>
                <w:rFonts w:cstheme="minorHAnsi"/>
                <w:b/>
                <w:lang w:eastAsia="ko-KR"/>
              </w:rPr>
              <w:t>/</w:t>
            </w:r>
            <w:r w:rsidR="00547853">
              <w:rPr>
                <w:rFonts w:cstheme="minorHAnsi"/>
                <w:b/>
                <w:lang w:eastAsia="ko-KR"/>
              </w:rPr>
              <w:t>3</w:t>
            </w:r>
            <w:r>
              <w:rPr>
                <w:rFonts w:cstheme="minorHAnsi"/>
                <w:b/>
                <w:lang w:eastAsia="ko-KR"/>
              </w:rPr>
              <w:t>0</w:t>
            </w:r>
            <w:r w:rsidR="001D1D28">
              <w:rPr>
                <w:rFonts w:cstheme="minorHAnsi"/>
                <w:b/>
                <w:lang w:eastAsia="ko-KR"/>
              </w:rPr>
              <w:t>/2018</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4419A468" w:rsidR="003D0738" w:rsidRPr="00FF4D28" w:rsidRDefault="001D1D28" w:rsidP="009117D4">
            <w:pPr>
              <w:widowControl/>
              <w:spacing w:line="240" w:lineRule="auto"/>
              <w:jc w:val="center"/>
              <w:rPr>
                <w:rFonts w:cstheme="minorHAnsi"/>
                <w:b/>
              </w:rPr>
            </w:pPr>
            <w:r>
              <w:rPr>
                <w:rFonts w:cstheme="minorHAnsi"/>
                <w:b/>
                <w:lang w:eastAsia="ko-KR"/>
              </w:rPr>
              <w:t xml:space="preserve">10/1/2017 – </w:t>
            </w:r>
            <w:r w:rsidR="00536F19">
              <w:rPr>
                <w:rFonts w:cstheme="minorHAnsi"/>
                <w:b/>
                <w:lang w:eastAsia="ko-KR"/>
              </w:rPr>
              <w:t>6</w:t>
            </w:r>
            <w:r>
              <w:rPr>
                <w:rFonts w:cstheme="minorHAnsi"/>
                <w:b/>
                <w:lang w:eastAsia="ko-KR"/>
              </w:rPr>
              <w:t>/</w:t>
            </w:r>
            <w:r w:rsidR="00547853">
              <w:rPr>
                <w:rFonts w:cstheme="minorHAnsi"/>
                <w:b/>
                <w:lang w:eastAsia="ko-KR"/>
              </w:rPr>
              <w:t>3</w:t>
            </w:r>
            <w:r w:rsidR="00536F19">
              <w:rPr>
                <w:rFonts w:cstheme="minorHAnsi"/>
                <w:b/>
                <w:lang w:eastAsia="ko-KR"/>
              </w:rPr>
              <w:t>0</w:t>
            </w:r>
            <w:r>
              <w:rPr>
                <w:rFonts w:cstheme="minorHAnsi"/>
                <w:b/>
                <w:lang w:eastAsia="ko-KR"/>
              </w:rPr>
              <w:t>/2018</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7A2D8DFC"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581FDB">
              <w:rPr>
                <w:rFonts w:ascii="Calibri" w:hAnsi="Calibri" w:cs="Calibri"/>
                <w:color w:val="000000"/>
              </w:rPr>
              <w:t>49</w:t>
            </w:r>
            <w:r w:rsidR="00A20C06">
              <w:rPr>
                <w:rFonts w:ascii="Calibri" w:hAnsi="Calibri" w:cs="Calibri"/>
                <w:color w:val="000000"/>
              </w:rPr>
              <w:t>,</w:t>
            </w:r>
            <w:r w:rsidR="00581FDB">
              <w:rPr>
                <w:rFonts w:ascii="Calibri" w:hAnsi="Calibri" w:cs="Calibri"/>
                <w:color w:val="000000"/>
              </w:rPr>
              <w:t>736</w:t>
            </w:r>
            <w:r w:rsidR="00B438F4">
              <w:rPr>
                <w:rFonts w:ascii="Calibri" w:hAnsi="Calibri" w:cs="Calibri"/>
                <w:color w:val="000000"/>
              </w:rPr>
              <w:t>.</w:t>
            </w:r>
            <w:r w:rsidR="00581FDB">
              <w:rPr>
                <w:rFonts w:ascii="Calibri" w:hAnsi="Calibri" w:cs="Calibri"/>
                <w:color w:val="000000"/>
              </w:rPr>
              <w:t>25</w:t>
            </w:r>
          </w:p>
        </w:tc>
        <w:tc>
          <w:tcPr>
            <w:tcW w:w="4230" w:type="dxa"/>
            <w:vAlign w:val="center"/>
          </w:tcPr>
          <w:p w14:paraId="2EF2E4F9" w14:textId="4346BE04"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581FDB">
              <w:rPr>
                <w:rFonts w:ascii="Calibri" w:hAnsi="Calibri" w:cs="Calibri"/>
                <w:color w:val="000000"/>
              </w:rPr>
              <w:t>217</w:t>
            </w:r>
            <w:r w:rsidR="0020486E">
              <w:rPr>
                <w:rFonts w:ascii="Calibri" w:hAnsi="Calibri" w:cs="Calibri"/>
                <w:color w:val="000000"/>
              </w:rPr>
              <w:t>,</w:t>
            </w:r>
            <w:r w:rsidR="00581FDB">
              <w:rPr>
                <w:rFonts w:ascii="Calibri" w:hAnsi="Calibri" w:cs="Calibri"/>
                <w:color w:val="000000"/>
              </w:rPr>
              <w:t>848</w:t>
            </w:r>
            <w:r w:rsidR="0020486E">
              <w:rPr>
                <w:rFonts w:ascii="Calibri" w:hAnsi="Calibri" w:cs="Calibri"/>
                <w:color w:val="000000"/>
              </w:rPr>
              <w:t>.</w:t>
            </w:r>
            <w:r w:rsidR="00581FDB">
              <w:rPr>
                <w:rFonts w:ascii="Calibri" w:hAnsi="Calibri" w:cs="Calibri"/>
                <w:color w:val="000000"/>
              </w:rPr>
              <w:t>62</w:t>
            </w:r>
            <w:bookmarkStart w:id="2" w:name="_GoBack"/>
            <w:bookmarkEnd w:id="2"/>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671A81A5"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D03216">
              <w:rPr>
                <w:rFonts w:ascii="Calibri" w:hAnsi="Calibri" w:cs="Calibri"/>
                <w:color w:val="000000"/>
              </w:rPr>
              <w:t>2</w:t>
            </w:r>
            <w:r>
              <w:rPr>
                <w:rFonts w:ascii="Calibri" w:hAnsi="Calibri" w:cs="Calibri"/>
                <w:color w:val="000000"/>
              </w:rPr>
              <w:t>,</w:t>
            </w:r>
            <w:r w:rsidR="00D03216">
              <w:rPr>
                <w:rFonts w:ascii="Calibri" w:hAnsi="Calibri" w:cs="Calibri"/>
                <w:color w:val="000000"/>
              </w:rPr>
              <w:t>275</w:t>
            </w:r>
            <w:r>
              <w:rPr>
                <w:rFonts w:ascii="Calibri" w:hAnsi="Calibri" w:cs="Calibri"/>
                <w:color w:val="000000"/>
              </w:rPr>
              <w:t>.</w:t>
            </w:r>
            <w:r w:rsidR="000E1834">
              <w:rPr>
                <w:rFonts w:ascii="Calibri" w:hAnsi="Calibri" w:cs="Calibri"/>
                <w:color w:val="000000"/>
              </w:rPr>
              <w:t>00</w:t>
            </w:r>
          </w:p>
        </w:tc>
        <w:tc>
          <w:tcPr>
            <w:tcW w:w="4230" w:type="dxa"/>
            <w:vAlign w:val="center"/>
          </w:tcPr>
          <w:p w14:paraId="03B9829C" w14:textId="27199A66"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555F9D">
              <w:rPr>
                <w:rFonts w:ascii="Calibri" w:hAnsi="Calibri" w:cs="Calibri"/>
                <w:color w:val="000000"/>
              </w:rPr>
              <w:t>1</w:t>
            </w:r>
            <w:r w:rsidR="00D03216">
              <w:rPr>
                <w:rFonts w:ascii="Calibri" w:hAnsi="Calibri" w:cs="Calibri"/>
                <w:color w:val="000000"/>
              </w:rPr>
              <w:t>5</w:t>
            </w:r>
            <w:r>
              <w:rPr>
                <w:rFonts w:ascii="Calibri" w:hAnsi="Calibri" w:cs="Calibri"/>
                <w:color w:val="000000"/>
              </w:rPr>
              <w:t>,</w:t>
            </w:r>
            <w:r w:rsidR="00D03216">
              <w:rPr>
                <w:rFonts w:ascii="Calibri" w:hAnsi="Calibri" w:cs="Calibri"/>
                <w:color w:val="000000"/>
              </w:rPr>
              <w:t>060</w:t>
            </w:r>
            <w:r>
              <w:rPr>
                <w:rFonts w:ascii="Calibri" w:hAnsi="Calibri" w:cs="Calibri"/>
                <w:color w:val="000000"/>
              </w:rPr>
              <w:t>.</w:t>
            </w:r>
            <w:r w:rsidR="00555F9D">
              <w:rPr>
                <w:rFonts w:ascii="Calibri" w:hAnsi="Calibri" w:cs="Calibri"/>
                <w:color w:val="000000"/>
              </w:rPr>
              <w:t>53</w:t>
            </w:r>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681D6F6C"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w:t>
            </w:r>
            <w:r w:rsidR="00AD0689">
              <w:rPr>
                <w:rFonts w:ascii="Calibri" w:hAnsi="Calibri" w:cs="Calibri"/>
                <w:color w:val="000000"/>
              </w:rPr>
              <w:t>22</w:t>
            </w:r>
            <w:r>
              <w:rPr>
                <w:rFonts w:ascii="Calibri" w:hAnsi="Calibri" w:cs="Calibri"/>
                <w:color w:val="000000"/>
              </w:rPr>
              <w:t>,</w:t>
            </w:r>
            <w:r w:rsidR="00AD0689">
              <w:rPr>
                <w:rFonts w:ascii="Calibri" w:hAnsi="Calibri" w:cs="Calibri"/>
                <w:color w:val="000000"/>
              </w:rPr>
              <w:t>189</w:t>
            </w:r>
            <w:r>
              <w:rPr>
                <w:rFonts w:ascii="Calibri" w:hAnsi="Calibri" w:cs="Calibri"/>
                <w:color w:val="000000"/>
              </w:rPr>
              <w:t>.</w:t>
            </w:r>
            <w:r w:rsidR="00AD0689">
              <w:rPr>
                <w:rFonts w:ascii="Calibri" w:hAnsi="Calibri" w:cs="Calibri"/>
                <w:color w:val="000000"/>
              </w:rPr>
              <w:t>18</w:t>
            </w:r>
          </w:p>
        </w:tc>
        <w:tc>
          <w:tcPr>
            <w:tcW w:w="4230" w:type="dxa"/>
            <w:vAlign w:val="center"/>
          </w:tcPr>
          <w:p w14:paraId="7F8D47E8" w14:textId="16CFE563"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    </w:t>
            </w:r>
            <w:r w:rsidR="00AD0689">
              <w:rPr>
                <w:rFonts w:ascii="Calibri" w:hAnsi="Calibri" w:cs="Calibri"/>
                <w:color w:val="000000"/>
              </w:rPr>
              <w:t>34</w:t>
            </w:r>
            <w:r>
              <w:rPr>
                <w:rFonts w:ascii="Calibri" w:hAnsi="Calibri" w:cs="Calibri"/>
                <w:color w:val="000000"/>
              </w:rPr>
              <w:t>,</w:t>
            </w:r>
            <w:r w:rsidR="00AD0689">
              <w:rPr>
                <w:rFonts w:ascii="Calibri" w:hAnsi="Calibri" w:cs="Calibri"/>
                <w:color w:val="000000"/>
              </w:rPr>
              <w:t>369</w:t>
            </w:r>
            <w:r>
              <w:rPr>
                <w:rFonts w:ascii="Calibri" w:hAnsi="Calibri" w:cs="Calibri"/>
                <w:color w:val="000000"/>
              </w:rPr>
              <w:t>.</w:t>
            </w:r>
            <w:r w:rsidR="00AD0689">
              <w:rPr>
                <w:rFonts w:ascii="Calibri" w:hAnsi="Calibri" w:cs="Calibri"/>
                <w:color w:val="000000"/>
              </w:rPr>
              <w:t>72</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43762" w14:textId="77777777" w:rsidR="00D979AC" w:rsidRDefault="00D979AC">
      <w:pPr>
        <w:spacing w:after="0" w:line="240" w:lineRule="auto"/>
      </w:pPr>
      <w:r>
        <w:separator/>
      </w:r>
    </w:p>
  </w:endnote>
  <w:endnote w:type="continuationSeparator" w:id="0">
    <w:p w14:paraId="5C10CD7F" w14:textId="77777777" w:rsidR="00D979AC" w:rsidRDefault="00D9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92256" w14:textId="77777777" w:rsidR="00D979AC" w:rsidRDefault="00D979AC">
      <w:pPr>
        <w:spacing w:after="0" w:line="240" w:lineRule="auto"/>
      </w:pPr>
      <w:r>
        <w:separator/>
      </w:r>
    </w:p>
  </w:footnote>
  <w:footnote w:type="continuationSeparator" w:id="0">
    <w:p w14:paraId="6AF08F57" w14:textId="77777777" w:rsidR="00D979AC" w:rsidRDefault="00D97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653F8"/>
    <w:multiLevelType w:val="hybridMultilevel"/>
    <w:tmpl w:val="74C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8"/>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7"/>
  </w:num>
  <w:num w:numId="29">
    <w:abstractNumId w:val="26"/>
  </w:num>
  <w:num w:numId="30">
    <w:abstractNumId w:val="29"/>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ODWgCM5ziDLQAAAA=="/>
  </w:docVars>
  <w:rsids>
    <w:rsidRoot w:val="0087575B"/>
    <w:rsid w:val="00021EEA"/>
    <w:rsid w:val="00022B98"/>
    <w:rsid w:val="00027F83"/>
    <w:rsid w:val="0003478A"/>
    <w:rsid w:val="0004372B"/>
    <w:rsid w:val="00055009"/>
    <w:rsid w:val="00060A27"/>
    <w:rsid w:val="0006608B"/>
    <w:rsid w:val="00074C96"/>
    <w:rsid w:val="0009119B"/>
    <w:rsid w:val="00097A5A"/>
    <w:rsid w:val="000B2EEA"/>
    <w:rsid w:val="000C2B1C"/>
    <w:rsid w:val="000E1834"/>
    <w:rsid w:val="000E4C76"/>
    <w:rsid w:val="00107045"/>
    <w:rsid w:val="001103A9"/>
    <w:rsid w:val="00121E1A"/>
    <w:rsid w:val="00141DC8"/>
    <w:rsid w:val="00142004"/>
    <w:rsid w:val="00172263"/>
    <w:rsid w:val="00174FC0"/>
    <w:rsid w:val="00187080"/>
    <w:rsid w:val="001878BF"/>
    <w:rsid w:val="001C42A6"/>
    <w:rsid w:val="001D1D28"/>
    <w:rsid w:val="001E642C"/>
    <w:rsid w:val="0020486E"/>
    <w:rsid w:val="00212996"/>
    <w:rsid w:val="00215E49"/>
    <w:rsid w:val="00220A68"/>
    <w:rsid w:val="002638D1"/>
    <w:rsid w:val="00264106"/>
    <w:rsid w:val="00284700"/>
    <w:rsid w:val="00290310"/>
    <w:rsid w:val="002B2A96"/>
    <w:rsid w:val="002C7AA3"/>
    <w:rsid w:val="002E5F2D"/>
    <w:rsid w:val="0030256C"/>
    <w:rsid w:val="00334EEC"/>
    <w:rsid w:val="00341715"/>
    <w:rsid w:val="003429B0"/>
    <w:rsid w:val="00345233"/>
    <w:rsid w:val="00346A58"/>
    <w:rsid w:val="003667EC"/>
    <w:rsid w:val="00367559"/>
    <w:rsid w:val="00370ADE"/>
    <w:rsid w:val="003748F6"/>
    <w:rsid w:val="00376E4C"/>
    <w:rsid w:val="003A4A71"/>
    <w:rsid w:val="003B4DAC"/>
    <w:rsid w:val="003C3E34"/>
    <w:rsid w:val="003D04BD"/>
    <w:rsid w:val="003D0738"/>
    <w:rsid w:val="003D6452"/>
    <w:rsid w:val="003E71C5"/>
    <w:rsid w:val="003F018B"/>
    <w:rsid w:val="003F5B27"/>
    <w:rsid w:val="004040B7"/>
    <w:rsid w:val="00450972"/>
    <w:rsid w:val="004520AC"/>
    <w:rsid w:val="00457042"/>
    <w:rsid w:val="00463E72"/>
    <w:rsid w:val="00465E05"/>
    <w:rsid w:val="0048445C"/>
    <w:rsid w:val="004857AE"/>
    <w:rsid w:val="00485835"/>
    <w:rsid w:val="004A1225"/>
    <w:rsid w:val="004A17B2"/>
    <w:rsid w:val="004A32EF"/>
    <w:rsid w:val="004A6F74"/>
    <w:rsid w:val="004C6956"/>
    <w:rsid w:val="004C6D5B"/>
    <w:rsid w:val="004D55F0"/>
    <w:rsid w:val="0050411D"/>
    <w:rsid w:val="00531684"/>
    <w:rsid w:val="005325EC"/>
    <w:rsid w:val="00536F19"/>
    <w:rsid w:val="005376F6"/>
    <w:rsid w:val="00541F52"/>
    <w:rsid w:val="00547853"/>
    <w:rsid w:val="00555F9D"/>
    <w:rsid w:val="0056128A"/>
    <w:rsid w:val="00571405"/>
    <w:rsid w:val="0057297E"/>
    <w:rsid w:val="005732F0"/>
    <w:rsid w:val="00581FDB"/>
    <w:rsid w:val="0058291E"/>
    <w:rsid w:val="00582BF1"/>
    <w:rsid w:val="005941E0"/>
    <w:rsid w:val="00597ADB"/>
    <w:rsid w:val="005B31F8"/>
    <w:rsid w:val="005B5A0F"/>
    <w:rsid w:val="005C4D96"/>
    <w:rsid w:val="005D08A2"/>
    <w:rsid w:val="005D2345"/>
    <w:rsid w:val="005D5204"/>
    <w:rsid w:val="005E01BC"/>
    <w:rsid w:val="006372BB"/>
    <w:rsid w:val="00654264"/>
    <w:rsid w:val="00662E29"/>
    <w:rsid w:val="00680A99"/>
    <w:rsid w:val="00690C82"/>
    <w:rsid w:val="00693E24"/>
    <w:rsid w:val="006A5C34"/>
    <w:rsid w:val="006A6278"/>
    <w:rsid w:val="006A7BAB"/>
    <w:rsid w:val="006B376C"/>
    <w:rsid w:val="006C077E"/>
    <w:rsid w:val="006E1297"/>
    <w:rsid w:val="006F4D7B"/>
    <w:rsid w:val="00700F6E"/>
    <w:rsid w:val="00704047"/>
    <w:rsid w:val="007145D5"/>
    <w:rsid w:val="007177FB"/>
    <w:rsid w:val="00721EBE"/>
    <w:rsid w:val="007442D9"/>
    <w:rsid w:val="00752945"/>
    <w:rsid w:val="00773A4C"/>
    <w:rsid w:val="00777187"/>
    <w:rsid w:val="007839C2"/>
    <w:rsid w:val="007B3747"/>
    <w:rsid w:val="007E2E00"/>
    <w:rsid w:val="007F3815"/>
    <w:rsid w:val="007F562B"/>
    <w:rsid w:val="008059AC"/>
    <w:rsid w:val="00805D4C"/>
    <w:rsid w:val="00816DE4"/>
    <w:rsid w:val="00826BD1"/>
    <w:rsid w:val="00851379"/>
    <w:rsid w:val="008566E6"/>
    <w:rsid w:val="00866B66"/>
    <w:rsid w:val="0087377F"/>
    <w:rsid w:val="0087575B"/>
    <w:rsid w:val="00882065"/>
    <w:rsid w:val="008927E1"/>
    <w:rsid w:val="008B486A"/>
    <w:rsid w:val="008D1934"/>
    <w:rsid w:val="008E524D"/>
    <w:rsid w:val="008F1DD7"/>
    <w:rsid w:val="00913DF4"/>
    <w:rsid w:val="00924E75"/>
    <w:rsid w:val="00940405"/>
    <w:rsid w:val="0098624E"/>
    <w:rsid w:val="00986EDB"/>
    <w:rsid w:val="00995818"/>
    <w:rsid w:val="009A034E"/>
    <w:rsid w:val="009A1291"/>
    <w:rsid w:val="009C0247"/>
    <w:rsid w:val="009C624B"/>
    <w:rsid w:val="009D56D4"/>
    <w:rsid w:val="009E4544"/>
    <w:rsid w:val="009E7806"/>
    <w:rsid w:val="00A20C06"/>
    <w:rsid w:val="00A25218"/>
    <w:rsid w:val="00A3552A"/>
    <w:rsid w:val="00A358F1"/>
    <w:rsid w:val="00A41C35"/>
    <w:rsid w:val="00A72A7E"/>
    <w:rsid w:val="00A93439"/>
    <w:rsid w:val="00A93FE9"/>
    <w:rsid w:val="00AA677F"/>
    <w:rsid w:val="00AB1E6A"/>
    <w:rsid w:val="00AB2F01"/>
    <w:rsid w:val="00AB663F"/>
    <w:rsid w:val="00AB79DC"/>
    <w:rsid w:val="00AC2640"/>
    <w:rsid w:val="00AD0689"/>
    <w:rsid w:val="00AE3F10"/>
    <w:rsid w:val="00AE4A28"/>
    <w:rsid w:val="00B10E64"/>
    <w:rsid w:val="00B4239B"/>
    <w:rsid w:val="00B42DFD"/>
    <w:rsid w:val="00B438F4"/>
    <w:rsid w:val="00B576DF"/>
    <w:rsid w:val="00B606CC"/>
    <w:rsid w:val="00B73980"/>
    <w:rsid w:val="00B81DB0"/>
    <w:rsid w:val="00B978D8"/>
    <w:rsid w:val="00BA1189"/>
    <w:rsid w:val="00BA72BA"/>
    <w:rsid w:val="00BC4512"/>
    <w:rsid w:val="00BE3B6D"/>
    <w:rsid w:val="00BE618B"/>
    <w:rsid w:val="00C1107A"/>
    <w:rsid w:val="00C11942"/>
    <w:rsid w:val="00C217E1"/>
    <w:rsid w:val="00C408D7"/>
    <w:rsid w:val="00C42A65"/>
    <w:rsid w:val="00C53C7D"/>
    <w:rsid w:val="00C56FC7"/>
    <w:rsid w:val="00C6071F"/>
    <w:rsid w:val="00C63FF0"/>
    <w:rsid w:val="00C71A3E"/>
    <w:rsid w:val="00C916B1"/>
    <w:rsid w:val="00CA2794"/>
    <w:rsid w:val="00CA4BA2"/>
    <w:rsid w:val="00CA5721"/>
    <w:rsid w:val="00CC42A3"/>
    <w:rsid w:val="00CF1B95"/>
    <w:rsid w:val="00CF3274"/>
    <w:rsid w:val="00CF56D6"/>
    <w:rsid w:val="00D03216"/>
    <w:rsid w:val="00D15DDC"/>
    <w:rsid w:val="00D21112"/>
    <w:rsid w:val="00D2281E"/>
    <w:rsid w:val="00D279F8"/>
    <w:rsid w:val="00D358E2"/>
    <w:rsid w:val="00D5113F"/>
    <w:rsid w:val="00D75F42"/>
    <w:rsid w:val="00D849F0"/>
    <w:rsid w:val="00D90936"/>
    <w:rsid w:val="00D979AC"/>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6B3D"/>
    <w:rsid w:val="00E81168"/>
    <w:rsid w:val="00EB622C"/>
    <w:rsid w:val="00EC5807"/>
    <w:rsid w:val="00ED2A55"/>
    <w:rsid w:val="00EF5B10"/>
    <w:rsid w:val="00F15EDF"/>
    <w:rsid w:val="00F31038"/>
    <w:rsid w:val="00F35538"/>
    <w:rsid w:val="00F40CB7"/>
    <w:rsid w:val="00F8219A"/>
    <w:rsid w:val="00F96359"/>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7435577">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49855621">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01624217">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5955712">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5736D-0921-42C9-A603-671469EB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66</cp:revision>
  <cp:lastPrinted>2016-09-16T15:30:00Z</cp:lastPrinted>
  <dcterms:created xsi:type="dcterms:W3CDTF">2017-12-15T12:29:00Z</dcterms:created>
  <dcterms:modified xsi:type="dcterms:W3CDTF">2018-07-13T16:11:00Z</dcterms:modified>
</cp:coreProperties>
</file>