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F09" w:rsidRDefault="00867F09" w:rsidP="00867F09">
      <w:pPr>
        <w:pStyle w:val="Title"/>
        <w:jc w:val="center"/>
      </w:pPr>
      <w:r>
        <w:t>I-76 Viaduct Vibration Investigation</w:t>
      </w:r>
    </w:p>
    <w:p w:rsidR="00867F09" w:rsidRPr="00867F09" w:rsidRDefault="00867F09" w:rsidP="00867F09">
      <w:pPr>
        <w:jc w:val="center"/>
        <w:rPr>
          <w:sz w:val="44"/>
          <w:szCs w:val="44"/>
        </w:rPr>
      </w:pPr>
      <w:r w:rsidRPr="00867F09">
        <w:rPr>
          <w:sz w:val="44"/>
          <w:szCs w:val="44"/>
        </w:rPr>
        <w:t>Work</w:t>
      </w:r>
      <w:r>
        <w:rPr>
          <w:sz w:val="44"/>
          <w:szCs w:val="44"/>
        </w:rPr>
        <w:t xml:space="preserve"> P</w:t>
      </w:r>
      <w:r w:rsidRPr="00867F09">
        <w:rPr>
          <w:sz w:val="44"/>
          <w:szCs w:val="44"/>
        </w:rPr>
        <w:t>lan</w:t>
      </w:r>
    </w:p>
    <w:p w:rsidR="00867F09" w:rsidRDefault="00867F09" w:rsidP="00867F09">
      <w:pPr>
        <w:jc w:val="center"/>
      </w:pPr>
    </w:p>
    <w:p w:rsidR="00867F09" w:rsidRDefault="00867F09" w:rsidP="00867F09">
      <w:pPr>
        <w:jc w:val="center"/>
      </w:pPr>
    </w:p>
    <w:p w:rsidR="00867F09" w:rsidRDefault="00867F09" w:rsidP="00867F09">
      <w:pPr>
        <w:jc w:val="center"/>
      </w:pPr>
    </w:p>
    <w:p w:rsidR="00867F09" w:rsidRPr="00867F09" w:rsidRDefault="00867F09" w:rsidP="00867F09">
      <w:pPr>
        <w:jc w:val="center"/>
        <w:rPr>
          <w:sz w:val="28"/>
          <w:szCs w:val="28"/>
        </w:rPr>
      </w:pPr>
    </w:p>
    <w:p w:rsidR="00867F09" w:rsidRPr="00867F09" w:rsidRDefault="00867F09" w:rsidP="00867F09">
      <w:pPr>
        <w:jc w:val="center"/>
        <w:rPr>
          <w:sz w:val="28"/>
          <w:szCs w:val="28"/>
        </w:rPr>
      </w:pPr>
      <w:r w:rsidRPr="00867F09">
        <w:rPr>
          <w:sz w:val="28"/>
          <w:szCs w:val="28"/>
        </w:rPr>
        <w:t xml:space="preserve">In Cooperation with </w:t>
      </w:r>
      <w:proofErr w:type="spellStart"/>
      <w:r w:rsidRPr="00867F09">
        <w:rPr>
          <w:sz w:val="28"/>
          <w:szCs w:val="28"/>
        </w:rPr>
        <w:t>PennDOT</w:t>
      </w:r>
      <w:proofErr w:type="spellEnd"/>
      <w:r w:rsidRPr="00867F09">
        <w:rPr>
          <w:sz w:val="28"/>
          <w:szCs w:val="28"/>
        </w:rPr>
        <w:t xml:space="preserve"> </w:t>
      </w:r>
      <w:proofErr w:type="spellStart"/>
      <w:r w:rsidRPr="00867F09">
        <w:rPr>
          <w:sz w:val="28"/>
          <w:szCs w:val="28"/>
        </w:rPr>
        <w:t>Disctrict</w:t>
      </w:r>
      <w:proofErr w:type="spellEnd"/>
      <w:r w:rsidRPr="00867F09">
        <w:rPr>
          <w:sz w:val="28"/>
          <w:szCs w:val="28"/>
        </w:rPr>
        <w:t xml:space="preserve"> 6</w:t>
      </w:r>
    </w:p>
    <w:p w:rsidR="00867F09" w:rsidRDefault="00867F09" w:rsidP="00867F09">
      <w:pPr>
        <w:jc w:val="center"/>
      </w:pPr>
    </w:p>
    <w:p w:rsidR="00867F09" w:rsidRDefault="00867F09" w:rsidP="00867F09">
      <w:pPr>
        <w:jc w:val="center"/>
      </w:pPr>
    </w:p>
    <w:p w:rsidR="00867F09" w:rsidRDefault="00867F09" w:rsidP="00867F09">
      <w:pPr>
        <w:jc w:val="center"/>
      </w:pPr>
    </w:p>
    <w:p w:rsidR="00867F09" w:rsidRDefault="00867F09" w:rsidP="00867F09">
      <w:pPr>
        <w:jc w:val="center"/>
      </w:pPr>
    </w:p>
    <w:p w:rsidR="00867F09" w:rsidRDefault="00867F09" w:rsidP="00867F09">
      <w:pPr>
        <w:jc w:val="center"/>
      </w:pPr>
    </w:p>
    <w:p w:rsidR="00867F09" w:rsidRDefault="00867F09" w:rsidP="00867F09">
      <w:pPr>
        <w:jc w:val="center"/>
      </w:pPr>
    </w:p>
    <w:p w:rsidR="00867F09" w:rsidRDefault="00867F09" w:rsidP="00867F09">
      <w:pPr>
        <w:jc w:val="center"/>
      </w:pPr>
    </w:p>
    <w:p w:rsidR="00867F09" w:rsidRDefault="00867F09" w:rsidP="00867F09">
      <w:pPr>
        <w:jc w:val="center"/>
      </w:pPr>
    </w:p>
    <w:p w:rsidR="00867F09" w:rsidRDefault="00867F09" w:rsidP="00867F09">
      <w:pPr>
        <w:spacing w:after="0"/>
        <w:jc w:val="center"/>
        <w:rPr>
          <w:sz w:val="28"/>
          <w:szCs w:val="28"/>
        </w:rPr>
      </w:pPr>
      <w:r>
        <w:rPr>
          <w:sz w:val="28"/>
          <w:szCs w:val="28"/>
        </w:rPr>
        <w:t>Drexel University</w:t>
      </w:r>
    </w:p>
    <w:p w:rsidR="00867F09" w:rsidRPr="00867F09" w:rsidRDefault="00867F09" w:rsidP="00867F09">
      <w:pPr>
        <w:spacing w:after="0"/>
        <w:jc w:val="center"/>
        <w:rPr>
          <w:sz w:val="24"/>
          <w:szCs w:val="24"/>
        </w:rPr>
      </w:pPr>
      <w:r w:rsidRPr="00867F09">
        <w:rPr>
          <w:sz w:val="24"/>
          <w:szCs w:val="24"/>
        </w:rPr>
        <w:t xml:space="preserve">A. </w:t>
      </w:r>
      <w:proofErr w:type="spellStart"/>
      <w:r w:rsidRPr="00867F09">
        <w:rPr>
          <w:sz w:val="24"/>
          <w:szCs w:val="24"/>
        </w:rPr>
        <w:t>Emin</w:t>
      </w:r>
      <w:proofErr w:type="spellEnd"/>
      <w:r w:rsidRPr="00867F09">
        <w:rPr>
          <w:sz w:val="24"/>
          <w:szCs w:val="24"/>
        </w:rPr>
        <w:t xml:space="preserve"> </w:t>
      </w:r>
      <w:proofErr w:type="spellStart"/>
      <w:r w:rsidRPr="00867F09">
        <w:rPr>
          <w:sz w:val="24"/>
          <w:szCs w:val="24"/>
        </w:rPr>
        <w:t>Aktan</w:t>
      </w:r>
      <w:proofErr w:type="spellEnd"/>
    </w:p>
    <w:p w:rsidR="00867F09" w:rsidRPr="00867F09" w:rsidRDefault="00867F09" w:rsidP="00867F09">
      <w:pPr>
        <w:spacing w:after="0"/>
        <w:jc w:val="center"/>
        <w:rPr>
          <w:sz w:val="24"/>
          <w:szCs w:val="24"/>
        </w:rPr>
      </w:pPr>
      <w:r w:rsidRPr="00867F09">
        <w:rPr>
          <w:sz w:val="24"/>
          <w:szCs w:val="24"/>
        </w:rPr>
        <w:t xml:space="preserve">Ivan </w:t>
      </w:r>
      <w:proofErr w:type="spellStart"/>
      <w:r w:rsidRPr="00867F09">
        <w:rPr>
          <w:sz w:val="24"/>
          <w:szCs w:val="24"/>
        </w:rPr>
        <w:t>Bartoli</w:t>
      </w:r>
      <w:proofErr w:type="spellEnd"/>
    </w:p>
    <w:p w:rsidR="00867F09" w:rsidRDefault="00867F09" w:rsidP="00867F09">
      <w:pPr>
        <w:spacing w:after="0"/>
        <w:jc w:val="center"/>
        <w:rPr>
          <w:sz w:val="28"/>
          <w:szCs w:val="28"/>
        </w:rPr>
      </w:pPr>
    </w:p>
    <w:p w:rsidR="00867F09" w:rsidRDefault="00867F09" w:rsidP="00867F09">
      <w:pPr>
        <w:spacing w:after="0"/>
        <w:jc w:val="center"/>
        <w:rPr>
          <w:sz w:val="28"/>
          <w:szCs w:val="28"/>
        </w:rPr>
      </w:pPr>
      <w:r>
        <w:rPr>
          <w:sz w:val="28"/>
          <w:szCs w:val="28"/>
        </w:rPr>
        <w:t>Rutgers University</w:t>
      </w:r>
    </w:p>
    <w:p w:rsidR="00867F09" w:rsidRPr="00867F09" w:rsidRDefault="00867F09" w:rsidP="00867F09">
      <w:pPr>
        <w:spacing w:after="0"/>
        <w:jc w:val="center"/>
        <w:rPr>
          <w:sz w:val="24"/>
          <w:szCs w:val="24"/>
        </w:rPr>
      </w:pPr>
      <w:r w:rsidRPr="00867F09">
        <w:rPr>
          <w:sz w:val="24"/>
          <w:szCs w:val="24"/>
        </w:rPr>
        <w:t>Franklin Moon</w:t>
      </w:r>
    </w:p>
    <w:p w:rsidR="00867F09" w:rsidRPr="00867F09" w:rsidRDefault="00867F09" w:rsidP="00867F09">
      <w:pPr>
        <w:spacing w:after="0"/>
        <w:jc w:val="center"/>
        <w:rPr>
          <w:sz w:val="24"/>
          <w:szCs w:val="24"/>
        </w:rPr>
      </w:pPr>
      <w:r w:rsidRPr="00867F09">
        <w:rPr>
          <w:sz w:val="24"/>
          <w:szCs w:val="24"/>
        </w:rPr>
        <w:t xml:space="preserve">John </w:t>
      </w:r>
      <w:proofErr w:type="spellStart"/>
      <w:r w:rsidRPr="00867F09">
        <w:rPr>
          <w:sz w:val="24"/>
          <w:szCs w:val="24"/>
        </w:rPr>
        <w:t>DeVitis</w:t>
      </w:r>
      <w:proofErr w:type="spellEnd"/>
    </w:p>
    <w:p w:rsidR="00867F09" w:rsidRPr="00867F09" w:rsidRDefault="00867F09" w:rsidP="00867F09">
      <w:pPr>
        <w:spacing w:after="0"/>
        <w:jc w:val="center"/>
        <w:rPr>
          <w:sz w:val="28"/>
          <w:szCs w:val="28"/>
        </w:rPr>
      </w:pPr>
      <w:r w:rsidRPr="00867F09">
        <w:rPr>
          <w:sz w:val="24"/>
          <w:szCs w:val="24"/>
        </w:rPr>
        <w:t xml:space="preserve">John </w:t>
      </w:r>
      <w:proofErr w:type="spellStart"/>
      <w:r w:rsidRPr="00867F09">
        <w:rPr>
          <w:sz w:val="24"/>
          <w:szCs w:val="24"/>
        </w:rPr>
        <w:t>Braley</w:t>
      </w:r>
      <w:proofErr w:type="spellEnd"/>
    </w:p>
    <w:p w:rsidR="00867F09" w:rsidRPr="00867F09" w:rsidRDefault="00867F09" w:rsidP="00867F09"/>
    <w:p w:rsidR="009D7154" w:rsidRPr="00867F09" w:rsidRDefault="009D7154" w:rsidP="00867F09">
      <w:pPr>
        <w:jc w:val="center"/>
        <w:rPr>
          <w:sz w:val="28"/>
          <w:szCs w:val="28"/>
        </w:rPr>
      </w:pPr>
      <w:r>
        <w:br w:type="page"/>
      </w:r>
    </w:p>
    <w:sdt>
      <w:sdtPr>
        <w:rPr>
          <w:rFonts w:asciiTheme="minorHAnsi" w:eastAsiaTheme="minorHAnsi" w:hAnsiTheme="minorHAnsi" w:cstheme="minorBidi"/>
          <w:b w:val="0"/>
          <w:bCs w:val="0"/>
          <w:color w:val="auto"/>
          <w:sz w:val="22"/>
          <w:szCs w:val="22"/>
          <w:lang w:eastAsia="en-US"/>
        </w:rPr>
        <w:id w:val="-1344852143"/>
        <w:docPartObj>
          <w:docPartGallery w:val="Table of Contents"/>
          <w:docPartUnique/>
        </w:docPartObj>
      </w:sdtPr>
      <w:sdtEndPr>
        <w:rPr>
          <w:noProof/>
        </w:rPr>
      </w:sdtEndPr>
      <w:sdtContent>
        <w:p w:rsidR="009D7154" w:rsidRDefault="009D7154">
          <w:pPr>
            <w:pStyle w:val="TOCHeading"/>
          </w:pPr>
          <w:r>
            <w:t>Contents</w:t>
          </w:r>
        </w:p>
        <w:p w:rsidR="00867F09" w:rsidRDefault="009D715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3320906" w:history="1">
            <w:r w:rsidR="00867F09" w:rsidRPr="001E5FDA">
              <w:rPr>
                <w:rStyle w:val="Hyperlink"/>
                <w:noProof/>
              </w:rPr>
              <w:t>Overview</w:t>
            </w:r>
            <w:r w:rsidR="00867F09">
              <w:rPr>
                <w:noProof/>
                <w:webHidden/>
              </w:rPr>
              <w:tab/>
            </w:r>
            <w:r w:rsidR="00867F09">
              <w:rPr>
                <w:noProof/>
                <w:webHidden/>
              </w:rPr>
              <w:fldChar w:fldCharType="begin"/>
            </w:r>
            <w:r w:rsidR="00867F09">
              <w:rPr>
                <w:noProof/>
                <w:webHidden/>
              </w:rPr>
              <w:instrText xml:space="preserve"> PAGEREF _Toc453320906 \h </w:instrText>
            </w:r>
            <w:r w:rsidR="00867F09">
              <w:rPr>
                <w:noProof/>
                <w:webHidden/>
              </w:rPr>
            </w:r>
            <w:r w:rsidR="00867F09">
              <w:rPr>
                <w:noProof/>
                <w:webHidden/>
              </w:rPr>
              <w:fldChar w:fldCharType="separate"/>
            </w:r>
            <w:r w:rsidR="00867F09">
              <w:rPr>
                <w:noProof/>
                <w:webHidden/>
              </w:rPr>
              <w:t>3</w:t>
            </w:r>
            <w:r w:rsidR="00867F09">
              <w:rPr>
                <w:noProof/>
                <w:webHidden/>
              </w:rPr>
              <w:fldChar w:fldCharType="end"/>
            </w:r>
          </w:hyperlink>
        </w:p>
        <w:p w:rsidR="00867F09" w:rsidRDefault="00DE6BE5">
          <w:pPr>
            <w:pStyle w:val="TOC2"/>
            <w:tabs>
              <w:tab w:val="right" w:leader="dot" w:pos="9350"/>
            </w:tabs>
            <w:rPr>
              <w:rFonts w:eastAsiaTheme="minorEastAsia"/>
              <w:noProof/>
            </w:rPr>
          </w:pPr>
          <w:hyperlink w:anchor="_Toc453320907" w:history="1">
            <w:r w:rsidR="00867F09" w:rsidRPr="001E5FDA">
              <w:rPr>
                <w:rStyle w:val="Hyperlink"/>
                <w:noProof/>
              </w:rPr>
              <w:t>Test Specimen:  I-76 Viaduct</w:t>
            </w:r>
            <w:r w:rsidR="00867F09">
              <w:rPr>
                <w:noProof/>
                <w:webHidden/>
              </w:rPr>
              <w:tab/>
            </w:r>
            <w:r w:rsidR="00867F09">
              <w:rPr>
                <w:noProof/>
                <w:webHidden/>
              </w:rPr>
              <w:fldChar w:fldCharType="begin"/>
            </w:r>
            <w:r w:rsidR="00867F09">
              <w:rPr>
                <w:noProof/>
                <w:webHidden/>
              </w:rPr>
              <w:instrText xml:space="preserve"> PAGEREF _Toc453320907 \h </w:instrText>
            </w:r>
            <w:r w:rsidR="00867F09">
              <w:rPr>
                <w:noProof/>
                <w:webHidden/>
              </w:rPr>
            </w:r>
            <w:r w:rsidR="00867F09">
              <w:rPr>
                <w:noProof/>
                <w:webHidden/>
              </w:rPr>
              <w:fldChar w:fldCharType="separate"/>
            </w:r>
            <w:r w:rsidR="00867F09">
              <w:rPr>
                <w:noProof/>
                <w:webHidden/>
              </w:rPr>
              <w:t>3</w:t>
            </w:r>
            <w:r w:rsidR="00867F09">
              <w:rPr>
                <w:noProof/>
                <w:webHidden/>
              </w:rPr>
              <w:fldChar w:fldCharType="end"/>
            </w:r>
          </w:hyperlink>
        </w:p>
        <w:p w:rsidR="00867F09" w:rsidRDefault="00DE6BE5">
          <w:pPr>
            <w:pStyle w:val="TOC2"/>
            <w:tabs>
              <w:tab w:val="right" w:leader="dot" w:pos="9350"/>
            </w:tabs>
            <w:rPr>
              <w:rFonts w:eastAsiaTheme="minorEastAsia"/>
              <w:noProof/>
            </w:rPr>
          </w:pPr>
          <w:hyperlink w:anchor="_Toc453320908" w:history="1">
            <w:r w:rsidR="00867F09" w:rsidRPr="001E5FDA">
              <w:rPr>
                <w:rStyle w:val="Hyperlink"/>
                <w:noProof/>
              </w:rPr>
              <w:t>Objectives and Deliverables</w:t>
            </w:r>
            <w:r w:rsidR="00867F09">
              <w:rPr>
                <w:noProof/>
                <w:webHidden/>
              </w:rPr>
              <w:tab/>
            </w:r>
            <w:r w:rsidR="00867F09">
              <w:rPr>
                <w:noProof/>
                <w:webHidden/>
              </w:rPr>
              <w:fldChar w:fldCharType="begin"/>
            </w:r>
            <w:r w:rsidR="00867F09">
              <w:rPr>
                <w:noProof/>
                <w:webHidden/>
              </w:rPr>
              <w:instrText xml:space="preserve"> PAGEREF _Toc453320908 \h </w:instrText>
            </w:r>
            <w:r w:rsidR="00867F09">
              <w:rPr>
                <w:noProof/>
                <w:webHidden/>
              </w:rPr>
            </w:r>
            <w:r w:rsidR="00867F09">
              <w:rPr>
                <w:noProof/>
                <w:webHidden/>
              </w:rPr>
              <w:fldChar w:fldCharType="separate"/>
            </w:r>
            <w:r w:rsidR="00867F09">
              <w:rPr>
                <w:noProof/>
                <w:webHidden/>
              </w:rPr>
              <w:t>4</w:t>
            </w:r>
            <w:r w:rsidR="00867F09">
              <w:rPr>
                <w:noProof/>
                <w:webHidden/>
              </w:rPr>
              <w:fldChar w:fldCharType="end"/>
            </w:r>
          </w:hyperlink>
        </w:p>
        <w:p w:rsidR="00867F09" w:rsidRDefault="00DE6BE5">
          <w:pPr>
            <w:pStyle w:val="TOC2"/>
            <w:tabs>
              <w:tab w:val="right" w:leader="dot" w:pos="9350"/>
            </w:tabs>
            <w:rPr>
              <w:rFonts w:eastAsiaTheme="minorEastAsia"/>
              <w:noProof/>
            </w:rPr>
          </w:pPr>
          <w:hyperlink w:anchor="_Toc453320909" w:history="1">
            <w:r w:rsidR="00867F09" w:rsidRPr="001E5FDA">
              <w:rPr>
                <w:rStyle w:val="Hyperlink"/>
                <w:noProof/>
              </w:rPr>
              <w:t>Constraints</w:t>
            </w:r>
            <w:r w:rsidR="00867F09">
              <w:rPr>
                <w:noProof/>
                <w:webHidden/>
              </w:rPr>
              <w:tab/>
            </w:r>
            <w:r w:rsidR="00867F09">
              <w:rPr>
                <w:noProof/>
                <w:webHidden/>
              </w:rPr>
              <w:fldChar w:fldCharType="begin"/>
            </w:r>
            <w:r w:rsidR="00867F09">
              <w:rPr>
                <w:noProof/>
                <w:webHidden/>
              </w:rPr>
              <w:instrText xml:space="preserve"> PAGEREF _Toc453320909 \h </w:instrText>
            </w:r>
            <w:r w:rsidR="00867F09">
              <w:rPr>
                <w:noProof/>
                <w:webHidden/>
              </w:rPr>
            </w:r>
            <w:r w:rsidR="00867F09">
              <w:rPr>
                <w:noProof/>
                <w:webHidden/>
              </w:rPr>
              <w:fldChar w:fldCharType="separate"/>
            </w:r>
            <w:r w:rsidR="00867F09">
              <w:rPr>
                <w:noProof/>
                <w:webHidden/>
              </w:rPr>
              <w:t>5</w:t>
            </w:r>
            <w:r w:rsidR="00867F09">
              <w:rPr>
                <w:noProof/>
                <w:webHidden/>
              </w:rPr>
              <w:fldChar w:fldCharType="end"/>
            </w:r>
          </w:hyperlink>
        </w:p>
        <w:p w:rsidR="00867F09" w:rsidRDefault="00DE6BE5">
          <w:pPr>
            <w:pStyle w:val="TOC2"/>
            <w:tabs>
              <w:tab w:val="right" w:leader="dot" w:pos="9350"/>
            </w:tabs>
            <w:rPr>
              <w:rFonts w:eastAsiaTheme="minorEastAsia"/>
              <w:noProof/>
            </w:rPr>
          </w:pPr>
          <w:hyperlink w:anchor="_Toc453320910" w:history="1">
            <w:r w:rsidR="00867F09" w:rsidRPr="001E5FDA">
              <w:rPr>
                <w:rStyle w:val="Hyperlink"/>
                <w:noProof/>
              </w:rPr>
              <w:t>Activities &amp; Timeline</w:t>
            </w:r>
            <w:r w:rsidR="00867F09">
              <w:rPr>
                <w:noProof/>
                <w:webHidden/>
              </w:rPr>
              <w:tab/>
            </w:r>
            <w:r w:rsidR="00867F09">
              <w:rPr>
                <w:noProof/>
                <w:webHidden/>
              </w:rPr>
              <w:fldChar w:fldCharType="begin"/>
            </w:r>
            <w:r w:rsidR="00867F09">
              <w:rPr>
                <w:noProof/>
                <w:webHidden/>
              </w:rPr>
              <w:instrText xml:space="preserve"> PAGEREF _Toc453320910 \h </w:instrText>
            </w:r>
            <w:r w:rsidR="00867F09">
              <w:rPr>
                <w:noProof/>
                <w:webHidden/>
              </w:rPr>
            </w:r>
            <w:r w:rsidR="00867F09">
              <w:rPr>
                <w:noProof/>
                <w:webHidden/>
              </w:rPr>
              <w:fldChar w:fldCharType="separate"/>
            </w:r>
            <w:r w:rsidR="00867F09">
              <w:rPr>
                <w:noProof/>
                <w:webHidden/>
              </w:rPr>
              <w:t>5</w:t>
            </w:r>
            <w:r w:rsidR="00867F09">
              <w:rPr>
                <w:noProof/>
                <w:webHidden/>
              </w:rPr>
              <w:fldChar w:fldCharType="end"/>
            </w:r>
          </w:hyperlink>
        </w:p>
        <w:p w:rsidR="00867F09" w:rsidRDefault="00DE6BE5">
          <w:pPr>
            <w:pStyle w:val="TOC3"/>
            <w:tabs>
              <w:tab w:val="right" w:leader="dot" w:pos="9350"/>
            </w:tabs>
            <w:rPr>
              <w:rFonts w:eastAsiaTheme="minorEastAsia"/>
              <w:noProof/>
            </w:rPr>
          </w:pPr>
          <w:hyperlink w:anchor="_Toc453320911" w:history="1">
            <w:r w:rsidR="00867F09" w:rsidRPr="001E5FDA">
              <w:rPr>
                <w:rStyle w:val="Hyperlink"/>
                <w:noProof/>
              </w:rPr>
              <w:t>Preliminary Survey</w:t>
            </w:r>
            <w:r w:rsidR="00867F09">
              <w:rPr>
                <w:noProof/>
                <w:webHidden/>
              </w:rPr>
              <w:tab/>
            </w:r>
            <w:r w:rsidR="00867F09">
              <w:rPr>
                <w:noProof/>
                <w:webHidden/>
              </w:rPr>
              <w:fldChar w:fldCharType="begin"/>
            </w:r>
            <w:r w:rsidR="00867F09">
              <w:rPr>
                <w:noProof/>
                <w:webHidden/>
              </w:rPr>
              <w:instrText xml:space="preserve"> PAGEREF _Toc453320911 \h </w:instrText>
            </w:r>
            <w:r w:rsidR="00867F09">
              <w:rPr>
                <w:noProof/>
                <w:webHidden/>
              </w:rPr>
            </w:r>
            <w:r w:rsidR="00867F09">
              <w:rPr>
                <w:noProof/>
                <w:webHidden/>
              </w:rPr>
              <w:fldChar w:fldCharType="separate"/>
            </w:r>
            <w:r w:rsidR="00867F09">
              <w:rPr>
                <w:noProof/>
                <w:webHidden/>
              </w:rPr>
              <w:t>5</w:t>
            </w:r>
            <w:r w:rsidR="00867F09">
              <w:rPr>
                <w:noProof/>
                <w:webHidden/>
              </w:rPr>
              <w:fldChar w:fldCharType="end"/>
            </w:r>
          </w:hyperlink>
        </w:p>
        <w:p w:rsidR="00867F09" w:rsidRDefault="00DE6BE5">
          <w:pPr>
            <w:pStyle w:val="TOC3"/>
            <w:tabs>
              <w:tab w:val="right" w:leader="dot" w:pos="9350"/>
            </w:tabs>
            <w:rPr>
              <w:rFonts w:eastAsiaTheme="minorEastAsia"/>
              <w:noProof/>
            </w:rPr>
          </w:pPr>
          <w:hyperlink w:anchor="_Toc453320912" w:history="1">
            <w:r w:rsidR="00867F09" w:rsidRPr="001E5FDA">
              <w:rPr>
                <w:rStyle w:val="Hyperlink"/>
                <w:noProof/>
              </w:rPr>
              <w:t>Focused Survey</w:t>
            </w:r>
            <w:r w:rsidR="00867F09">
              <w:rPr>
                <w:noProof/>
                <w:webHidden/>
              </w:rPr>
              <w:tab/>
            </w:r>
            <w:r w:rsidR="00867F09">
              <w:rPr>
                <w:noProof/>
                <w:webHidden/>
              </w:rPr>
              <w:fldChar w:fldCharType="begin"/>
            </w:r>
            <w:r w:rsidR="00867F09">
              <w:rPr>
                <w:noProof/>
                <w:webHidden/>
              </w:rPr>
              <w:instrText xml:space="preserve"> PAGEREF _Toc453320912 \h </w:instrText>
            </w:r>
            <w:r w:rsidR="00867F09">
              <w:rPr>
                <w:noProof/>
                <w:webHidden/>
              </w:rPr>
            </w:r>
            <w:r w:rsidR="00867F09">
              <w:rPr>
                <w:noProof/>
                <w:webHidden/>
              </w:rPr>
              <w:fldChar w:fldCharType="separate"/>
            </w:r>
            <w:r w:rsidR="00867F09">
              <w:rPr>
                <w:noProof/>
                <w:webHidden/>
              </w:rPr>
              <w:t>5</w:t>
            </w:r>
            <w:r w:rsidR="00867F09">
              <w:rPr>
                <w:noProof/>
                <w:webHidden/>
              </w:rPr>
              <w:fldChar w:fldCharType="end"/>
            </w:r>
          </w:hyperlink>
        </w:p>
        <w:p w:rsidR="00867F09" w:rsidRDefault="00DE6BE5">
          <w:pPr>
            <w:pStyle w:val="TOC1"/>
            <w:tabs>
              <w:tab w:val="right" w:leader="dot" w:pos="9350"/>
            </w:tabs>
            <w:rPr>
              <w:rFonts w:eastAsiaTheme="minorEastAsia"/>
              <w:noProof/>
            </w:rPr>
          </w:pPr>
          <w:hyperlink w:anchor="_Toc453320913" w:history="1">
            <w:r w:rsidR="00867F09" w:rsidRPr="001E5FDA">
              <w:rPr>
                <w:rStyle w:val="Hyperlink"/>
                <w:noProof/>
              </w:rPr>
              <w:t>Instrumentation Plan</w:t>
            </w:r>
            <w:r w:rsidR="00867F09">
              <w:rPr>
                <w:noProof/>
                <w:webHidden/>
              </w:rPr>
              <w:tab/>
            </w:r>
            <w:r w:rsidR="00867F09">
              <w:rPr>
                <w:noProof/>
                <w:webHidden/>
              </w:rPr>
              <w:fldChar w:fldCharType="begin"/>
            </w:r>
            <w:r w:rsidR="00867F09">
              <w:rPr>
                <w:noProof/>
                <w:webHidden/>
              </w:rPr>
              <w:instrText xml:space="preserve"> PAGEREF _Toc453320913 \h </w:instrText>
            </w:r>
            <w:r w:rsidR="00867F09">
              <w:rPr>
                <w:noProof/>
                <w:webHidden/>
              </w:rPr>
            </w:r>
            <w:r w:rsidR="00867F09">
              <w:rPr>
                <w:noProof/>
                <w:webHidden/>
              </w:rPr>
              <w:fldChar w:fldCharType="separate"/>
            </w:r>
            <w:r w:rsidR="00867F09">
              <w:rPr>
                <w:noProof/>
                <w:webHidden/>
              </w:rPr>
              <w:t>6</w:t>
            </w:r>
            <w:r w:rsidR="00867F09">
              <w:rPr>
                <w:noProof/>
                <w:webHidden/>
              </w:rPr>
              <w:fldChar w:fldCharType="end"/>
            </w:r>
          </w:hyperlink>
        </w:p>
        <w:p w:rsidR="00867F09" w:rsidRDefault="00DE6BE5">
          <w:pPr>
            <w:pStyle w:val="TOC2"/>
            <w:tabs>
              <w:tab w:val="right" w:leader="dot" w:pos="9350"/>
            </w:tabs>
            <w:rPr>
              <w:rFonts w:eastAsiaTheme="minorEastAsia"/>
              <w:noProof/>
            </w:rPr>
          </w:pPr>
          <w:hyperlink w:anchor="_Toc453320914" w:history="1">
            <w:r w:rsidR="00867F09" w:rsidRPr="001E5FDA">
              <w:rPr>
                <w:rStyle w:val="Hyperlink"/>
                <w:noProof/>
              </w:rPr>
              <w:t>Preliminary Accelerometer Placement</w:t>
            </w:r>
            <w:r w:rsidR="00867F09">
              <w:rPr>
                <w:noProof/>
                <w:webHidden/>
              </w:rPr>
              <w:tab/>
            </w:r>
            <w:r w:rsidR="00867F09">
              <w:rPr>
                <w:noProof/>
                <w:webHidden/>
              </w:rPr>
              <w:fldChar w:fldCharType="begin"/>
            </w:r>
            <w:r w:rsidR="00867F09">
              <w:rPr>
                <w:noProof/>
                <w:webHidden/>
              </w:rPr>
              <w:instrText xml:space="preserve"> PAGEREF _Toc453320914 \h </w:instrText>
            </w:r>
            <w:r w:rsidR="00867F09">
              <w:rPr>
                <w:noProof/>
                <w:webHidden/>
              </w:rPr>
            </w:r>
            <w:r w:rsidR="00867F09">
              <w:rPr>
                <w:noProof/>
                <w:webHidden/>
              </w:rPr>
              <w:fldChar w:fldCharType="separate"/>
            </w:r>
            <w:r w:rsidR="00867F09">
              <w:rPr>
                <w:noProof/>
                <w:webHidden/>
              </w:rPr>
              <w:t>6</w:t>
            </w:r>
            <w:r w:rsidR="00867F09">
              <w:rPr>
                <w:noProof/>
                <w:webHidden/>
              </w:rPr>
              <w:fldChar w:fldCharType="end"/>
            </w:r>
          </w:hyperlink>
        </w:p>
        <w:p w:rsidR="00867F09" w:rsidRDefault="00DE6BE5">
          <w:pPr>
            <w:pStyle w:val="TOC2"/>
            <w:tabs>
              <w:tab w:val="right" w:leader="dot" w:pos="9350"/>
            </w:tabs>
            <w:rPr>
              <w:rFonts w:eastAsiaTheme="minorEastAsia"/>
              <w:noProof/>
            </w:rPr>
          </w:pPr>
          <w:hyperlink w:anchor="_Toc453320915" w:history="1">
            <w:r w:rsidR="00867F09" w:rsidRPr="001E5FDA">
              <w:rPr>
                <w:rStyle w:val="Hyperlink"/>
                <w:noProof/>
              </w:rPr>
              <w:t>Secondary Accelerometer Placement</w:t>
            </w:r>
            <w:r w:rsidR="00867F09">
              <w:rPr>
                <w:noProof/>
                <w:webHidden/>
              </w:rPr>
              <w:tab/>
            </w:r>
            <w:r w:rsidR="00867F09">
              <w:rPr>
                <w:noProof/>
                <w:webHidden/>
              </w:rPr>
              <w:fldChar w:fldCharType="begin"/>
            </w:r>
            <w:r w:rsidR="00867F09">
              <w:rPr>
                <w:noProof/>
                <w:webHidden/>
              </w:rPr>
              <w:instrText xml:space="preserve"> PAGEREF _Toc453320915 \h </w:instrText>
            </w:r>
            <w:r w:rsidR="00867F09">
              <w:rPr>
                <w:noProof/>
                <w:webHidden/>
              </w:rPr>
            </w:r>
            <w:r w:rsidR="00867F09">
              <w:rPr>
                <w:noProof/>
                <w:webHidden/>
              </w:rPr>
              <w:fldChar w:fldCharType="separate"/>
            </w:r>
            <w:r w:rsidR="00867F09">
              <w:rPr>
                <w:noProof/>
                <w:webHidden/>
              </w:rPr>
              <w:t>6</w:t>
            </w:r>
            <w:r w:rsidR="00867F09">
              <w:rPr>
                <w:noProof/>
                <w:webHidden/>
              </w:rPr>
              <w:fldChar w:fldCharType="end"/>
            </w:r>
          </w:hyperlink>
        </w:p>
        <w:p w:rsidR="00867F09" w:rsidRDefault="00DE6BE5">
          <w:pPr>
            <w:pStyle w:val="TOC2"/>
            <w:tabs>
              <w:tab w:val="right" w:leader="dot" w:pos="9350"/>
            </w:tabs>
            <w:rPr>
              <w:rFonts w:eastAsiaTheme="minorEastAsia"/>
              <w:noProof/>
            </w:rPr>
          </w:pPr>
          <w:hyperlink w:anchor="_Toc453320916" w:history="1">
            <w:r w:rsidR="00867F09" w:rsidRPr="001E5FDA">
              <w:rPr>
                <w:rStyle w:val="Hyperlink"/>
                <w:noProof/>
              </w:rPr>
              <w:t>Preliminary Analysis</w:t>
            </w:r>
            <w:r w:rsidR="00867F09">
              <w:rPr>
                <w:noProof/>
                <w:webHidden/>
              </w:rPr>
              <w:tab/>
            </w:r>
            <w:r w:rsidR="00867F09">
              <w:rPr>
                <w:noProof/>
                <w:webHidden/>
              </w:rPr>
              <w:fldChar w:fldCharType="begin"/>
            </w:r>
            <w:r w:rsidR="00867F09">
              <w:rPr>
                <w:noProof/>
                <w:webHidden/>
              </w:rPr>
              <w:instrText xml:space="preserve"> PAGEREF _Toc453320916 \h </w:instrText>
            </w:r>
            <w:r w:rsidR="00867F09">
              <w:rPr>
                <w:noProof/>
                <w:webHidden/>
              </w:rPr>
            </w:r>
            <w:r w:rsidR="00867F09">
              <w:rPr>
                <w:noProof/>
                <w:webHidden/>
              </w:rPr>
              <w:fldChar w:fldCharType="separate"/>
            </w:r>
            <w:r w:rsidR="00867F09">
              <w:rPr>
                <w:noProof/>
                <w:webHidden/>
              </w:rPr>
              <w:t>7</w:t>
            </w:r>
            <w:r w:rsidR="00867F09">
              <w:rPr>
                <w:noProof/>
                <w:webHidden/>
              </w:rPr>
              <w:fldChar w:fldCharType="end"/>
            </w:r>
          </w:hyperlink>
        </w:p>
        <w:p w:rsidR="00867F09" w:rsidRDefault="00DE6BE5">
          <w:pPr>
            <w:pStyle w:val="TOC1"/>
            <w:tabs>
              <w:tab w:val="right" w:leader="dot" w:pos="9350"/>
            </w:tabs>
            <w:rPr>
              <w:rFonts w:eastAsiaTheme="minorEastAsia"/>
              <w:noProof/>
            </w:rPr>
          </w:pPr>
          <w:hyperlink w:anchor="_Toc453320917" w:history="1">
            <w:r w:rsidR="00867F09" w:rsidRPr="001E5FDA">
              <w:rPr>
                <w:rStyle w:val="Hyperlink"/>
                <w:noProof/>
              </w:rPr>
              <w:t>Instrumentation Installation Methods</w:t>
            </w:r>
            <w:r w:rsidR="00867F09">
              <w:rPr>
                <w:noProof/>
                <w:webHidden/>
              </w:rPr>
              <w:tab/>
            </w:r>
            <w:r w:rsidR="00867F09">
              <w:rPr>
                <w:noProof/>
                <w:webHidden/>
              </w:rPr>
              <w:fldChar w:fldCharType="begin"/>
            </w:r>
            <w:r w:rsidR="00867F09">
              <w:rPr>
                <w:noProof/>
                <w:webHidden/>
              </w:rPr>
              <w:instrText xml:space="preserve"> PAGEREF _Toc453320917 \h </w:instrText>
            </w:r>
            <w:r w:rsidR="00867F09">
              <w:rPr>
                <w:noProof/>
                <w:webHidden/>
              </w:rPr>
            </w:r>
            <w:r w:rsidR="00867F09">
              <w:rPr>
                <w:noProof/>
                <w:webHidden/>
              </w:rPr>
              <w:fldChar w:fldCharType="separate"/>
            </w:r>
            <w:r w:rsidR="00867F09">
              <w:rPr>
                <w:noProof/>
                <w:webHidden/>
              </w:rPr>
              <w:t>8</w:t>
            </w:r>
            <w:r w:rsidR="00867F09">
              <w:rPr>
                <w:noProof/>
                <w:webHidden/>
              </w:rPr>
              <w:fldChar w:fldCharType="end"/>
            </w:r>
          </w:hyperlink>
        </w:p>
        <w:p w:rsidR="00867F09" w:rsidRDefault="00DE6BE5">
          <w:pPr>
            <w:pStyle w:val="TOC2"/>
            <w:tabs>
              <w:tab w:val="right" w:leader="dot" w:pos="9350"/>
            </w:tabs>
            <w:rPr>
              <w:rFonts w:eastAsiaTheme="minorEastAsia"/>
              <w:noProof/>
            </w:rPr>
          </w:pPr>
          <w:hyperlink w:anchor="_Toc453320918" w:history="1">
            <w:r w:rsidR="00867F09" w:rsidRPr="001E5FDA">
              <w:rPr>
                <w:rStyle w:val="Hyperlink"/>
                <w:noProof/>
              </w:rPr>
              <w:t>Accelerometers</w:t>
            </w:r>
            <w:r w:rsidR="00867F09">
              <w:rPr>
                <w:noProof/>
                <w:webHidden/>
              </w:rPr>
              <w:tab/>
            </w:r>
            <w:r w:rsidR="00867F09">
              <w:rPr>
                <w:noProof/>
                <w:webHidden/>
              </w:rPr>
              <w:fldChar w:fldCharType="begin"/>
            </w:r>
            <w:r w:rsidR="00867F09">
              <w:rPr>
                <w:noProof/>
                <w:webHidden/>
              </w:rPr>
              <w:instrText xml:space="preserve"> PAGEREF _Toc453320918 \h </w:instrText>
            </w:r>
            <w:r w:rsidR="00867F09">
              <w:rPr>
                <w:noProof/>
                <w:webHidden/>
              </w:rPr>
            </w:r>
            <w:r w:rsidR="00867F09">
              <w:rPr>
                <w:noProof/>
                <w:webHidden/>
              </w:rPr>
              <w:fldChar w:fldCharType="separate"/>
            </w:r>
            <w:r w:rsidR="00867F09">
              <w:rPr>
                <w:noProof/>
                <w:webHidden/>
              </w:rPr>
              <w:t>8</w:t>
            </w:r>
            <w:r w:rsidR="00867F09">
              <w:rPr>
                <w:noProof/>
                <w:webHidden/>
              </w:rPr>
              <w:fldChar w:fldCharType="end"/>
            </w:r>
          </w:hyperlink>
        </w:p>
        <w:p w:rsidR="00867F09" w:rsidRDefault="00DE6BE5">
          <w:pPr>
            <w:pStyle w:val="TOC2"/>
            <w:tabs>
              <w:tab w:val="right" w:leader="dot" w:pos="9350"/>
            </w:tabs>
            <w:rPr>
              <w:rFonts w:eastAsiaTheme="minorEastAsia"/>
              <w:noProof/>
            </w:rPr>
          </w:pPr>
          <w:hyperlink w:anchor="_Toc453320919" w:history="1">
            <w:r w:rsidR="00867F09" w:rsidRPr="001E5FDA">
              <w:rPr>
                <w:rStyle w:val="Hyperlink"/>
                <w:noProof/>
              </w:rPr>
              <w:t>Cables</w:t>
            </w:r>
            <w:r w:rsidR="00867F09">
              <w:rPr>
                <w:noProof/>
                <w:webHidden/>
              </w:rPr>
              <w:tab/>
            </w:r>
            <w:r w:rsidR="00867F09">
              <w:rPr>
                <w:noProof/>
                <w:webHidden/>
              </w:rPr>
              <w:fldChar w:fldCharType="begin"/>
            </w:r>
            <w:r w:rsidR="00867F09">
              <w:rPr>
                <w:noProof/>
                <w:webHidden/>
              </w:rPr>
              <w:instrText xml:space="preserve"> PAGEREF _Toc453320919 \h </w:instrText>
            </w:r>
            <w:r w:rsidR="00867F09">
              <w:rPr>
                <w:noProof/>
                <w:webHidden/>
              </w:rPr>
            </w:r>
            <w:r w:rsidR="00867F09">
              <w:rPr>
                <w:noProof/>
                <w:webHidden/>
              </w:rPr>
              <w:fldChar w:fldCharType="separate"/>
            </w:r>
            <w:r w:rsidR="00867F09">
              <w:rPr>
                <w:noProof/>
                <w:webHidden/>
              </w:rPr>
              <w:t>8</w:t>
            </w:r>
            <w:r w:rsidR="00867F09">
              <w:rPr>
                <w:noProof/>
                <w:webHidden/>
              </w:rPr>
              <w:fldChar w:fldCharType="end"/>
            </w:r>
          </w:hyperlink>
        </w:p>
        <w:p w:rsidR="00867F09" w:rsidRDefault="00DE6BE5">
          <w:pPr>
            <w:pStyle w:val="TOC2"/>
            <w:tabs>
              <w:tab w:val="right" w:leader="dot" w:pos="9350"/>
            </w:tabs>
            <w:rPr>
              <w:rFonts w:eastAsiaTheme="minorEastAsia"/>
              <w:noProof/>
            </w:rPr>
          </w:pPr>
          <w:hyperlink w:anchor="_Toc453320920" w:history="1">
            <w:r w:rsidR="00867F09" w:rsidRPr="001E5FDA">
              <w:rPr>
                <w:rStyle w:val="Hyperlink"/>
                <w:noProof/>
              </w:rPr>
              <w:t>DAQ</w:t>
            </w:r>
            <w:r w:rsidR="00867F09">
              <w:rPr>
                <w:noProof/>
                <w:webHidden/>
              </w:rPr>
              <w:tab/>
            </w:r>
            <w:r w:rsidR="00867F09">
              <w:rPr>
                <w:noProof/>
                <w:webHidden/>
              </w:rPr>
              <w:fldChar w:fldCharType="begin"/>
            </w:r>
            <w:r w:rsidR="00867F09">
              <w:rPr>
                <w:noProof/>
                <w:webHidden/>
              </w:rPr>
              <w:instrText xml:space="preserve"> PAGEREF _Toc453320920 \h </w:instrText>
            </w:r>
            <w:r w:rsidR="00867F09">
              <w:rPr>
                <w:noProof/>
                <w:webHidden/>
              </w:rPr>
            </w:r>
            <w:r w:rsidR="00867F09">
              <w:rPr>
                <w:noProof/>
                <w:webHidden/>
              </w:rPr>
              <w:fldChar w:fldCharType="separate"/>
            </w:r>
            <w:r w:rsidR="00867F09">
              <w:rPr>
                <w:noProof/>
                <w:webHidden/>
              </w:rPr>
              <w:t>9</w:t>
            </w:r>
            <w:r w:rsidR="00867F09">
              <w:rPr>
                <w:noProof/>
                <w:webHidden/>
              </w:rPr>
              <w:fldChar w:fldCharType="end"/>
            </w:r>
          </w:hyperlink>
        </w:p>
        <w:p w:rsidR="00867F09" w:rsidRDefault="00DE6BE5">
          <w:pPr>
            <w:pStyle w:val="TOC1"/>
            <w:tabs>
              <w:tab w:val="right" w:leader="dot" w:pos="9350"/>
            </w:tabs>
            <w:rPr>
              <w:rFonts w:eastAsiaTheme="minorEastAsia"/>
              <w:noProof/>
            </w:rPr>
          </w:pPr>
          <w:hyperlink w:anchor="_Toc453320921" w:history="1">
            <w:r w:rsidR="00867F09" w:rsidRPr="001E5FDA">
              <w:rPr>
                <w:rStyle w:val="Hyperlink"/>
                <w:noProof/>
              </w:rPr>
              <w:t>Breakdown</w:t>
            </w:r>
            <w:r w:rsidR="00867F09">
              <w:rPr>
                <w:noProof/>
                <w:webHidden/>
              </w:rPr>
              <w:tab/>
            </w:r>
            <w:r w:rsidR="00867F09">
              <w:rPr>
                <w:noProof/>
                <w:webHidden/>
              </w:rPr>
              <w:fldChar w:fldCharType="begin"/>
            </w:r>
            <w:r w:rsidR="00867F09">
              <w:rPr>
                <w:noProof/>
                <w:webHidden/>
              </w:rPr>
              <w:instrText xml:space="preserve"> PAGEREF _Toc453320921 \h </w:instrText>
            </w:r>
            <w:r w:rsidR="00867F09">
              <w:rPr>
                <w:noProof/>
                <w:webHidden/>
              </w:rPr>
            </w:r>
            <w:r w:rsidR="00867F09">
              <w:rPr>
                <w:noProof/>
                <w:webHidden/>
              </w:rPr>
              <w:fldChar w:fldCharType="separate"/>
            </w:r>
            <w:r w:rsidR="00867F09">
              <w:rPr>
                <w:noProof/>
                <w:webHidden/>
              </w:rPr>
              <w:t>9</w:t>
            </w:r>
            <w:r w:rsidR="00867F09">
              <w:rPr>
                <w:noProof/>
                <w:webHidden/>
              </w:rPr>
              <w:fldChar w:fldCharType="end"/>
            </w:r>
          </w:hyperlink>
        </w:p>
        <w:p w:rsidR="009D7154" w:rsidRDefault="009D7154">
          <w:r>
            <w:rPr>
              <w:b/>
              <w:bCs/>
              <w:noProof/>
            </w:rPr>
            <w:fldChar w:fldCharType="end"/>
          </w:r>
        </w:p>
      </w:sdtContent>
    </w:sdt>
    <w:p w:rsidR="0079201B" w:rsidRDefault="0079201B" w:rsidP="009D7154"/>
    <w:p w:rsidR="0079201B" w:rsidRDefault="0079201B">
      <w:r>
        <w:br w:type="page"/>
      </w:r>
    </w:p>
    <w:p w:rsidR="0079201B" w:rsidRDefault="0079201B" w:rsidP="0079201B">
      <w:pPr>
        <w:pStyle w:val="Heading1"/>
      </w:pPr>
      <w:bookmarkStart w:id="0" w:name="_Toc453320906"/>
      <w:r>
        <w:lastRenderedPageBreak/>
        <w:t>Overview</w:t>
      </w:r>
      <w:bookmarkEnd w:id="0"/>
    </w:p>
    <w:p w:rsidR="0079201B" w:rsidRDefault="0079201B" w:rsidP="0079201B">
      <w:pPr>
        <w:pStyle w:val="Heading2"/>
      </w:pPr>
      <w:bookmarkStart w:id="1" w:name="_Toc453320907"/>
      <w:r>
        <w:t xml:space="preserve">Test Specimen: </w:t>
      </w:r>
      <w:r w:rsidR="00644C14">
        <w:t xml:space="preserve"> I-76 Viaduct</w:t>
      </w:r>
      <w:bookmarkEnd w:id="1"/>
    </w:p>
    <w:p w:rsidR="002D0F7A" w:rsidRPr="002D0F7A" w:rsidRDefault="00644C14" w:rsidP="00CF49F7">
      <w:pPr>
        <w:jc w:val="center"/>
      </w:pPr>
      <w:r>
        <w:rPr>
          <w:noProof/>
        </w:rPr>
        <w:drawing>
          <wp:inline distT="0" distB="0" distL="0" distR="0" wp14:anchorId="6B7DE849" wp14:editId="584536D9">
            <wp:extent cx="5943600" cy="1897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411_113053720_HDR.jpg"/>
                    <pic:cNvPicPr/>
                  </pic:nvPicPr>
                  <pic:blipFill rotWithShape="1">
                    <a:blip r:embed="rId7" cstate="print">
                      <a:extLst>
                        <a:ext uri="{28A0092B-C50C-407E-A947-70E740481C1C}">
                          <a14:useLocalDpi xmlns:a14="http://schemas.microsoft.com/office/drawing/2010/main" val="0"/>
                        </a:ext>
                      </a:extLst>
                    </a:blip>
                    <a:srcRect t="9896" b="33333"/>
                    <a:stretch/>
                  </pic:blipFill>
                  <pic:spPr bwMode="auto">
                    <a:xfrm>
                      <a:off x="0" y="0"/>
                      <a:ext cx="5943600" cy="1897380"/>
                    </a:xfrm>
                    <a:prstGeom prst="rect">
                      <a:avLst/>
                    </a:prstGeom>
                    <a:ln>
                      <a:noFill/>
                    </a:ln>
                    <a:extLst>
                      <a:ext uri="{53640926-AAD7-44D8-BBD7-CCE9431645EC}">
                        <a14:shadowObscured xmlns:a14="http://schemas.microsoft.com/office/drawing/2010/main"/>
                      </a:ext>
                    </a:extLst>
                  </pic:spPr>
                </pic:pic>
              </a:graphicData>
            </a:graphic>
          </wp:inline>
        </w:drawing>
      </w:r>
    </w:p>
    <w:p w:rsidR="00C3575F" w:rsidRDefault="00C3575F" w:rsidP="00C3575F">
      <w:pPr>
        <w:jc w:val="both"/>
      </w:pPr>
      <w:r>
        <w:rPr>
          <w:noProof/>
        </w:rPr>
        <w:drawing>
          <wp:anchor distT="0" distB="0" distL="114300" distR="114300" simplePos="0" relativeHeight="251659264" behindDoc="1" locked="0" layoutInCell="1" allowOverlap="1" wp14:anchorId="1F7AB2E2" wp14:editId="412D3835">
            <wp:simplePos x="0" y="0"/>
            <wp:positionH relativeFrom="column">
              <wp:posOffset>4251960</wp:posOffset>
            </wp:positionH>
            <wp:positionV relativeFrom="paragraph">
              <wp:posOffset>67310</wp:posOffset>
            </wp:positionV>
            <wp:extent cx="1691640" cy="1958340"/>
            <wp:effectExtent l="0" t="0" r="3810" b="3810"/>
            <wp:wrapTight wrapText="bothSides">
              <wp:wrapPolygon edited="0">
                <wp:start x="0" y="0"/>
                <wp:lineTo x="0" y="21432"/>
                <wp:lineTo x="21405" y="21432"/>
                <wp:lineTo x="2140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691640" cy="1958340"/>
                    </a:xfrm>
                    <a:prstGeom prst="rect">
                      <a:avLst/>
                    </a:prstGeom>
                  </pic:spPr>
                </pic:pic>
              </a:graphicData>
            </a:graphic>
            <wp14:sizeRelH relativeFrom="page">
              <wp14:pctWidth>0</wp14:pctWidth>
            </wp14:sizeRelH>
            <wp14:sizeRelV relativeFrom="page">
              <wp14:pctHeight>0</wp14:pctHeight>
            </wp14:sizeRelV>
          </wp:anchor>
        </w:drawing>
      </w:r>
      <w:r w:rsidRPr="003231BF">
        <w:rPr>
          <w:b/>
        </w:rPr>
        <w:t>Description:</w:t>
      </w:r>
      <w:r>
        <w:t xml:space="preserve"> The viaduct was first constructed in 1952. The superstructure was replaced in 1986, while reusing the original piers and foundations. The structure runs along the banks of the Schuylkill River and carries the Schuylkill Expressway (I-76) with a total of four lanes of traffic. Bridge users have reported experiencing unusually high levels of vibration while on the structure. </w:t>
      </w:r>
    </w:p>
    <w:p w:rsidR="00C3575F" w:rsidRPr="00D03AF7" w:rsidRDefault="00C3575F" w:rsidP="00C3575F">
      <w:pPr>
        <w:jc w:val="both"/>
      </w:pPr>
      <w:r>
        <w:rPr>
          <w:b/>
        </w:rPr>
        <w:t>Network</w:t>
      </w:r>
      <w:r w:rsidRPr="00D03AF7">
        <w:rPr>
          <w:b/>
        </w:rPr>
        <w:t>:</w:t>
      </w:r>
      <w:r>
        <w:rPr>
          <w:b/>
        </w:rPr>
        <w:t xml:space="preserve"> </w:t>
      </w:r>
      <w:r>
        <w:t xml:space="preserve">The </w:t>
      </w:r>
      <w:proofErr w:type="gramStart"/>
      <w:r>
        <w:t>bridge</w:t>
      </w:r>
      <w:proofErr w:type="gramEnd"/>
      <w:r>
        <w:t xml:space="preserve"> is located on a major highway and carries more than 57,000 vehicles a day with 4% truck traffic. The bridge spans an access road and a railroad (spans 9 &amp; 10). Testing of this bridge will not require access in the vicinity of the railroad.</w:t>
      </w:r>
      <w:r w:rsidRPr="00DD7AC5">
        <w:rPr>
          <w:noProof/>
        </w:rPr>
        <w:t xml:space="preserve"> </w:t>
      </w:r>
    </w:p>
    <w:p w:rsidR="00C3575F" w:rsidRDefault="00C3575F" w:rsidP="00C3575F">
      <w:pPr>
        <w:jc w:val="both"/>
      </w:pPr>
      <w:r>
        <w:rPr>
          <w:noProof/>
        </w:rPr>
        <w:drawing>
          <wp:anchor distT="0" distB="0" distL="114300" distR="114300" simplePos="0" relativeHeight="251660288" behindDoc="1" locked="0" layoutInCell="1" allowOverlap="1" wp14:anchorId="1F063C99" wp14:editId="4D4F729A">
            <wp:simplePos x="0" y="0"/>
            <wp:positionH relativeFrom="column">
              <wp:posOffset>3505200</wp:posOffset>
            </wp:positionH>
            <wp:positionV relativeFrom="paragraph">
              <wp:posOffset>85090</wp:posOffset>
            </wp:positionV>
            <wp:extent cx="2438400" cy="1370330"/>
            <wp:effectExtent l="0" t="0" r="0" b="1270"/>
            <wp:wrapTight wrapText="bothSides">
              <wp:wrapPolygon edited="0">
                <wp:start x="0" y="0"/>
                <wp:lineTo x="0" y="21320"/>
                <wp:lineTo x="21431" y="21320"/>
                <wp:lineTo x="2143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
                    <pic:cNvPicPr/>
                  </pic:nvPicPr>
                  <pic:blipFill rotWithShape="1">
                    <a:blip r:embed="rId9">
                      <a:extLst>
                        <a:ext uri="{28A0092B-C50C-407E-A947-70E740481C1C}">
                          <a14:useLocalDpi xmlns:a14="http://schemas.microsoft.com/office/drawing/2010/main" val="0"/>
                        </a:ext>
                      </a:extLst>
                    </a:blip>
                    <a:srcRect l="21678" t="41197" r="47765" b="35897"/>
                    <a:stretch/>
                  </pic:blipFill>
                  <pic:spPr bwMode="auto">
                    <a:xfrm>
                      <a:off x="0" y="0"/>
                      <a:ext cx="2438400" cy="1370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31BF">
        <w:rPr>
          <w:b/>
        </w:rPr>
        <w:t>Superstructure:</w:t>
      </w:r>
      <w:r w:rsidRPr="003231BF">
        <w:t xml:space="preserve"> </w:t>
      </w:r>
      <w:r>
        <w:t xml:space="preserve">The structural type is steel multi-girder. Eight girders run longitudinally, resting on steel box girders that span transversely and are supported by the concrete piers. A reinforced concrete composite deck was cast in place, with a “raked” finish and no overlay. There is no skew. The bridge has eleven spans. The maximum span length is 140’-0”. The out-to-out width is 76’-6”. Three spans are simply supported, while the remaining eight are two-span continuous. Each span has five interior rows of X-framed diaphragms and chevron diaphragms over the piers. </w:t>
      </w:r>
    </w:p>
    <w:p w:rsidR="00C3575F" w:rsidRDefault="00C3575F" w:rsidP="00C3575F">
      <w:pPr>
        <w:jc w:val="both"/>
      </w:pPr>
      <w:r>
        <w:rPr>
          <w:noProof/>
        </w:rPr>
        <w:drawing>
          <wp:inline distT="0" distB="0" distL="0" distR="0" wp14:anchorId="7BEC608C" wp14:editId="3640DC90">
            <wp:extent cx="5943600" cy="11569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156970"/>
                    </a:xfrm>
                    <a:prstGeom prst="rect">
                      <a:avLst/>
                    </a:prstGeom>
                  </pic:spPr>
                </pic:pic>
              </a:graphicData>
            </a:graphic>
          </wp:inline>
        </w:drawing>
      </w:r>
    </w:p>
    <w:p w:rsidR="00C3575F" w:rsidRDefault="00C3575F" w:rsidP="00C3575F">
      <w:pPr>
        <w:jc w:val="both"/>
      </w:pPr>
      <w:r w:rsidRPr="00E10250">
        <w:rPr>
          <w:b/>
        </w:rPr>
        <w:lastRenderedPageBreak/>
        <w:t>Substructure and Bearings:</w:t>
      </w:r>
      <w:r>
        <w:rPr>
          <w:b/>
        </w:rPr>
        <w:t xml:space="preserve"> </w:t>
      </w:r>
      <w:r>
        <w:t xml:space="preserve">The concrete piers and abutments were constructed in 1952 and are all that remains of the original structure. They are supported by driven piles. Elastomeric bearing pads are installed on top of the piers and support the transverse box girders.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6"/>
        <w:gridCol w:w="2042"/>
      </w:tblGrid>
      <w:tr w:rsidR="00C3575F" w:rsidTr="001F6EA2">
        <w:trPr>
          <w:jc w:val="center"/>
        </w:trPr>
        <w:tc>
          <w:tcPr>
            <w:tcW w:w="6616" w:type="dxa"/>
          </w:tcPr>
          <w:p w:rsidR="00C3575F" w:rsidRDefault="00C3575F" w:rsidP="001F6EA2">
            <w:pPr>
              <w:jc w:val="both"/>
            </w:pPr>
            <w:r>
              <w:rPr>
                <w:noProof/>
              </w:rPr>
              <w:drawing>
                <wp:inline distT="0" distB="0" distL="0" distR="0" wp14:anchorId="715A43F8" wp14:editId="2EEE821F">
                  <wp:extent cx="40640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411_113233419_HD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4000" cy="2286000"/>
                          </a:xfrm>
                          <a:prstGeom prst="rect">
                            <a:avLst/>
                          </a:prstGeom>
                        </pic:spPr>
                      </pic:pic>
                    </a:graphicData>
                  </a:graphic>
                </wp:inline>
              </w:drawing>
            </w:r>
          </w:p>
        </w:tc>
        <w:tc>
          <w:tcPr>
            <w:tcW w:w="2042" w:type="dxa"/>
          </w:tcPr>
          <w:p w:rsidR="00C3575F" w:rsidRDefault="00C3575F" w:rsidP="001F6EA2">
            <w:pPr>
              <w:jc w:val="both"/>
            </w:pPr>
            <w:r>
              <w:rPr>
                <w:noProof/>
              </w:rPr>
              <w:drawing>
                <wp:inline distT="0" distB="0" distL="0" distR="0" wp14:anchorId="0F02B0DD" wp14:editId="7547BA57">
                  <wp:extent cx="1090188" cy="2286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r"/>
                          <pic:cNvPicPr/>
                        </pic:nvPicPr>
                        <pic:blipFill rotWithShape="1">
                          <a:blip r:embed="rId12" cstate="print">
                            <a:extLst>
                              <a:ext uri="{28A0092B-C50C-407E-A947-70E740481C1C}">
                                <a14:useLocalDpi xmlns:a14="http://schemas.microsoft.com/office/drawing/2010/main" val="0"/>
                              </a:ext>
                            </a:extLst>
                          </a:blip>
                          <a:srcRect l="43590" r="20641"/>
                          <a:stretch/>
                        </pic:blipFill>
                        <pic:spPr bwMode="auto">
                          <a:xfrm>
                            <a:off x="0" y="0"/>
                            <a:ext cx="1090188" cy="2286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C3575F" w:rsidRPr="00E10250" w:rsidRDefault="00C3575F" w:rsidP="00C3575F">
      <w:pPr>
        <w:jc w:val="both"/>
      </w:pPr>
      <w:r>
        <w:tab/>
      </w:r>
    </w:p>
    <w:p w:rsidR="00C3575F" w:rsidRDefault="00C3575F" w:rsidP="00C3575F">
      <w:pPr>
        <w:jc w:val="both"/>
      </w:pPr>
      <w:r w:rsidRPr="00DD7AC5">
        <w:rPr>
          <w:b/>
        </w:rPr>
        <w:t>Condition</w:t>
      </w:r>
      <w:r>
        <w:rPr>
          <w:b/>
        </w:rPr>
        <w:t xml:space="preserve">: </w:t>
      </w:r>
      <w:r>
        <w:t xml:space="preserve">Visually, the deck appears to be in good condition, with no major cracking visible. Minor damage was observed in some regions of the center concrete barrier. The girders appeared in excellent condition. No major rusting was observed, and the girders appeared well maintained. The access hatches on many of the box girders had been left open. Any ill effects from this could not be immediately observed. The piers exhibited very little efflorescence and virtually no spalling. Repairs had been performed on several piers, where an embedded drainage pipe had rusted and cause a portion of concrete to spall off. </w:t>
      </w:r>
    </w:p>
    <w:p w:rsidR="00C3575F" w:rsidRDefault="00C3575F" w:rsidP="00C3575F">
      <w:pPr>
        <w:pStyle w:val="Caption"/>
        <w:keepNext/>
        <w:jc w:val="center"/>
      </w:pPr>
      <w:r>
        <w:t xml:space="preserve">Table </w:t>
      </w:r>
      <w:r w:rsidR="00DE6BE5">
        <w:fldChar w:fldCharType="begin"/>
      </w:r>
      <w:r w:rsidR="00DE6BE5">
        <w:instrText xml:space="preserve"> SEQ Table \* ARABIC </w:instrText>
      </w:r>
      <w:r w:rsidR="00DE6BE5">
        <w:fldChar w:fldCharType="separate"/>
      </w:r>
      <w:r>
        <w:rPr>
          <w:noProof/>
        </w:rPr>
        <w:t>1</w:t>
      </w:r>
      <w:r w:rsidR="00DE6BE5">
        <w:rPr>
          <w:noProof/>
        </w:rPr>
        <w:fldChar w:fldCharType="end"/>
      </w:r>
      <w:r>
        <w:t>: NBI Structure Information</w:t>
      </w:r>
    </w:p>
    <w:tbl>
      <w:tblPr>
        <w:tblStyle w:val="TableGrid"/>
        <w:tblW w:w="0" w:type="auto"/>
        <w:jc w:val="center"/>
        <w:tblLook w:val="04A0" w:firstRow="1" w:lastRow="0" w:firstColumn="1" w:lastColumn="0" w:noHBand="0" w:noVBand="1"/>
      </w:tblPr>
      <w:tblGrid>
        <w:gridCol w:w="2585"/>
        <w:gridCol w:w="2589"/>
      </w:tblGrid>
      <w:tr w:rsidR="00C3575F" w:rsidTr="001F6EA2">
        <w:trPr>
          <w:jc w:val="center"/>
        </w:trPr>
        <w:tc>
          <w:tcPr>
            <w:tcW w:w="2585" w:type="dxa"/>
          </w:tcPr>
          <w:p w:rsidR="00C3575F" w:rsidRPr="00F0204E" w:rsidRDefault="00C3575F" w:rsidP="001F6EA2">
            <w:pPr>
              <w:jc w:val="both"/>
            </w:pPr>
            <w:r w:rsidRPr="00F0204E">
              <w:t>NBI Structure Number</w:t>
            </w:r>
          </w:p>
        </w:tc>
        <w:tc>
          <w:tcPr>
            <w:tcW w:w="2589" w:type="dxa"/>
          </w:tcPr>
          <w:p w:rsidR="00C3575F" w:rsidRPr="00F0204E" w:rsidRDefault="00C3575F" w:rsidP="001F6EA2">
            <w:pPr>
              <w:jc w:val="both"/>
            </w:pPr>
            <w:r w:rsidRPr="00F0204E">
              <w:rPr>
                <w:rFonts w:cs="Helvetica"/>
                <w:color w:val="515967"/>
                <w:shd w:val="clear" w:color="auto" w:fill="FFFFFF"/>
              </w:rPr>
              <w:t>000000000027280</w:t>
            </w:r>
          </w:p>
        </w:tc>
      </w:tr>
      <w:tr w:rsidR="00C3575F" w:rsidTr="001F6EA2">
        <w:trPr>
          <w:jc w:val="center"/>
        </w:trPr>
        <w:tc>
          <w:tcPr>
            <w:tcW w:w="2585" w:type="dxa"/>
          </w:tcPr>
          <w:p w:rsidR="00C3575F" w:rsidRPr="00F0204E" w:rsidRDefault="00C3575F" w:rsidP="001F6EA2">
            <w:pPr>
              <w:jc w:val="both"/>
            </w:pPr>
            <w:r w:rsidRPr="00F0204E">
              <w:t>Year Reconstructed</w:t>
            </w:r>
          </w:p>
        </w:tc>
        <w:tc>
          <w:tcPr>
            <w:tcW w:w="2589" w:type="dxa"/>
          </w:tcPr>
          <w:p w:rsidR="00C3575F" w:rsidRPr="00F0204E" w:rsidRDefault="00C3575F" w:rsidP="001F6EA2">
            <w:pPr>
              <w:jc w:val="both"/>
            </w:pPr>
            <w:r w:rsidRPr="00F0204E">
              <w:t>1986</w:t>
            </w:r>
          </w:p>
        </w:tc>
      </w:tr>
      <w:tr w:rsidR="00C3575F" w:rsidTr="001F6EA2">
        <w:trPr>
          <w:jc w:val="center"/>
        </w:trPr>
        <w:tc>
          <w:tcPr>
            <w:tcW w:w="2585" w:type="dxa"/>
          </w:tcPr>
          <w:p w:rsidR="00C3575F" w:rsidRPr="00F0204E" w:rsidRDefault="00C3575F" w:rsidP="001F6EA2">
            <w:pPr>
              <w:jc w:val="both"/>
            </w:pPr>
            <w:r w:rsidRPr="00F0204E">
              <w:t>Owner</w:t>
            </w:r>
          </w:p>
        </w:tc>
        <w:tc>
          <w:tcPr>
            <w:tcW w:w="2589" w:type="dxa"/>
          </w:tcPr>
          <w:p w:rsidR="00C3575F" w:rsidRPr="00F0204E" w:rsidRDefault="00C3575F" w:rsidP="001F6EA2">
            <w:pPr>
              <w:jc w:val="both"/>
            </w:pPr>
            <w:proofErr w:type="spellStart"/>
            <w:r w:rsidRPr="00F0204E">
              <w:t>PennDOT</w:t>
            </w:r>
            <w:proofErr w:type="spellEnd"/>
          </w:p>
        </w:tc>
      </w:tr>
      <w:tr w:rsidR="00C3575F" w:rsidTr="001F6EA2">
        <w:trPr>
          <w:jc w:val="center"/>
        </w:trPr>
        <w:tc>
          <w:tcPr>
            <w:tcW w:w="2585" w:type="dxa"/>
          </w:tcPr>
          <w:p w:rsidR="00C3575F" w:rsidRPr="00F0204E" w:rsidRDefault="00C3575F" w:rsidP="001F6EA2">
            <w:pPr>
              <w:jc w:val="both"/>
            </w:pPr>
            <w:r w:rsidRPr="00F0204E">
              <w:t>Skew</w:t>
            </w:r>
          </w:p>
        </w:tc>
        <w:tc>
          <w:tcPr>
            <w:tcW w:w="2589" w:type="dxa"/>
          </w:tcPr>
          <w:p w:rsidR="00C3575F" w:rsidRPr="00F0204E" w:rsidRDefault="00C3575F" w:rsidP="001F6EA2">
            <w:pPr>
              <w:jc w:val="both"/>
            </w:pPr>
            <w:r w:rsidRPr="00F0204E">
              <w:t>0</w:t>
            </w:r>
            <w:r w:rsidRPr="00F0204E">
              <w:sym w:font="Symbol" w:char="F0B0"/>
            </w:r>
          </w:p>
        </w:tc>
      </w:tr>
      <w:tr w:rsidR="00C3575F" w:rsidTr="001F6EA2">
        <w:trPr>
          <w:jc w:val="center"/>
        </w:trPr>
        <w:tc>
          <w:tcPr>
            <w:tcW w:w="2585" w:type="dxa"/>
          </w:tcPr>
          <w:p w:rsidR="00C3575F" w:rsidRPr="00F0204E" w:rsidRDefault="00C3575F" w:rsidP="001F6EA2">
            <w:pPr>
              <w:jc w:val="both"/>
            </w:pPr>
            <w:r w:rsidRPr="00F0204E">
              <w:t>Deck Width</w:t>
            </w:r>
          </w:p>
        </w:tc>
        <w:tc>
          <w:tcPr>
            <w:tcW w:w="2589" w:type="dxa"/>
          </w:tcPr>
          <w:p w:rsidR="00C3575F" w:rsidRPr="00F0204E" w:rsidRDefault="00C3575F" w:rsidP="001F6EA2">
            <w:pPr>
              <w:jc w:val="both"/>
            </w:pPr>
            <w:r w:rsidRPr="00F0204E">
              <w:t>76’-6”</w:t>
            </w:r>
          </w:p>
        </w:tc>
      </w:tr>
      <w:tr w:rsidR="00C3575F" w:rsidTr="001F6EA2">
        <w:trPr>
          <w:jc w:val="center"/>
        </w:trPr>
        <w:tc>
          <w:tcPr>
            <w:tcW w:w="2585" w:type="dxa"/>
          </w:tcPr>
          <w:p w:rsidR="00C3575F" w:rsidRPr="00F0204E" w:rsidRDefault="00C3575F" w:rsidP="001F6EA2">
            <w:pPr>
              <w:jc w:val="both"/>
            </w:pPr>
            <w:r w:rsidRPr="00F0204E">
              <w:t>Maximum Span Length</w:t>
            </w:r>
          </w:p>
        </w:tc>
        <w:tc>
          <w:tcPr>
            <w:tcW w:w="2589" w:type="dxa"/>
          </w:tcPr>
          <w:p w:rsidR="00C3575F" w:rsidRPr="00F0204E" w:rsidRDefault="00C3575F" w:rsidP="001F6EA2">
            <w:pPr>
              <w:jc w:val="both"/>
            </w:pPr>
            <w:r w:rsidRPr="00F0204E">
              <w:t>140’-0”</w:t>
            </w:r>
          </w:p>
        </w:tc>
      </w:tr>
      <w:tr w:rsidR="00C3575F" w:rsidTr="001F6EA2">
        <w:trPr>
          <w:jc w:val="center"/>
        </w:trPr>
        <w:tc>
          <w:tcPr>
            <w:tcW w:w="2585" w:type="dxa"/>
          </w:tcPr>
          <w:p w:rsidR="00C3575F" w:rsidRPr="00CC73D9" w:rsidRDefault="00C3575F" w:rsidP="001F6EA2">
            <w:pPr>
              <w:jc w:val="both"/>
            </w:pPr>
            <w:r w:rsidRPr="00CC73D9">
              <w:t>ADT</w:t>
            </w:r>
          </w:p>
        </w:tc>
        <w:tc>
          <w:tcPr>
            <w:tcW w:w="2589" w:type="dxa"/>
          </w:tcPr>
          <w:p w:rsidR="00C3575F" w:rsidRPr="00CC73D9" w:rsidRDefault="00C3575F" w:rsidP="001F6EA2">
            <w:pPr>
              <w:jc w:val="both"/>
            </w:pPr>
            <w:r w:rsidRPr="00CC73D9">
              <w:rPr>
                <w:rFonts w:cs="Helvetica"/>
                <w:shd w:val="clear" w:color="auto" w:fill="FFFFFF"/>
              </w:rPr>
              <w:t>57410 (2013)</w:t>
            </w:r>
          </w:p>
        </w:tc>
      </w:tr>
      <w:tr w:rsidR="00C3575F" w:rsidTr="001F6EA2">
        <w:trPr>
          <w:jc w:val="center"/>
        </w:trPr>
        <w:tc>
          <w:tcPr>
            <w:tcW w:w="2585" w:type="dxa"/>
          </w:tcPr>
          <w:p w:rsidR="00C3575F" w:rsidRPr="00F0204E" w:rsidRDefault="00C3575F" w:rsidP="001F6EA2">
            <w:pPr>
              <w:jc w:val="both"/>
            </w:pPr>
            <w:r w:rsidRPr="00F0204E">
              <w:t>Deck Condition</w:t>
            </w:r>
          </w:p>
        </w:tc>
        <w:tc>
          <w:tcPr>
            <w:tcW w:w="2589" w:type="dxa"/>
          </w:tcPr>
          <w:p w:rsidR="00C3575F" w:rsidRPr="00F0204E" w:rsidRDefault="00C3575F" w:rsidP="001F6EA2">
            <w:pPr>
              <w:jc w:val="both"/>
            </w:pPr>
            <w:r w:rsidRPr="00F0204E">
              <w:t>6 (Satisfactory Condition)</w:t>
            </w:r>
          </w:p>
        </w:tc>
      </w:tr>
      <w:tr w:rsidR="00C3575F" w:rsidTr="001F6EA2">
        <w:trPr>
          <w:jc w:val="center"/>
        </w:trPr>
        <w:tc>
          <w:tcPr>
            <w:tcW w:w="2585" w:type="dxa"/>
          </w:tcPr>
          <w:p w:rsidR="00C3575F" w:rsidRPr="00F0204E" w:rsidRDefault="00C3575F" w:rsidP="001F6EA2">
            <w:pPr>
              <w:jc w:val="both"/>
            </w:pPr>
            <w:r w:rsidRPr="00F0204E">
              <w:t>Superstructure Condition</w:t>
            </w:r>
          </w:p>
        </w:tc>
        <w:tc>
          <w:tcPr>
            <w:tcW w:w="2589" w:type="dxa"/>
          </w:tcPr>
          <w:p w:rsidR="00C3575F" w:rsidRPr="00F0204E" w:rsidRDefault="00C3575F" w:rsidP="001F6EA2">
            <w:pPr>
              <w:jc w:val="both"/>
            </w:pPr>
            <w:r w:rsidRPr="00F0204E">
              <w:t>7 (Good Condition)</w:t>
            </w:r>
          </w:p>
        </w:tc>
      </w:tr>
      <w:tr w:rsidR="00C3575F" w:rsidTr="001F6EA2">
        <w:trPr>
          <w:jc w:val="center"/>
        </w:trPr>
        <w:tc>
          <w:tcPr>
            <w:tcW w:w="2585" w:type="dxa"/>
          </w:tcPr>
          <w:p w:rsidR="00C3575F" w:rsidRPr="00F0204E" w:rsidRDefault="00C3575F" w:rsidP="001F6EA2">
            <w:pPr>
              <w:jc w:val="both"/>
            </w:pPr>
            <w:r w:rsidRPr="00F0204E">
              <w:t>Substructure Condition</w:t>
            </w:r>
          </w:p>
        </w:tc>
        <w:tc>
          <w:tcPr>
            <w:tcW w:w="2589" w:type="dxa"/>
          </w:tcPr>
          <w:p w:rsidR="00C3575F" w:rsidRPr="00F0204E" w:rsidRDefault="00C3575F" w:rsidP="001F6EA2">
            <w:pPr>
              <w:jc w:val="both"/>
            </w:pPr>
            <w:r w:rsidRPr="00F0204E">
              <w:t>5 (Fair Condition)</w:t>
            </w:r>
          </w:p>
        </w:tc>
      </w:tr>
      <w:tr w:rsidR="00C3575F" w:rsidTr="001F6EA2">
        <w:trPr>
          <w:jc w:val="center"/>
        </w:trPr>
        <w:tc>
          <w:tcPr>
            <w:tcW w:w="2585" w:type="dxa"/>
          </w:tcPr>
          <w:p w:rsidR="00C3575F" w:rsidRPr="00F0204E" w:rsidRDefault="00C3575F" w:rsidP="001F6EA2">
            <w:pPr>
              <w:jc w:val="both"/>
            </w:pPr>
            <w:r w:rsidRPr="00F0204E">
              <w:t>Sufficiency Rating</w:t>
            </w:r>
          </w:p>
        </w:tc>
        <w:tc>
          <w:tcPr>
            <w:tcW w:w="2589" w:type="dxa"/>
          </w:tcPr>
          <w:p w:rsidR="00C3575F" w:rsidRPr="00F0204E" w:rsidRDefault="00C3575F" w:rsidP="001F6EA2">
            <w:pPr>
              <w:jc w:val="both"/>
            </w:pPr>
            <w:r w:rsidRPr="00F0204E">
              <w:t>70</w:t>
            </w:r>
          </w:p>
        </w:tc>
      </w:tr>
    </w:tbl>
    <w:p w:rsidR="00DE6BE5" w:rsidRDefault="00DE6BE5" w:rsidP="0079201B">
      <w:pPr>
        <w:pStyle w:val="Heading2"/>
      </w:pPr>
      <w:bookmarkStart w:id="2" w:name="_Toc453320908"/>
    </w:p>
    <w:p w:rsidR="0079201B" w:rsidRDefault="0079201B" w:rsidP="0079201B">
      <w:pPr>
        <w:pStyle w:val="Heading2"/>
      </w:pPr>
      <w:r>
        <w:t>Objectives and Deliverables</w:t>
      </w:r>
      <w:bookmarkEnd w:id="2"/>
    </w:p>
    <w:p w:rsidR="006C52EB" w:rsidRDefault="006C52EB" w:rsidP="006C52EB">
      <w:r>
        <w:t>The main objective of this effort is to characterize the vibrational characteristics of the structure and determine if the bridge is experiencing larger than normal levels of vibration. The vibration survey will produce the following:</w:t>
      </w:r>
    </w:p>
    <w:p w:rsidR="006C52EB" w:rsidRDefault="006C52EB" w:rsidP="006C52EB">
      <w:pPr>
        <w:pStyle w:val="ListParagraph"/>
        <w:numPr>
          <w:ilvl w:val="0"/>
          <w:numId w:val="14"/>
        </w:numPr>
      </w:pPr>
      <w:r>
        <w:t>Identification of “liveliest” section</w:t>
      </w:r>
    </w:p>
    <w:p w:rsidR="006C52EB" w:rsidRDefault="006C52EB" w:rsidP="006C52EB">
      <w:pPr>
        <w:pStyle w:val="ListParagraph"/>
        <w:numPr>
          <w:ilvl w:val="0"/>
          <w:numId w:val="14"/>
        </w:numPr>
      </w:pPr>
      <w:r>
        <w:t>Acceleration time history</w:t>
      </w:r>
    </w:p>
    <w:p w:rsidR="006C52EB" w:rsidRDefault="006C52EB" w:rsidP="006C52EB">
      <w:pPr>
        <w:pStyle w:val="ListParagraph"/>
        <w:numPr>
          <w:ilvl w:val="0"/>
          <w:numId w:val="14"/>
        </w:numPr>
      </w:pPr>
      <w:r>
        <w:t>Identification of fundamental frequencies and mode shapes</w:t>
      </w:r>
    </w:p>
    <w:p w:rsidR="006C52EB" w:rsidRPr="006C52EB" w:rsidRDefault="006C52EB" w:rsidP="006C52EB">
      <w:pPr>
        <w:pStyle w:val="ListParagraph"/>
        <w:numPr>
          <w:ilvl w:val="0"/>
          <w:numId w:val="14"/>
        </w:numPr>
      </w:pPr>
      <w:r>
        <w:t>Validated Finite Element Model of 2-span section</w:t>
      </w:r>
    </w:p>
    <w:p w:rsidR="00451DC2" w:rsidRDefault="00451DC2" w:rsidP="00451DC2">
      <w:pPr>
        <w:pStyle w:val="Heading2"/>
      </w:pPr>
      <w:bookmarkStart w:id="3" w:name="_Toc453320909"/>
      <w:r>
        <w:t>Constraints</w:t>
      </w:r>
      <w:bookmarkEnd w:id="3"/>
    </w:p>
    <w:p w:rsidR="006C52EB" w:rsidRPr="006C52EB" w:rsidRDefault="006C52EB" w:rsidP="006C52EB">
      <w:r>
        <w:t xml:space="preserve">This bridge carries a major highway, and as such experiences high traffic volume. Because of this, topside access is extremely limited, and activities should be limited to the underside. </w:t>
      </w:r>
      <w:r w:rsidR="00E71766">
        <w:t>The bridge spans open ground, with a clearance over 50 feet in places. Access will therefore only be possible through the use of an aerial lift.</w:t>
      </w:r>
    </w:p>
    <w:p w:rsidR="00E36D8E" w:rsidRDefault="00E71766" w:rsidP="00E36D8E">
      <w:pPr>
        <w:pStyle w:val="Heading2"/>
      </w:pPr>
      <w:bookmarkStart w:id="4" w:name="_Toc453320910"/>
      <w:r>
        <w:t xml:space="preserve">Activities &amp; </w:t>
      </w:r>
      <w:r w:rsidR="00E36D8E">
        <w:t>Timeline</w:t>
      </w:r>
      <w:bookmarkEnd w:id="4"/>
    </w:p>
    <w:p w:rsidR="00E71766" w:rsidRDefault="00E71766" w:rsidP="00E36D8E">
      <w:r>
        <w:t>A preliminary survey will be completed to determine which section of the viaduct experience the greatest vibration. The results of that survey will dictate which section of the viaduct will be extensively instrumented and monitored.</w:t>
      </w:r>
    </w:p>
    <w:p w:rsidR="00F1345A" w:rsidRDefault="00F1345A" w:rsidP="00E36D8E">
      <w:r>
        <w:t>The preliminary survey will take place on July 6</w:t>
      </w:r>
      <w:r w:rsidRPr="00F1345A">
        <w:rPr>
          <w:vertAlign w:val="superscript"/>
        </w:rPr>
        <w:t>th</w:t>
      </w:r>
      <w:r>
        <w:t>, with July 7</w:t>
      </w:r>
      <w:r w:rsidRPr="00F1345A">
        <w:rPr>
          <w:vertAlign w:val="superscript"/>
        </w:rPr>
        <w:t>th</w:t>
      </w:r>
      <w:r>
        <w:t xml:space="preserve"> as a contingency date.</w:t>
      </w:r>
      <w:r w:rsidR="00DE6BE5">
        <w:t xml:space="preserve"> </w:t>
      </w:r>
      <w:r>
        <w:t>The foc</w:t>
      </w:r>
      <w:r w:rsidR="0026453A">
        <w:t>used survey will take place July 25</w:t>
      </w:r>
      <w:r w:rsidR="0026453A" w:rsidRPr="0026453A">
        <w:rPr>
          <w:vertAlign w:val="superscript"/>
        </w:rPr>
        <w:t>th</w:t>
      </w:r>
      <w:r w:rsidR="0026453A">
        <w:t xml:space="preserve"> through the 29</w:t>
      </w:r>
      <w:r w:rsidR="0026453A" w:rsidRPr="0026453A">
        <w:rPr>
          <w:vertAlign w:val="superscript"/>
        </w:rPr>
        <w:t>th</w:t>
      </w:r>
      <w:r w:rsidR="0026453A">
        <w:t>. The following week (first week of August) will serve as contingency dates.</w:t>
      </w:r>
    </w:p>
    <w:p w:rsidR="00DE6BE5" w:rsidRDefault="00DE6BE5" w:rsidP="00DE6BE5">
      <w:r>
        <w:t>The general schedule of events is detailed in the timeline below.</w:t>
      </w:r>
    </w:p>
    <w:tbl>
      <w:tblPr>
        <w:tblW w:w="8020" w:type="dxa"/>
        <w:jc w:val="center"/>
        <w:tblInd w:w="93" w:type="dxa"/>
        <w:tblLook w:val="04A0" w:firstRow="1" w:lastRow="0" w:firstColumn="1" w:lastColumn="0" w:noHBand="0" w:noVBand="1"/>
      </w:tblPr>
      <w:tblGrid>
        <w:gridCol w:w="2260"/>
        <w:gridCol w:w="960"/>
        <w:gridCol w:w="960"/>
        <w:gridCol w:w="960"/>
        <w:gridCol w:w="960"/>
        <w:gridCol w:w="960"/>
        <w:gridCol w:w="960"/>
      </w:tblGrid>
      <w:tr w:rsidR="00DE6BE5" w:rsidRPr="00B56CA5" w:rsidTr="004A7B9B">
        <w:trPr>
          <w:trHeight w:val="288"/>
          <w:jc w:val="center"/>
        </w:trPr>
        <w:tc>
          <w:tcPr>
            <w:tcW w:w="2260" w:type="dxa"/>
            <w:tcBorders>
              <w:top w:val="nil"/>
              <w:left w:val="nil"/>
              <w:bottom w:val="nil"/>
              <w:right w:val="nil"/>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p>
        </w:tc>
        <w:tc>
          <w:tcPr>
            <w:tcW w:w="960" w:type="dxa"/>
            <w:tcBorders>
              <w:top w:val="nil"/>
              <w:left w:val="single" w:sz="4" w:space="0" w:color="auto"/>
              <w:bottom w:val="nil"/>
              <w:right w:val="single" w:sz="4" w:space="0" w:color="auto"/>
            </w:tcBorders>
            <w:shd w:val="clear" w:color="auto" w:fill="auto"/>
            <w:noWrap/>
            <w:vAlign w:val="bottom"/>
            <w:hideMark/>
          </w:tcPr>
          <w:p w:rsidR="00DE6BE5" w:rsidRPr="00B56CA5" w:rsidRDefault="00DE6BE5" w:rsidP="004A7B9B">
            <w:pPr>
              <w:spacing w:after="0" w:line="240" w:lineRule="auto"/>
              <w:jc w:val="center"/>
              <w:rPr>
                <w:rFonts w:ascii="Calibri" w:eastAsia="Times New Roman" w:hAnsi="Calibri" w:cs="Times New Roman"/>
                <w:color w:val="000000"/>
              </w:rPr>
            </w:pPr>
            <w:r w:rsidRPr="00B56CA5">
              <w:rPr>
                <w:rFonts w:ascii="Calibri" w:eastAsia="Times New Roman" w:hAnsi="Calibri" w:cs="Times New Roman"/>
                <w:color w:val="000000"/>
              </w:rPr>
              <w:t>Day 1</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jc w:val="center"/>
              <w:rPr>
                <w:rFonts w:ascii="Calibri" w:eastAsia="Times New Roman" w:hAnsi="Calibri" w:cs="Times New Roman"/>
                <w:color w:val="000000"/>
              </w:rPr>
            </w:pPr>
            <w:r w:rsidRPr="00B56CA5">
              <w:rPr>
                <w:rFonts w:ascii="Calibri" w:eastAsia="Times New Roman" w:hAnsi="Calibri" w:cs="Times New Roman"/>
                <w:color w:val="000000"/>
              </w:rPr>
              <w:t>Day 2</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jc w:val="center"/>
              <w:rPr>
                <w:rFonts w:ascii="Calibri" w:eastAsia="Times New Roman" w:hAnsi="Calibri" w:cs="Times New Roman"/>
                <w:color w:val="000000"/>
              </w:rPr>
            </w:pPr>
            <w:r w:rsidRPr="00B56CA5">
              <w:rPr>
                <w:rFonts w:ascii="Calibri" w:eastAsia="Times New Roman" w:hAnsi="Calibri" w:cs="Times New Roman"/>
                <w:color w:val="000000"/>
              </w:rPr>
              <w:t>Day 3</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jc w:val="center"/>
              <w:rPr>
                <w:rFonts w:ascii="Calibri" w:eastAsia="Times New Roman" w:hAnsi="Calibri" w:cs="Times New Roman"/>
                <w:color w:val="000000"/>
              </w:rPr>
            </w:pPr>
            <w:r w:rsidRPr="00B56CA5">
              <w:rPr>
                <w:rFonts w:ascii="Calibri" w:eastAsia="Times New Roman" w:hAnsi="Calibri" w:cs="Times New Roman"/>
                <w:color w:val="000000"/>
              </w:rPr>
              <w:t>Day 4</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jc w:val="center"/>
              <w:rPr>
                <w:rFonts w:ascii="Calibri" w:eastAsia="Times New Roman" w:hAnsi="Calibri" w:cs="Times New Roman"/>
                <w:color w:val="000000"/>
              </w:rPr>
            </w:pPr>
            <w:r w:rsidRPr="00B56CA5">
              <w:rPr>
                <w:rFonts w:ascii="Calibri" w:eastAsia="Times New Roman" w:hAnsi="Calibri" w:cs="Times New Roman"/>
                <w:color w:val="000000"/>
              </w:rPr>
              <w:t>Day 5</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jc w:val="center"/>
              <w:rPr>
                <w:rFonts w:ascii="Calibri" w:eastAsia="Times New Roman" w:hAnsi="Calibri" w:cs="Times New Roman"/>
                <w:color w:val="000000"/>
              </w:rPr>
            </w:pPr>
            <w:r w:rsidRPr="00B56CA5">
              <w:rPr>
                <w:rFonts w:ascii="Calibri" w:eastAsia="Times New Roman" w:hAnsi="Calibri" w:cs="Times New Roman"/>
                <w:color w:val="000000"/>
              </w:rPr>
              <w:t>Day 6</w:t>
            </w:r>
          </w:p>
        </w:tc>
      </w:tr>
      <w:tr w:rsidR="00DE6BE5" w:rsidRPr="00B56CA5" w:rsidTr="004A7B9B">
        <w:trPr>
          <w:trHeight w:val="288"/>
          <w:jc w:val="center"/>
        </w:trPr>
        <w:tc>
          <w:tcPr>
            <w:tcW w:w="2260" w:type="dxa"/>
            <w:tcBorders>
              <w:top w:val="nil"/>
              <w:left w:val="nil"/>
              <w:bottom w:val="nil"/>
              <w:right w:val="nil"/>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b/>
                <w:bCs/>
                <w:color w:val="000000"/>
              </w:rPr>
            </w:pPr>
            <w:r w:rsidRPr="00B56CA5">
              <w:rPr>
                <w:rFonts w:ascii="Calibri" w:eastAsia="Times New Roman" w:hAnsi="Calibri" w:cs="Times New Roman"/>
                <w:b/>
                <w:bCs/>
                <w:color w:val="000000"/>
              </w:rPr>
              <w:t>Preliminary Survey</w:t>
            </w:r>
          </w:p>
        </w:tc>
        <w:tc>
          <w:tcPr>
            <w:tcW w:w="960" w:type="dxa"/>
            <w:tcBorders>
              <w:top w:val="nil"/>
              <w:left w:val="single" w:sz="4" w:space="0" w:color="auto"/>
              <w:bottom w:val="nil"/>
              <w:right w:val="single" w:sz="4" w:space="0" w:color="auto"/>
            </w:tcBorders>
            <w:shd w:val="clear" w:color="000000" w:fill="1F497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DE6BE5" w:rsidRPr="00B56CA5" w:rsidTr="004A7B9B">
        <w:trPr>
          <w:trHeight w:val="288"/>
          <w:jc w:val="center"/>
        </w:trPr>
        <w:tc>
          <w:tcPr>
            <w:tcW w:w="2260" w:type="dxa"/>
            <w:tcBorders>
              <w:top w:val="nil"/>
              <w:left w:val="nil"/>
              <w:bottom w:val="nil"/>
              <w:right w:val="nil"/>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xml:space="preserve">Glue </w:t>
            </w:r>
            <w:proofErr w:type="spellStart"/>
            <w:r w:rsidRPr="00B56CA5">
              <w:rPr>
                <w:rFonts w:ascii="Calibri" w:eastAsia="Times New Roman" w:hAnsi="Calibri" w:cs="Times New Roman"/>
                <w:color w:val="000000"/>
              </w:rPr>
              <w:t>Accels</w:t>
            </w:r>
            <w:proofErr w:type="spellEnd"/>
          </w:p>
        </w:tc>
        <w:tc>
          <w:tcPr>
            <w:tcW w:w="960" w:type="dxa"/>
            <w:tcBorders>
              <w:top w:val="nil"/>
              <w:left w:val="single" w:sz="4" w:space="0" w:color="auto"/>
              <w:bottom w:val="nil"/>
              <w:right w:val="single" w:sz="4" w:space="0" w:color="auto"/>
            </w:tcBorders>
            <w:shd w:val="clear" w:color="000000" w:fill="4F81B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DE6BE5" w:rsidRPr="00B56CA5" w:rsidTr="004A7B9B">
        <w:trPr>
          <w:trHeight w:val="288"/>
          <w:jc w:val="center"/>
        </w:trPr>
        <w:tc>
          <w:tcPr>
            <w:tcW w:w="2260" w:type="dxa"/>
            <w:tcBorders>
              <w:top w:val="nil"/>
              <w:left w:val="nil"/>
              <w:bottom w:val="nil"/>
              <w:right w:val="nil"/>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xml:space="preserve">Attach </w:t>
            </w:r>
            <w:proofErr w:type="spellStart"/>
            <w:r w:rsidRPr="00B56CA5">
              <w:rPr>
                <w:rFonts w:ascii="Calibri" w:eastAsia="Times New Roman" w:hAnsi="Calibri" w:cs="Times New Roman"/>
                <w:color w:val="000000"/>
              </w:rPr>
              <w:t>Accels</w:t>
            </w:r>
            <w:proofErr w:type="spellEnd"/>
            <w:r w:rsidRPr="00B56CA5">
              <w:rPr>
                <w:rFonts w:ascii="Calibri" w:eastAsia="Times New Roman" w:hAnsi="Calibri" w:cs="Times New Roman"/>
                <w:color w:val="000000"/>
              </w:rPr>
              <w:t xml:space="preserve"> on Girders</w:t>
            </w:r>
          </w:p>
        </w:tc>
        <w:tc>
          <w:tcPr>
            <w:tcW w:w="960" w:type="dxa"/>
            <w:tcBorders>
              <w:top w:val="nil"/>
              <w:left w:val="single" w:sz="4" w:space="0" w:color="auto"/>
              <w:bottom w:val="nil"/>
              <w:right w:val="single" w:sz="4" w:space="0" w:color="auto"/>
            </w:tcBorders>
            <w:shd w:val="clear" w:color="000000" w:fill="1F497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DE6BE5" w:rsidRPr="00B56CA5" w:rsidTr="004A7B9B">
        <w:trPr>
          <w:trHeight w:val="288"/>
          <w:jc w:val="center"/>
        </w:trPr>
        <w:tc>
          <w:tcPr>
            <w:tcW w:w="2260" w:type="dxa"/>
            <w:tcBorders>
              <w:top w:val="nil"/>
              <w:left w:val="nil"/>
              <w:right w:val="nil"/>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Run Cables</w:t>
            </w:r>
          </w:p>
        </w:tc>
        <w:tc>
          <w:tcPr>
            <w:tcW w:w="960" w:type="dxa"/>
            <w:tcBorders>
              <w:top w:val="nil"/>
              <w:left w:val="single" w:sz="4" w:space="0" w:color="auto"/>
              <w:right w:val="single" w:sz="4" w:space="0" w:color="auto"/>
            </w:tcBorders>
            <w:shd w:val="clear" w:color="000000" w:fill="4F81B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DE6BE5" w:rsidRPr="00B56CA5" w:rsidTr="004A7B9B">
        <w:trPr>
          <w:trHeight w:val="300"/>
          <w:jc w:val="center"/>
        </w:trPr>
        <w:tc>
          <w:tcPr>
            <w:tcW w:w="2260" w:type="dxa"/>
            <w:tcBorders>
              <w:top w:val="nil"/>
              <w:left w:val="nil"/>
              <w:bottom w:val="single" w:sz="18" w:space="0" w:color="auto"/>
              <w:right w:val="nil"/>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Record Data</w:t>
            </w:r>
          </w:p>
        </w:tc>
        <w:tc>
          <w:tcPr>
            <w:tcW w:w="960" w:type="dxa"/>
            <w:tcBorders>
              <w:top w:val="nil"/>
              <w:left w:val="single" w:sz="4" w:space="0" w:color="auto"/>
              <w:bottom w:val="single" w:sz="18" w:space="0" w:color="auto"/>
              <w:right w:val="single" w:sz="4" w:space="0" w:color="auto"/>
            </w:tcBorders>
            <w:shd w:val="clear" w:color="000000" w:fill="1F497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DE6BE5" w:rsidRPr="00B56CA5" w:rsidTr="004A7B9B">
        <w:trPr>
          <w:trHeight w:val="288"/>
          <w:jc w:val="center"/>
        </w:trPr>
        <w:tc>
          <w:tcPr>
            <w:tcW w:w="2260" w:type="dxa"/>
            <w:tcBorders>
              <w:top w:val="single" w:sz="18" w:space="0" w:color="auto"/>
              <w:left w:val="nil"/>
              <w:bottom w:val="nil"/>
              <w:right w:val="nil"/>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b/>
                <w:bCs/>
                <w:color w:val="000000"/>
              </w:rPr>
            </w:pPr>
            <w:r w:rsidRPr="00B56CA5">
              <w:rPr>
                <w:rFonts w:ascii="Calibri" w:eastAsia="Times New Roman" w:hAnsi="Calibri" w:cs="Times New Roman"/>
                <w:b/>
                <w:bCs/>
                <w:color w:val="000000"/>
              </w:rPr>
              <w:t>Focused Survey</w:t>
            </w:r>
          </w:p>
        </w:tc>
        <w:tc>
          <w:tcPr>
            <w:tcW w:w="960" w:type="dxa"/>
            <w:tcBorders>
              <w:top w:val="single" w:sz="18" w:space="0" w:color="auto"/>
              <w:left w:val="single" w:sz="4" w:space="0" w:color="auto"/>
              <w:bottom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nil"/>
              <w:right w:val="single" w:sz="4" w:space="0" w:color="auto"/>
            </w:tcBorders>
            <w:shd w:val="clear" w:color="000000" w:fill="4F81B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nil"/>
              <w:right w:val="single" w:sz="4" w:space="0" w:color="auto"/>
            </w:tcBorders>
            <w:shd w:val="clear" w:color="000000" w:fill="4F81B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nil"/>
              <w:right w:val="single" w:sz="4" w:space="0" w:color="auto"/>
            </w:tcBorders>
            <w:shd w:val="clear" w:color="000000" w:fill="4F81B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nil"/>
              <w:right w:val="single" w:sz="4" w:space="0" w:color="auto"/>
            </w:tcBorders>
            <w:shd w:val="clear" w:color="000000" w:fill="4F81B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DE6BE5" w:rsidRPr="00B56CA5" w:rsidTr="004A7B9B">
        <w:trPr>
          <w:trHeight w:val="288"/>
          <w:jc w:val="center"/>
        </w:trPr>
        <w:tc>
          <w:tcPr>
            <w:tcW w:w="2260" w:type="dxa"/>
            <w:tcBorders>
              <w:top w:val="nil"/>
              <w:left w:val="nil"/>
              <w:bottom w:val="nil"/>
              <w:right w:val="nil"/>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xml:space="preserve">Attach </w:t>
            </w:r>
            <w:proofErr w:type="spellStart"/>
            <w:r w:rsidRPr="00B56CA5">
              <w:rPr>
                <w:rFonts w:ascii="Calibri" w:eastAsia="Times New Roman" w:hAnsi="Calibri" w:cs="Times New Roman"/>
                <w:color w:val="000000"/>
              </w:rPr>
              <w:t>Accels</w:t>
            </w:r>
            <w:proofErr w:type="spellEnd"/>
            <w:r w:rsidRPr="00B56CA5">
              <w:rPr>
                <w:rFonts w:ascii="Calibri" w:eastAsia="Times New Roman" w:hAnsi="Calibri" w:cs="Times New Roman"/>
                <w:color w:val="000000"/>
              </w:rPr>
              <w:t xml:space="preserve"> on Girders</w:t>
            </w:r>
          </w:p>
        </w:tc>
        <w:tc>
          <w:tcPr>
            <w:tcW w:w="960" w:type="dxa"/>
            <w:tcBorders>
              <w:top w:val="nil"/>
              <w:left w:val="single" w:sz="4" w:space="0" w:color="auto"/>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1F497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1F497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DE6BE5" w:rsidRPr="00B56CA5" w:rsidTr="004A7B9B">
        <w:trPr>
          <w:trHeight w:val="288"/>
          <w:jc w:val="center"/>
        </w:trPr>
        <w:tc>
          <w:tcPr>
            <w:tcW w:w="2260" w:type="dxa"/>
            <w:tcBorders>
              <w:top w:val="nil"/>
              <w:left w:val="nil"/>
              <w:right w:val="nil"/>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Run Cables</w:t>
            </w:r>
          </w:p>
        </w:tc>
        <w:tc>
          <w:tcPr>
            <w:tcW w:w="960" w:type="dxa"/>
            <w:tcBorders>
              <w:top w:val="nil"/>
              <w:left w:val="single" w:sz="4" w:space="0" w:color="auto"/>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4F81B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4F81B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DE6BE5" w:rsidRPr="00B56CA5" w:rsidTr="004A7B9B">
        <w:trPr>
          <w:trHeight w:val="300"/>
          <w:jc w:val="center"/>
        </w:trPr>
        <w:tc>
          <w:tcPr>
            <w:tcW w:w="2260" w:type="dxa"/>
            <w:tcBorders>
              <w:top w:val="nil"/>
              <w:left w:val="nil"/>
              <w:bottom w:val="single" w:sz="18" w:space="0" w:color="auto"/>
              <w:right w:val="nil"/>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Record Data</w:t>
            </w:r>
          </w:p>
        </w:tc>
        <w:tc>
          <w:tcPr>
            <w:tcW w:w="960" w:type="dxa"/>
            <w:tcBorders>
              <w:top w:val="nil"/>
              <w:left w:val="single" w:sz="4" w:space="0" w:color="auto"/>
              <w:bottom w:val="single" w:sz="18" w:space="0" w:color="auto"/>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000000" w:fill="1F497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000000" w:fill="1F497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DE6BE5" w:rsidRPr="00B56CA5" w:rsidTr="004A7B9B">
        <w:trPr>
          <w:trHeight w:val="300"/>
          <w:jc w:val="center"/>
        </w:trPr>
        <w:tc>
          <w:tcPr>
            <w:tcW w:w="2260" w:type="dxa"/>
            <w:tcBorders>
              <w:top w:val="single" w:sz="18" w:space="0" w:color="auto"/>
              <w:left w:val="nil"/>
              <w:bottom w:val="single" w:sz="18" w:space="0" w:color="auto"/>
              <w:right w:val="nil"/>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b/>
                <w:bCs/>
                <w:color w:val="000000"/>
              </w:rPr>
            </w:pPr>
            <w:r w:rsidRPr="00B56CA5">
              <w:rPr>
                <w:rFonts w:ascii="Calibri" w:eastAsia="Times New Roman" w:hAnsi="Calibri" w:cs="Times New Roman"/>
                <w:b/>
                <w:bCs/>
                <w:color w:val="000000"/>
              </w:rPr>
              <w:t>Breakdown</w:t>
            </w:r>
          </w:p>
        </w:tc>
        <w:tc>
          <w:tcPr>
            <w:tcW w:w="960" w:type="dxa"/>
            <w:tcBorders>
              <w:top w:val="single" w:sz="18" w:space="0" w:color="auto"/>
              <w:left w:val="single" w:sz="4" w:space="0" w:color="auto"/>
              <w:bottom w:val="single" w:sz="18" w:space="0" w:color="auto"/>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single" w:sz="18" w:space="0" w:color="auto"/>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single" w:sz="18" w:space="0" w:color="auto"/>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single" w:sz="18" w:space="0" w:color="auto"/>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single" w:sz="18" w:space="0" w:color="auto"/>
              <w:right w:val="single" w:sz="4" w:space="0" w:color="auto"/>
            </w:tcBorders>
            <w:shd w:val="clear" w:color="000000" w:fill="BFBFBF"/>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single" w:sz="18" w:space="0" w:color="auto"/>
              <w:right w:val="single" w:sz="4" w:space="0" w:color="auto"/>
            </w:tcBorders>
            <w:shd w:val="clear" w:color="000000" w:fill="4F81BD"/>
            <w:noWrap/>
            <w:vAlign w:val="bottom"/>
            <w:hideMark/>
          </w:tcPr>
          <w:p w:rsidR="00DE6BE5" w:rsidRPr="00B56CA5" w:rsidRDefault="00DE6BE5" w:rsidP="004A7B9B">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bl>
    <w:p w:rsidR="00DE6BE5" w:rsidRDefault="00DE6BE5" w:rsidP="00DE6BE5"/>
    <w:p w:rsidR="00E71766" w:rsidRDefault="00E71766" w:rsidP="00E71766">
      <w:pPr>
        <w:pStyle w:val="Heading3"/>
      </w:pPr>
      <w:bookmarkStart w:id="5" w:name="_Toc453320911"/>
      <w:r>
        <w:lastRenderedPageBreak/>
        <w:t>Preliminary Survey</w:t>
      </w:r>
      <w:bookmarkEnd w:id="5"/>
    </w:p>
    <w:p w:rsidR="00E71766" w:rsidRDefault="00E71766" w:rsidP="00E36D8E">
      <w:r>
        <w:t>Accelerometers will be placed on the transverse box girders as well as on the concrete piers. The installation and recording will be completed over the course of one day. Two days will be reserved for data processing and interpretation.</w:t>
      </w:r>
    </w:p>
    <w:p w:rsidR="00E71766" w:rsidRDefault="00E71766" w:rsidP="00E71766">
      <w:pPr>
        <w:pStyle w:val="Heading3"/>
      </w:pPr>
      <w:bookmarkStart w:id="6" w:name="_Toc453320912"/>
      <w:r>
        <w:t>Focused Survey</w:t>
      </w:r>
      <w:bookmarkEnd w:id="6"/>
    </w:p>
    <w:p w:rsidR="00CB5478" w:rsidRDefault="00E71766">
      <w:r>
        <w:t xml:space="preserve">Accelerometers will be installed in various locations </w:t>
      </w:r>
      <w:r w:rsidR="00727EB2">
        <w:t>as detailed in the “Instrumentation Plan” section. Sensor installation will require a maximum of two days. Two days will be reserved for recording data. A single day will be required for breakdown.</w:t>
      </w:r>
      <w:bookmarkStart w:id="7" w:name="_GoBack"/>
      <w:bookmarkEnd w:id="7"/>
    </w:p>
    <w:p w:rsidR="00CB5478" w:rsidRDefault="00CB5478" w:rsidP="00CB5478">
      <w:pPr>
        <w:pStyle w:val="Heading1"/>
      </w:pPr>
      <w:bookmarkStart w:id="8" w:name="_Toc453320913"/>
      <w:r>
        <w:t>Instrumentation</w:t>
      </w:r>
      <w:r w:rsidR="00C3575F">
        <w:t xml:space="preserve"> Plan</w:t>
      </w:r>
      <w:bookmarkEnd w:id="8"/>
    </w:p>
    <w:p w:rsidR="00C35787" w:rsidRDefault="00C35787" w:rsidP="00C35787">
      <w:pPr>
        <w:pStyle w:val="Heading2"/>
      </w:pPr>
      <w:bookmarkStart w:id="9" w:name="_Toc453320914"/>
      <w:r>
        <w:t>Preliminary Accelerometer Placement</w:t>
      </w:r>
      <w:bookmarkEnd w:id="9"/>
    </w:p>
    <w:p w:rsidR="00C35787" w:rsidRPr="00C35787" w:rsidRDefault="00C35787" w:rsidP="00C35787">
      <w:r>
        <w:t xml:space="preserve">Accelerometers will be placed at several pier locations to determine if one section of the viaduct is livelier than others. At each location </w:t>
      </w:r>
      <w:r w:rsidR="00F1345A">
        <w:t>4</w:t>
      </w:r>
      <w:r>
        <w:t xml:space="preserve"> accelerometers will be installed. One accelerometer will be installed at the top of each pier</w:t>
      </w:r>
      <w:r w:rsidR="00F1345A">
        <w:t xml:space="preserve"> on the box girder</w:t>
      </w:r>
      <w:r>
        <w:t xml:space="preserve">, oriented longitudinally. Another accelerometer will be placed on the underside of the box girder, oriented vertically. </w:t>
      </w:r>
      <w:r w:rsidR="00F1345A">
        <w:t xml:space="preserve">A final accelerometer will be placed on the end of the box girder oriented transversely. </w:t>
      </w:r>
    </w:p>
    <w:p w:rsidR="00C35787" w:rsidRPr="00C35787" w:rsidRDefault="00F1345A" w:rsidP="00C35787">
      <w:r>
        <w:rPr>
          <w:noProof/>
        </w:rPr>
        <w:drawing>
          <wp:inline distT="0" distB="0" distL="0" distR="0" wp14:anchorId="5D9155BB" wp14:editId="38FFD1D5">
            <wp:extent cx="5943600" cy="3661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61410"/>
                    </a:xfrm>
                    <a:prstGeom prst="rect">
                      <a:avLst/>
                    </a:prstGeom>
                  </pic:spPr>
                </pic:pic>
              </a:graphicData>
            </a:graphic>
          </wp:inline>
        </w:drawing>
      </w:r>
    </w:p>
    <w:p w:rsidR="00D74054" w:rsidRDefault="00C35787" w:rsidP="00D74054">
      <w:pPr>
        <w:pStyle w:val="Heading2"/>
      </w:pPr>
      <w:bookmarkStart w:id="10" w:name="_Toc453320915"/>
      <w:r>
        <w:t xml:space="preserve">Secondary </w:t>
      </w:r>
      <w:r w:rsidR="00C3575F">
        <w:t>Accelerometer Placement</w:t>
      </w:r>
      <w:bookmarkEnd w:id="10"/>
    </w:p>
    <w:p w:rsidR="00D74054" w:rsidRPr="00D74054" w:rsidRDefault="00D74054" w:rsidP="00D74054">
      <w:r>
        <w:t xml:space="preserve">A total of </w:t>
      </w:r>
      <w:r w:rsidR="00DA67C1">
        <w:t>32</w:t>
      </w:r>
      <w:r>
        <w:t xml:space="preserve"> accelerometers will be installed via magnets on the underside of the girders. </w:t>
      </w:r>
      <w:r w:rsidR="00C35787">
        <w:t xml:space="preserve">They will be attached via magnets and oriented vertically. Cables will be run to the central box girder to minimize </w:t>
      </w:r>
      <w:r w:rsidR="00C35787">
        <w:lastRenderedPageBreak/>
        <w:t>required cable length.</w:t>
      </w:r>
      <w:r w:rsidR="00F1345A">
        <w:t xml:space="preserve"> The sensor layout illustrated below is subject to change pending the results of the preliminary survey.</w:t>
      </w:r>
    </w:p>
    <w:p w:rsidR="00D74054" w:rsidRPr="00D74054" w:rsidRDefault="00DA67C1" w:rsidP="00C35787">
      <w:pPr>
        <w:jc w:val="center"/>
      </w:pPr>
      <w:r>
        <w:rPr>
          <w:noProof/>
        </w:rPr>
        <w:drawing>
          <wp:inline distT="0" distB="0" distL="0" distR="0">
            <wp:extent cx="4815840" cy="202666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Layout.PNG"/>
                    <pic:cNvPicPr/>
                  </pic:nvPicPr>
                  <pic:blipFill>
                    <a:blip r:embed="rId14">
                      <a:extLst>
                        <a:ext uri="{28A0092B-C50C-407E-A947-70E740481C1C}">
                          <a14:useLocalDpi xmlns:a14="http://schemas.microsoft.com/office/drawing/2010/main" val="0"/>
                        </a:ext>
                      </a:extLst>
                    </a:blip>
                    <a:stretch>
                      <a:fillRect/>
                    </a:stretch>
                  </pic:blipFill>
                  <pic:spPr>
                    <a:xfrm>
                      <a:off x="0" y="0"/>
                      <a:ext cx="4819511" cy="2028211"/>
                    </a:xfrm>
                    <a:prstGeom prst="rect">
                      <a:avLst/>
                    </a:prstGeom>
                  </pic:spPr>
                </pic:pic>
              </a:graphicData>
            </a:graphic>
          </wp:inline>
        </w:drawing>
      </w:r>
    </w:p>
    <w:p w:rsidR="00DE66B6" w:rsidRDefault="00C3575F" w:rsidP="00D74054">
      <w:pPr>
        <w:pStyle w:val="Heading2"/>
      </w:pPr>
      <w:bookmarkStart w:id="11" w:name="_Toc453320916"/>
      <w:r>
        <w:t>Preliminary Analysis</w:t>
      </w:r>
      <w:bookmarkEnd w:id="11"/>
    </w:p>
    <w:p w:rsidR="008B307E" w:rsidRPr="008B307E" w:rsidRDefault="00264AB2" w:rsidP="00264AB2">
      <w:pPr>
        <w:jc w:val="center"/>
      </w:pPr>
      <w:r>
        <w:rPr>
          <w:noProof/>
        </w:rPr>
        <w:drawing>
          <wp:inline distT="0" distB="0" distL="0" distR="0" wp14:anchorId="78EA09A2" wp14:editId="6C288DAF">
            <wp:extent cx="5943600" cy="2445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45385"/>
                    </a:xfrm>
                    <a:prstGeom prst="rect">
                      <a:avLst/>
                    </a:prstGeom>
                  </pic:spPr>
                </pic:pic>
              </a:graphicData>
            </a:graphic>
          </wp:inline>
        </w:drawing>
      </w:r>
    </w:p>
    <w:p w:rsidR="00C35787" w:rsidRDefault="00C35787" w:rsidP="00C35787">
      <w:proofErr w:type="gramStart"/>
      <w:r>
        <w:t xml:space="preserve">An </w:t>
      </w:r>
      <w:r>
        <w:rPr>
          <w:i/>
        </w:rPr>
        <w:t>a</w:t>
      </w:r>
      <w:proofErr w:type="gramEnd"/>
      <w:r>
        <w:rPr>
          <w:i/>
        </w:rPr>
        <w:t xml:space="preserve">-priori </w:t>
      </w:r>
      <w:r>
        <w:t>finite element model was created, based on structural drawings. This model was analyzed using a natural frequency solver. The model exhibited several plausible modes of vibration below 10 Hz.</w:t>
      </w:r>
    </w:p>
    <w:tbl>
      <w:tblPr>
        <w:tblStyle w:val="TableGrid"/>
        <w:tblW w:w="0" w:type="auto"/>
        <w:tblLook w:val="04A0" w:firstRow="1" w:lastRow="0" w:firstColumn="1" w:lastColumn="0" w:noHBand="0" w:noVBand="1"/>
      </w:tblPr>
      <w:tblGrid>
        <w:gridCol w:w="5046"/>
        <w:gridCol w:w="4530"/>
      </w:tblGrid>
      <w:tr w:rsidR="00C35787" w:rsidTr="00C35787">
        <w:tc>
          <w:tcPr>
            <w:tcW w:w="4788" w:type="dxa"/>
          </w:tcPr>
          <w:p w:rsidR="00C35787" w:rsidRDefault="00C35787" w:rsidP="00FB3783">
            <w:pPr>
              <w:jc w:val="center"/>
            </w:pPr>
            <w:r>
              <w:rPr>
                <w:noProof/>
              </w:rPr>
              <w:drawing>
                <wp:inline distT="0" distB="0" distL="0" distR="0" wp14:anchorId="429344B8" wp14:editId="26C0204F">
                  <wp:extent cx="3061082" cy="1828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Bend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1082" cy="1828800"/>
                          </a:xfrm>
                          <a:prstGeom prst="rect">
                            <a:avLst/>
                          </a:prstGeom>
                        </pic:spPr>
                      </pic:pic>
                    </a:graphicData>
                  </a:graphic>
                </wp:inline>
              </w:drawing>
            </w:r>
          </w:p>
          <w:p w:rsidR="00FB3783" w:rsidRDefault="00FB3783" w:rsidP="00FB3783">
            <w:pPr>
              <w:jc w:val="center"/>
            </w:pPr>
            <w:r>
              <w:t>Mode 1</w:t>
            </w:r>
          </w:p>
        </w:tc>
        <w:tc>
          <w:tcPr>
            <w:tcW w:w="4788" w:type="dxa"/>
          </w:tcPr>
          <w:p w:rsidR="00C35787" w:rsidRDefault="00C35787" w:rsidP="00FB3783">
            <w:pPr>
              <w:jc w:val="center"/>
            </w:pPr>
            <w:r>
              <w:rPr>
                <w:noProof/>
              </w:rPr>
              <w:drawing>
                <wp:inline distT="0" distB="0" distL="0" distR="0" wp14:anchorId="422EEE13" wp14:editId="1D701E1B">
                  <wp:extent cx="2604225" cy="18288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Butterfl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4225" cy="1828800"/>
                          </a:xfrm>
                          <a:prstGeom prst="rect">
                            <a:avLst/>
                          </a:prstGeom>
                        </pic:spPr>
                      </pic:pic>
                    </a:graphicData>
                  </a:graphic>
                </wp:inline>
              </w:drawing>
            </w:r>
          </w:p>
          <w:p w:rsidR="00FB3783" w:rsidRDefault="00FB3783" w:rsidP="00FB3783">
            <w:pPr>
              <w:jc w:val="center"/>
            </w:pPr>
            <w:r>
              <w:t>Mode 2</w:t>
            </w:r>
          </w:p>
        </w:tc>
      </w:tr>
      <w:tr w:rsidR="00C35787" w:rsidTr="00C35787">
        <w:tc>
          <w:tcPr>
            <w:tcW w:w="4788" w:type="dxa"/>
          </w:tcPr>
          <w:p w:rsidR="00C35787" w:rsidRDefault="00C35787" w:rsidP="00FB3783">
            <w:pPr>
              <w:jc w:val="center"/>
            </w:pPr>
            <w:r>
              <w:rPr>
                <w:noProof/>
              </w:rPr>
              <w:lastRenderedPageBreak/>
              <w:drawing>
                <wp:inline distT="0" distB="0" distL="0" distR="0" wp14:anchorId="62D56D49" wp14:editId="30CE8215">
                  <wp:extent cx="2993629"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Tors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3629" cy="1828800"/>
                          </a:xfrm>
                          <a:prstGeom prst="rect">
                            <a:avLst/>
                          </a:prstGeom>
                        </pic:spPr>
                      </pic:pic>
                    </a:graphicData>
                  </a:graphic>
                </wp:inline>
              </w:drawing>
            </w:r>
          </w:p>
          <w:p w:rsidR="00FB3783" w:rsidRDefault="00FB3783" w:rsidP="00FB3783">
            <w:pPr>
              <w:jc w:val="center"/>
            </w:pPr>
            <w:r>
              <w:t>Mode 4</w:t>
            </w:r>
          </w:p>
        </w:tc>
        <w:tc>
          <w:tcPr>
            <w:tcW w:w="4788" w:type="dxa"/>
          </w:tcPr>
          <w:p w:rsidR="00C35787" w:rsidRDefault="00FB3783" w:rsidP="00FB3783">
            <w:pPr>
              <w:jc w:val="center"/>
            </w:pPr>
            <w:r>
              <w:rPr>
                <w:noProof/>
              </w:rPr>
              <w:drawing>
                <wp:inline distT="0" distB="0" distL="0" distR="0">
                  <wp:extent cx="2622980" cy="1828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rCapBend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2980" cy="1828800"/>
                          </a:xfrm>
                          <a:prstGeom prst="rect">
                            <a:avLst/>
                          </a:prstGeom>
                        </pic:spPr>
                      </pic:pic>
                    </a:graphicData>
                  </a:graphic>
                </wp:inline>
              </w:drawing>
            </w:r>
          </w:p>
          <w:p w:rsidR="00FB3783" w:rsidRDefault="00FB3783" w:rsidP="00FB3783">
            <w:pPr>
              <w:jc w:val="center"/>
            </w:pPr>
            <w:r>
              <w:t>Mode 11</w:t>
            </w:r>
          </w:p>
        </w:tc>
      </w:tr>
    </w:tbl>
    <w:p w:rsidR="00C35787" w:rsidRDefault="00C35787" w:rsidP="00C35787"/>
    <w:p w:rsidR="003D0D71" w:rsidRDefault="003D0D71" w:rsidP="00C35787">
      <w:r>
        <w:t xml:space="preserve">A list of the modes we expect to observe during the test is given in the table below. </w:t>
      </w:r>
    </w:p>
    <w:p w:rsidR="003D0D71" w:rsidRPr="00C35787" w:rsidRDefault="003D0D71" w:rsidP="00C35787"/>
    <w:tbl>
      <w:tblPr>
        <w:tblStyle w:val="TableGrid"/>
        <w:tblW w:w="0" w:type="auto"/>
        <w:jc w:val="center"/>
        <w:tblLook w:val="04A0" w:firstRow="1" w:lastRow="0" w:firstColumn="1" w:lastColumn="0" w:noHBand="0" w:noVBand="1"/>
      </w:tblPr>
      <w:tblGrid>
        <w:gridCol w:w="1128"/>
        <w:gridCol w:w="716"/>
      </w:tblGrid>
      <w:tr w:rsidR="00DA67C1" w:rsidTr="00DA67C1">
        <w:trPr>
          <w:jc w:val="center"/>
        </w:trPr>
        <w:tc>
          <w:tcPr>
            <w:tcW w:w="1128" w:type="dxa"/>
          </w:tcPr>
          <w:p w:rsidR="00DA67C1" w:rsidRDefault="00DA67C1" w:rsidP="00DA67C1">
            <w:pPr>
              <w:jc w:val="center"/>
            </w:pPr>
            <w:r>
              <w:t>Mode 1</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2.04</w:t>
            </w:r>
          </w:p>
        </w:tc>
      </w:tr>
      <w:tr w:rsidR="00DA67C1" w:rsidTr="00DA67C1">
        <w:trPr>
          <w:jc w:val="center"/>
        </w:trPr>
        <w:tc>
          <w:tcPr>
            <w:tcW w:w="1128" w:type="dxa"/>
          </w:tcPr>
          <w:p w:rsidR="00DA67C1" w:rsidRDefault="00DA67C1" w:rsidP="00DA67C1">
            <w:pPr>
              <w:jc w:val="center"/>
            </w:pPr>
            <w:r>
              <w:t>Mode 2</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2.31</w:t>
            </w:r>
          </w:p>
        </w:tc>
      </w:tr>
      <w:tr w:rsidR="00DA67C1" w:rsidTr="00DA67C1">
        <w:trPr>
          <w:jc w:val="center"/>
        </w:trPr>
        <w:tc>
          <w:tcPr>
            <w:tcW w:w="1128" w:type="dxa"/>
          </w:tcPr>
          <w:p w:rsidR="00DA67C1" w:rsidRDefault="00DA67C1" w:rsidP="00DA67C1">
            <w:pPr>
              <w:jc w:val="center"/>
            </w:pPr>
            <w:r>
              <w:t>Mode 3</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2.47</w:t>
            </w:r>
          </w:p>
        </w:tc>
      </w:tr>
      <w:tr w:rsidR="00DA67C1" w:rsidTr="00DA67C1">
        <w:trPr>
          <w:jc w:val="center"/>
        </w:trPr>
        <w:tc>
          <w:tcPr>
            <w:tcW w:w="1128" w:type="dxa"/>
          </w:tcPr>
          <w:p w:rsidR="00DA67C1" w:rsidRDefault="00DA67C1" w:rsidP="00DA67C1">
            <w:pPr>
              <w:jc w:val="center"/>
            </w:pPr>
            <w:r>
              <w:t>Mode 4</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2.68</w:t>
            </w:r>
          </w:p>
        </w:tc>
      </w:tr>
      <w:tr w:rsidR="00DA67C1" w:rsidTr="00DA67C1">
        <w:trPr>
          <w:jc w:val="center"/>
        </w:trPr>
        <w:tc>
          <w:tcPr>
            <w:tcW w:w="1128" w:type="dxa"/>
          </w:tcPr>
          <w:p w:rsidR="00DA67C1" w:rsidRDefault="00DA67C1" w:rsidP="00DA67C1">
            <w:pPr>
              <w:jc w:val="center"/>
            </w:pPr>
            <w:r>
              <w:t>Mode 5</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3.04</w:t>
            </w:r>
          </w:p>
        </w:tc>
      </w:tr>
      <w:tr w:rsidR="00DA67C1" w:rsidTr="00DA67C1">
        <w:trPr>
          <w:jc w:val="center"/>
        </w:trPr>
        <w:tc>
          <w:tcPr>
            <w:tcW w:w="1128" w:type="dxa"/>
          </w:tcPr>
          <w:p w:rsidR="00DA67C1" w:rsidRDefault="00DA67C1" w:rsidP="00DA67C1">
            <w:pPr>
              <w:jc w:val="center"/>
            </w:pPr>
            <w:r>
              <w:t>Mode 6</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3.13</w:t>
            </w:r>
          </w:p>
        </w:tc>
      </w:tr>
      <w:tr w:rsidR="00DA67C1" w:rsidTr="00DA67C1">
        <w:trPr>
          <w:jc w:val="center"/>
        </w:trPr>
        <w:tc>
          <w:tcPr>
            <w:tcW w:w="1128" w:type="dxa"/>
          </w:tcPr>
          <w:p w:rsidR="00DA67C1" w:rsidRDefault="00DA67C1" w:rsidP="00DA67C1">
            <w:pPr>
              <w:jc w:val="center"/>
            </w:pPr>
            <w:r>
              <w:t>Mode 7</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3.15</w:t>
            </w:r>
          </w:p>
        </w:tc>
      </w:tr>
      <w:tr w:rsidR="00DA67C1" w:rsidTr="00DA67C1">
        <w:trPr>
          <w:jc w:val="center"/>
        </w:trPr>
        <w:tc>
          <w:tcPr>
            <w:tcW w:w="1128" w:type="dxa"/>
          </w:tcPr>
          <w:p w:rsidR="00DA67C1" w:rsidRDefault="00DA67C1" w:rsidP="00DA67C1">
            <w:pPr>
              <w:jc w:val="center"/>
            </w:pPr>
            <w:r>
              <w:t>Mode 11</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5.12</w:t>
            </w:r>
          </w:p>
        </w:tc>
      </w:tr>
      <w:tr w:rsidR="00DA67C1" w:rsidTr="00DA67C1">
        <w:trPr>
          <w:jc w:val="center"/>
        </w:trPr>
        <w:tc>
          <w:tcPr>
            <w:tcW w:w="1128" w:type="dxa"/>
          </w:tcPr>
          <w:p w:rsidR="00DA67C1" w:rsidRDefault="00DA67C1" w:rsidP="00DA67C1">
            <w:pPr>
              <w:jc w:val="center"/>
            </w:pPr>
            <w:r>
              <w:t>Mode 12</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5.47</w:t>
            </w:r>
          </w:p>
        </w:tc>
      </w:tr>
    </w:tbl>
    <w:p w:rsidR="00FB3783" w:rsidRDefault="00FB3783" w:rsidP="00D74054"/>
    <w:p w:rsidR="00DA67C1" w:rsidRDefault="00FB3783" w:rsidP="00D74054">
      <w:r>
        <w:t xml:space="preserve">A modified </w:t>
      </w:r>
      <w:proofErr w:type="spellStart"/>
      <w:r>
        <w:t>CoMAC</w:t>
      </w:r>
      <w:proofErr w:type="spellEnd"/>
      <w:r>
        <w:t xml:space="preserve"> was performed for these analytical modes to help identify regions of the bridge that will experience the greatest response for the modes of interest. The modified </w:t>
      </w:r>
      <w:proofErr w:type="spellStart"/>
      <w:r>
        <w:t>CoMAC</w:t>
      </w:r>
      <w:proofErr w:type="spellEnd"/>
      <w:r>
        <w:t xml:space="preserve"> is displayed below.</w:t>
      </w:r>
    </w:p>
    <w:p w:rsidR="00FB3783" w:rsidRDefault="00FB3783" w:rsidP="00FB3783">
      <w:pPr>
        <w:jc w:val="center"/>
      </w:pPr>
      <w:r>
        <w:rPr>
          <w:noProof/>
        </w:rPr>
        <w:drawing>
          <wp:inline distT="0" distB="0" distL="0" distR="0">
            <wp:extent cx="5021580" cy="16078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omac2.png"/>
                    <pic:cNvPicPr/>
                  </pic:nvPicPr>
                  <pic:blipFill rotWithShape="1">
                    <a:blip r:embed="rId20">
                      <a:extLst>
                        <a:ext uri="{28A0092B-C50C-407E-A947-70E740481C1C}">
                          <a14:useLocalDpi xmlns:a14="http://schemas.microsoft.com/office/drawing/2010/main" val="0"/>
                        </a:ext>
                      </a:extLst>
                    </a:blip>
                    <a:srcRect l="9744" t="33311" r="5770" b="38118"/>
                    <a:stretch/>
                  </pic:blipFill>
                  <pic:spPr bwMode="auto">
                    <a:xfrm>
                      <a:off x="0" y="0"/>
                      <a:ext cx="5021580" cy="1607820"/>
                    </a:xfrm>
                    <a:prstGeom prst="rect">
                      <a:avLst/>
                    </a:prstGeom>
                    <a:ln>
                      <a:noFill/>
                    </a:ln>
                    <a:extLst>
                      <a:ext uri="{53640926-AAD7-44D8-BBD7-CCE9431645EC}">
                        <a14:shadowObscured xmlns:a14="http://schemas.microsoft.com/office/drawing/2010/main"/>
                      </a:ext>
                    </a:extLst>
                  </pic:spPr>
                </pic:pic>
              </a:graphicData>
            </a:graphic>
          </wp:inline>
        </w:drawing>
      </w:r>
    </w:p>
    <w:p w:rsidR="00C00366" w:rsidRDefault="00FB3783" w:rsidP="00FB3783">
      <w:pPr>
        <w:jc w:val="both"/>
      </w:pPr>
      <w:r>
        <w:t xml:space="preserve">Sensor locations were decided based on the resulting </w:t>
      </w:r>
      <w:proofErr w:type="spellStart"/>
      <w:r>
        <w:t>CoMAC</w:t>
      </w:r>
      <w:proofErr w:type="spellEnd"/>
      <w:r>
        <w:t xml:space="preserve">. Regions displayed in red and black are the regions that experienced the highest response, while dark blue regions experienced the least. Additional sensors were placed along the central box girder to capture </w:t>
      </w:r>
      <w:r w:rsidR="00BE2EF2">
        <w:t>its bending as suggested by mode 11.</w:t>
      </w:r>
    </w:p>
    <w:p w:rsidR="00C00366" w:rsidRDefault="00C00366" w:rsidP="00C00366">
      <w:pPr>
        <w:pStyle w:val="Heading1"/>
      </w:pPr>
      <w:bookmarkStart w:id="12" w:name="_Toc453320917"/>
      <w:r>
        <w:lastRenderedPageBreak/>
        <w:t>Instrumentation Installation Methods</w:t>
      </w:r>
      <w:bookmarkEnd w:id="12"/>
    </w:p>
    <w:p w:rsidR="00273971" w:rsidRDefault="00273971" w:rsidP="00273971">
      <w:pPr>
        <w:pStyle w:val="Heading2"/>
      </w:pPr>
      <w:bookmarkStart w:id="13" w:name="_Toc453320918"/>
      <w:r>
        <w:t>Accelerometers</w:t>
      </w:r>
      <w:bookmarkEnd w:id="13"/>
    </w:p>
    <w:p w:rsidR="00273971" w:rsidRDefault="00273971" w:rsidP="00273971">
      <w:r>
        <w:t xml:space="preserve">The accelerometers are </w:t>
      </w:r>
      <w:proofErr w:type="spellStart"/>
      <w:r>
        <w:t>uni</w:t>
      </w:r>
      <w:proofErr w:type="spellEnd"/>
      <w:r>
        <w:t xml:space="preserve">-axial, and have studs installed in their bases. </w:t>
      </w:r>
    </w:p>
    <w:p w:rsidR="00273971" w:rsidRDefault="00273971" w:rsidP="00273971">
      <w:r>
        <w:t>For the superstructure</w:t>
      </w:r>
      <w:r w:rsidR="00BE2EF2">
        <w:t>,</w:t>
      </w:r>
      <w:r>
        <w:t xml:space="preserve"> this stud will be attached to a magnet. The magnet will be used for attaching the accelerometers to the underside </w:t>
      </w:r>
      <w:r w:rsidR="00BE2EF2">
        <w:t>and center of the bottom flange as well as to the metal pans beneath the deck in locations where the accelerometer is to be installed between girders.</w:t>
      </w:r>
    </w:p>
    <w:p w:rsidR="00273971" w:rsidRDefault="00F1345A" w:rsidP="00273971">
      <w:r>
        <w:t>If</w:t>
      </w:r>
      <w:r w:rsidR="00273971">
        <w:t xml:space="preserve"> the </w:t>
      </w:r>
      <w:r w:rsidR="00BE2EF2">
        <w:t>pier</w:t>
      </w:r>
      <w:r>
        <w:t xml:space="preserve"> is to be instrumented</w:t>
      </w:r>
      <w:r w:rsidR="00273971">
        <w:t xml:space="preserve">, </w:t>
      </w:r>
      <w:r w:rsidR="00BE2EF2">
        <w:t>the accelerometers will be glued to the concrete surface.</w:t>
      </w:r>
    </w:p>
    <w:p w:rsidR="00D07142" w:rsidRDefault="00D07142" w:rsidP="00D07142">
      <w:pPr>
        <w:pStyle w:val="Heading2"/>
      </w:pPr>
      <w:bookmarkStart w:id="14" w:name="_Toc453320919"/>
      <w:r>
        <w:t>Cables</w:t>
      </w:r>
      <w:bookmarkEnd w:id="14"/>
    </w:p>
    <w:p w:rsidR="00D07142" w:rsidRDefault="00D07142" w:rsidP="00D07142">
      <w:r>
        <w:t>Cables are to be routed along the girders on the top of the bottom flanges,</w:t>
      </w:r>
      <w:r w:rsidR="00BE2EF2">
        <w:t xml:space="preserve"> periodically held in place with hand clamps.</w:t>
      </w:r>
      <w:r w:rsidR="00264AB2">
        <w:t xml:space="preserve"> The following cable lengths will be required.</w:t>
      </w:r>
    </w:p>
    <w:tbl>
      <w:tblPr>
        <w:tblStyle w:val="TableGrid"/>
        <w:tblW w:w="0" w:type="auto"/>
        <w:jc w:val="center"/>
        <w:tblLook w:val="04A0" w:firstRow="1" w:lastRow="0" w:firstColumn="1" w:lastColumn="0" w:noHBand="0" w:noVBand="1"/>
      </w:tblPr>
      <w:tblGrid>
        <w:gridCol w:w="1699"/>
        <w:gridCol w:w="1699"/>
        <w:gridCol w:w="1699"/>
        <w:gridCol w:w="1108"/>
      </w:tblGrid>
      <w:tr w:rsidR="00B56CA5" w:rsidTr="00D51314">
        <w:trPr>
          <w:jc w:val="center"/>
        </w:trPr>
        <w:tc>
          <w:tcPr>
            <w:tcW w:w="3398" w:type="dxa"/>
            <w:gridSpan w:val="2"/>
          </w:tcPr>
          <w:p w:rsidR="00B56CA5" w:rsidRDefault="00B56CA5" w:rsidP="00264AB2">
            <w:pPr>
              <w:jc w:val="center"/>
            </w:pPr>
            <w:r>
              <w:t>Preliminary Survey</w:t>
            </w:r>
          </w:p>
        </w:tc>
        <w:tc>
          <w:tcPr>
            <w:tcW w:w="2807" w:type="dxa"/>
            <w:gridSpan w:val="2"/>
          </w:tcPr>
          <w:p w:rsidR="00B56CA5" w:rsidRDefault="00B56CA5" w:rsidP="00264AB2">
            <w:pPr>
              <w:jc w:val="center"/>
            </w:pPr>
            <w:r>
              <w:t>Focused Survey</w:t>
            </w:r>
          </w:p>
        </w:tc>
      </w:tr>
      <w:tr w:rsidR="00B56CA5" w:rsidTr="006759AF">
        <w:trPr>
          <w:jc w:val="center"/>
        </w:trPr>
        <w:tc>
          <w:tcPr>
            <w:tcW w:w="1699" w:type="dxa"/>
          </w:tcPr>
          <w:p w:rsidR="00B56CA5" w:rsidRDefault="00B56CA5" w:rsidP="00264AB2">
            <w:pPr>
              <w:jc w:val="center"/>
            </w:pPr>
            <w:r>
              <w:t>Length (</w:t>
            </w:r>
            <w:proofErr w:type="spellStart"/>
            <w:r>
              <w:t>ft</w:t>
            </w:r>
            <w:proofErr w:type="spellEnd"/>
            <w:r>
              <w:t>)</w:t>
            </w:r>
          </w:p>
        </w:tc>
        <w:tc>
          <w:tcPr>
            <w:tcW w:w="1699" w:type="dxa"/>
          </w:tcPr>
          <w:p w:rsidR="00B56CA5" w:rsidRDefault="00B56CA5" w:rsidP="00264AB2">
            <w:pPr>
              <w:jc w:val="center"/>
            </w:pPr>
            <w:r>
              <w:t>Quantity</w:t>
            </w:r>
          </w:p>
        </w:tc>
        <w:tc>
          <w:tcPr>
            <w:tcW w:w="1699" w:type="dxa"/>
          </w:tcPr>
          <w:p w:rsidR="00B56CA5" w:rsidRDefault="00B56CA5" w:rsidP="00264AB2">
            <w:pPr>
              <w:jc w:val="center"/>
            </w:pPr>
            <w:r>
              <w:t>Length (</w:t>
            </w:r>
            <w:proofErr w:type="spellStart"/>
            <w:r>
              <w:t>ft</w:t>
            </w:r>
            <w:proofErr w:type="spellEnd"/>
            <w:r>
              <w:t>)</w:t>
            </w:r>
          </w:p>
        </w:tc>
        <w:tc>
          <w:tcPr>
            <w:tcW w:w="1108" w:type="dxa"/>
          </w:tcPr>
          <w:p w:rsidR="00B56CA5" w:rsidRDefault="00B56CA5" w:rsidP="00264AB2">
            <w:pPr>
              <w:jc w:val="center"/>
            </w:pPr>
            <w:r>
              <w:t>Quantity</w:t>
            </w:r>
          </w:p>
        </w:tc>
      </w:tr>
      <w:tr w:rsidR="00B56CA5" w:rsidTr="006759AF">
        <w:trPr>
          <w:jc w:val="center"/>
        </w:trPr>
        <w:tc>
          <w:tcPr>
            <w:tcW w:w="1699" w:type="dxa"/>
          </w:tcPr>
          <w:p w:rsidR="00B56CA5" w:rsidRDefault="00F1345A" w:rsidP="00264AB2">
            <w:pPr>
              <w:tabs>
                <w:tab w:val="left" w:pos="984"/>
              </w:tabs>
              <w:jc w:val="center"/>
            </w:pPr>
            <w:r>
              <w:t>6</w:t>
            </w:r>
            <w:r w:rsidR="00B56CA5">
              <w:t>00’</w:t>
            </w:r>
          </w:p>
        </w:tc>
        <w:tc>
          <w:tcPr>
            <w:tcW w:w="1699" w:type="dxa"/>
          </w:tcPr>
          <w:p w:rsidR="00B56CA5" w:rsidRDefault="00F1345A" w:rsidP="00264AB2">
            <w:pPr>
              <w:tabs>
                <w:tab w:val="left" w:pos="984"/>
              </w:tabs>
              <w:jc w:val="center"/>
            </w:pPr>
            <w:r>
              <w:t>4</w:t>
            </w:r>
          </w:p>
        </w:tc>
        <w:tc>
          <w:tcPr>
            <w:tcW w:w="1699" w:type="dxa"/>
          </w:tcPr>
          <w:p w:rsidR="00B56CA5" w:rsidRDefault="00B56CA5" w:rsidP="00264AB2">
            <w:pPr>
              <w:tabs>
                <w:tab w:val="left" w:pos="984"/>
              </w:tabs>
              <w:jc w:val="center"/>
            </w:pPr>
            <w:r>
              <w:t>150’</w:t>
            </w:r>
          </w:p>
        </w:tc>
        <w:tc>
          <w:tcPr>
            <w:tcW w:w="1108" w:type="dxa"/>
          </w:tcPr>
          <w:p w:rsidR="00B56CA5" w:rsidRDefault="00B56CA5" w:rsidP="00264AB2">
            <w:pPr>
              <w:jc w:val="center"/>
            </w:pPr>
            <w:r>
              <w:t>6</w:t>
            </w:r>
          </w:p>
        </w:tc>
      </w:tr>
      <w:tr w:rsidR="00F1345A" w:rsidTr="006759AF">
        <w:trPr>
          <w:jc w:val="center"/>
        </w:trPr>
        <w:tc>
          <w:tcPr>
            <w:tcW w:w="1699" w:type="dxa"/>
          </w:tcPr>
          <w:p w:rsidR="00F1345A" w:rsidRDefault="00F1345A" w:rsidP="004A7B9B">
            <w:pPr>
              <w:tabs>
                <w:tab w:val="left" w:pos="984"/>
              </w:tabs>
              <w:jc w:val="center"/>
            </w:pPr>
            <w:r>
              <w:t>400’</w:t>
            </w:r>
          </w:p>
        </w:tc>
        <w:tc>
          <w:tcPr>
            <w:tcW w:w="1699" w:type="dxa"/>
          </w:tcPr>
          <w:p w:rsidR="00F1345A" w:rsidRDefault="00F1345A" w:rsidP="004A7B9B">
            <w:pPr>
              <w:tabs>
                <w:tab w:val="left" w:pos="984"/>
              </w:tabs>
              <w:jc w:val="center"/>
            </w:pPr>
            <w:r>
              <w:t>8</w:t>
            </w:r>
          </w:p>
        </w:tc>
        <w:tc>
          <w:tcPr>
            <w:tcW w:w="1699" w:type="dxa"/>
          </w:tcPr>
          <w:p w:rsidR="00F1345A" w:rsidRDefault="00F1345A" w:rsidP="00264AB2">
            <w:pPr>
              <w:jc w:val="center"/>
            </w:pPr>
            <w:r>
              <w:t>120’</w:t>
            </w:r>
          </w:p>
        </w:tc>
        <w:tc>
          <w:tcPr>
            <w:tcW w:w="1108" w:type="dxa"/>
          </w:tcPr>
          <w:p w:rsidR="00F1345A" w:rsidRDefault="00F1345A" w:rsidP="00264AB2">
            <w:pPr>
              <w:jc w:val="center"/>
            </w:pPr>
            <w:r>
              <w:t>8</w:t>
            </w:r>
          </w:p>
        </w:tc>
      </w:tr>
      <w:tr w:rsidR="00F1345A" w:rsidTr="006759AF">
        <w:trPr>
          <w:jc w:val="center"/>
        </w:trPr>
        <w:tc>
          <w:tcPr>
            <w:tcW w:w="1699" w:type="dxa"/>
          </w:tcPr>
          <w:p w:rsidR="00F1345A" w:rsidRDefault="00F1345A" w:rsidP="004A7B9B">
            <w:pPr>
              <w:jc w:val="center"/>
            </w:pPr>
            <w:r>
              <w:t>100’</w:t>
            </w:r>
          </w:p>
        </w:tc>
        <w:tc>
          <w:tcPr>
            <w:tcW w:w="1699" w:type="dxa"/>
          </w:tcPr>
          <w:p w:rsidR="00F1345A" w:rsidRDefault="00F1345A" w:rsidP="004A7B9B">
            <w:pPr>
              <w:jc w:val="center"/>
            </w:pPr>
            <w:r>
              <w:t>4</w:t>
            </w:r>
          </w:p>
        </w:tc>
        <w:tc>
          <w:tcPr>
            <w:tcW w:w="1699" w:type="dxa"/>
          </w:tcPr>
          <w:p w:rsidR="00F1345A" w:rsidRDefault="00F1345A" w:rsidP="00264AB2">
            <w:pPr>
              <w:jc w:val="center"/>
            </w:pPr>
            <w:r>
              <w:t>100’</w:t>
            </w:r>
          </w:p>
        </w:tc>
        <w:tc>
          <w:tcPr>
            <w:tcW w:w="1108" w:type="dxa"/>
          </w:tcPr>
          <w:p w:rsidR="00F1345A" w:rsidRDefault="00F1345A" w:rsidP="00264AB2">
            <w:pPr>
              <w:jc w:val="center"/>
            </w:pPr>
            <w:r>
              <w:t>17</w:t>
            </w:r>
          </w:p>
        </w:tc>
      </w:tr>
    </w:tbl>
    <w:p w:rsidR="00264AB2" w:rsidRDefault="00264AB2" w:rsidP="00D07142">
      <w:r>
        <w:t>For cable lengths greater than 100 feet, additional cable will be connected to the already prepared 100 ft. coaxial cables via couplers.</w:t>
      </w:r>
      <w:r w:rsidR="003D0D71">
        <w:t xml:space="preserve"> Excess cable length will be wrapped and hung near the DAQ from a girder.</w:t>
      </w:r>
    </w:p>
    <w:p w:rsidR="003D0D71" w:rsidRDefault="003D0D71" w:rsidP="003D0D71">
      <w:pPr>
        <w:pStyle w:val="Heading2"/>
      </w:pPr>
      <w:bookmarkStart w:id="15" w:name="_Toc453320920"/>
      <w:r>
        <w:t>DAQ</w:t>
      </w:r>
      <w:bookmarkEnd w:id="15"/>
    </w:p>
    <w:p w:rsidR="00C104D3" w:rsidRDefault="003D0D71">
      <w:r>
        <w:t>A National Instruments Compact RIO (</w:t>
      </w:r>
      <w:proofErr w:type="spellStart"/>
      <w:r>
        <w:t>cRIO</w:t>
      </w:r>
      <w:proofErr w:type="spellEnd"/>
      <w:r>
        <w:t xml:space="preserve">) acquisition system will be utilized for this test. The </w:t>
      </w:r>
      <w:proofErr w:type="spellStart"/>
      <w:r>
        <w:t>cRIO</w:t>
      </w:r>
      <w:proofErr w:type="spellEnd"/>
      <w:r>
        <w:t xml:space="preserve"> will be configured with NI9234 cards for sampling the piezoelectric accelerometers. They will be sampled at 200Hz. The DAQ will be powered by 12V, 10 amp-hour batteries. All data will be saved locally on a USB drive mounted on the </w:t>
      </w:r>
      <w:proofErr w:type="spellStart"/>
      <w:r>
        <w:t>cRIO</w:t>
      </w:r>
      <w:proofErr w:type="spellEnd"/>
      <w:r>
        <w:t xml:space="preserve">. The system will be monitored via </w:t>
      </w:r>
      <w:proofErr w:type="spellStart"/>
      <w:r>
        <w:t>wifi</w:t>
      </w:r>
      <w:proofErr w:type="spellEnd"/>
      <w:r>
        <w:t xml:space="preserve"> to ensure the acquisition system is functioning properly.  </w:t>
      </w:r>
    </w:p>
    <w:p w:rsidR="00651045" w:rsidRDefault="00651045" w:rsidP="00651045">
      <w:pPr>
        <w:pStyle w:val="Heading1"/>
      </w:pPr>
      <w:bookmarkStart w:id="16" w:name="_Toc453320921"/>
      <w:r>
        <w:t>Breakdown</w:t>
      </w:r>
      <w:bookmarkEnd w:id="16"/>
    </w:p>
    <w:p w:rsidR="009D7154" w:rsidRDefault="003D0D71" w:rsidP="00B56CA5">
      <w:r>
        <w:t xml:space="preserve">Accelerometers will be removed using the aerial lift. Because they are attached with magnets, they can easily and quickly be removed. Breakdown will take no longer than one day. </w:t>
      </w:r>
    </w:p>
    <w:p w:rsidR="009D7154" w:rsidRPr="00651045" w:rsidRDefault="009D7154" w:rsidP="00B0480A"/>
    <w:sectPr w:rsidR="009D7154" w:rsidRPr="006510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65828"/>
    <w:multiLevelType w:val="hybridMultilevel"/>
    <w:tmpl w:val="1DC0BC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D4352"/>
    <w:multiLevelType w:val="hybridMultilevel"/>
    <w:tmpl w:val="D0B66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E2628"/>
    <w:multiLevelType w:val="hybridMultilevel"/>
    <w:tmpl w:val="08D66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E862B5"/>
    <w:multiLevelType w:val="hybridMultilevel"/>
    <w:tmpl w:val="25AA6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6611E"/>
    <w:multiLevelType w:val="hybridMultilevel"/>
    <w:tmpl w:val="EE502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853E28"/>
    <w:multiLevelType w:val="hybridMultilevel"/>
    <w:tmpl w:val="EFD42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5F03BE"/>
    <w:multiLevelType w:val="hybridMultilevel"/>
    <w:tmpl w:val="4636D7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CA2E93"/>
    <w:multiLevelType w:val="hybridMultilevel"/>
    <w:tmpl w:val="419C6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037748"/>
    <w:multiLevelType w:val="hybridMultilevel"/>
    <w:tmpl w:val="395E17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DF05F7"/>
    <w:multiLevelType w:val="hybridMultilevel"/>
    <w:tmpl w:val="D6BE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3750AA"/>
    <w:multiLevelType w:val="hybridMultilevel"/>
    <w:tmpl w:val="FA82D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CC715B"/>
    <w:multiLevelType w:val="hybridMultilevel"/>
    <w:tmpl w:val="7360A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9730C0"/>
    <w:multiLevelType w:val="hybridMultilevel"/>
    <w:tmpl w:val="60D8D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A61DCA"/>
    <w:multiLevelType w:val="hybridMultilevel"/>
    <w:tmpl w:val="FEC8FBD0"/>
    <w:lvl w:ilvl="0" w:tplc="98743A96">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F1332A"/>
    <w:multiLevelType w:val="hybridMultilevel"/>
    <w:tmpl w:val="EA988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9667A4"/>
    <w:multiLevelType w:val="hybridMultilevel"/>
    <w:tmpl w:val="80585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26200F"/>
    <w:multiLevelType w:val="hybridMultilevel"/>
    <w:tmpl w:val="07826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11"/>
  </w:num>
  <w:num w:numId="4">
    <w:abstractNumId w:val="5"/>
  </w:num>
  <w:num w:numId="5">
    <w:abstractNumId w:val="10"/>
  </w:num>
  <w:num w:numId="6">
    <w:abstractNumId w:val="2"/>
  </w:num>
  <w:num w:numId="7">
    <w:abstractNumId w:val="7"/>
  </w:num>
  <w:num w:numId="8">
    <w:abstractNumId w:val="14"/>
  </w:num>
  <w:num w:numId="9">
    <w:abstractNumId w:val="15"/>
  </w:num>
  <w:num w:numId="10">
    <w:abstractNumId w:val="16"/>
  </w:num>
  <w:num w:numId="11">
    <w:abstractNumId w:val="12"/>
  </w:num>
  <w:num w:numId="12">
    <w:abstractNumId w:val="4"/>
  </w:num>
  <w:num w:numId="13">
    <w:abstractNumId w:val="3"/>
  </w:num>
  <w:num w:numId="14">
    <w:abstractNumId w:val="1"/>
  </w:num>
  <w:num w:numId="15">
    <w:abstractNumId w:val="13"/>
  </w:num>
  <w:num w:numId="16">
    <w:abstractNumId w:val="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EE4"/>
    <w:rsid w:val="000223B0"/>
    <w:rsid w:val="0004482A"/>
    <w:rsid w:val="000D00E6"/>
    <w:rsid w:val="00231A71"/>
    <w:rsid w:val="00232588"/>
    <w:rsid w:val="0026453A"/>
    <w:rsid w:val="00264AB2"/>
    <w:rsid w:val="00273971"/>
    <w:rsid w:val="002D0F7A"/>
    <w:rsid w:val="003C3EE4"/>
    <w:rsid w:val="003D0D71"/>
    <w:rsid w:val="00427F8B"/>
    <w:rsid w:val="004301DF"/>
    <w:rsid w:val="00451706"/>
    <w:rsid w:val="00451DC2"/>
    <w:rsid w:val="004D626F"/>
    <w:rsid w:val="005348AB"/>
    <w:rsid w:val="0054112F"/>
    <w:rsid w:val="005457FA"/>
    <w:rsid w:val="00644C14"/>
    <w:rsid w:val="00651045"/>
    <w:rsid w:val="006755F0"/>
    <w:rsid w:val="006C52EB"/>
    <w:rsid w:val="006D1529"/>
    <w:rsid w:val="00701448"/>
    <w:rsid w:val="00717082"/>
    <w:rsid w:val="00727EB2"/>
    <w:rsid w:val="0079201B"/>
    <w:rsid w:val="00867F09"/>
    <w:rsid w:val="008B307E"/>
    <w:rsid w:val="00922C92"/>
    <w:rsid w:val="0095236F"/>
    <w:rsid w:val="0099105A"/>
    <w:rsid w:val="009D7154"/>
    <w:rsid w:val="00AB34B2"/>
    <w:rsid w:val="00B0480A"/>
    <w:rsid w:val="00B23FD7"/>
    <w:rsid w:val="00B56CA5"/>
    <w:rsid w:val="00BE2EF2"/>
    <w:rsid w:val="00BF289B"/>
    <w:rsid w:val="00C00366"/>
    <w:rsid w:val="00C104D3"/>
    <w:rsid w:val="00C3575F"/>
    <w:rsid w:val="00C35787"/>
    <w:rsid w:val="00CB5478"/>
    <w:rsid w:val="00CF49F7"/>
    <w:rsid w:val="00D07142"/>
    <w:rsid w:val="00D74054"/>
    <w:rsid w:val="00DA67C1"/>
    <w:rsid w:val="00DE66B6"/>
    <w:rsid w:val="00DE6BE5"/>
    <w:rsid w:val="00E32E36"/>
    <w:rsid w:val="00E36D8E"/>
    <w:rsid w:val="00E71766"/>
    <w:rsid w:val="00E95E9E"/>
    <w:rsid w:val="00EE5F02"/>
    <w:rsid w:val="00F1345A"/>
    <w:rsid w:val="00FA467C"/>
    <w:rsid w:val="00FB3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20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20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03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082"/>
    <w:pPr>
      <w:ind w:left="720"/>
      <w:contextualSpacing/>
    </w:pPr>
  </w:style>
  <w:style w:type="character" w:customStyle="1" w:styleId="Heading1Char">
    <w:name w:val="Heading 1 Char"/>
    <w:basedOn w:val="DefaultParagraphFont"/>
    <w:link w:val="Heading1"/>
    <w:uiPriority w:val="9"/>
    <w:rsid w:val="007920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9201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B5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478"/>
    <w:rPr>
      <w:rFonts w:ascii="Tahoma" w:hAnsi="Tahoma" w:cs="Tahoma"/>
      <w:sz w:val="16"/>
      <w:szCs w:val="16"/>
    </w:rPr>
  </w:style>
  <w:style w:type="character" w:customStyle="1" w:styleId="Heading3Char">
    <w:name w:val="Heading 3 Char"/>
    <w:basedOn w:val="DefaultParagraphFont"/>
    <w:link w:val="Heading3"/>
    <w:uiPriority w:val="9"/>
    <w:rsid w:val="00C0036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D7154"/>
    <w:pPr>
      <w:outlineLvl w:val="9"/>
    </w:pPr>
    <w:rPr>
      <w:lang w:eastAsia="ja-JP"/>
    </w:rPr>
  </w:style>
  <w:style w:type="paragraph" w:styleId="TOC1">
    <w:name w:val="toc 1"/>
    <w:basedOn w:val="Normal"/>
    <w:next w:val="Normal"/>
    <w:autoRedefine/>
    <w:uiPriority w:val="39"/>
    <w:unhideWhenUsed/>
    <w:rsid w:val="009D7154"/>
    <w:pPr>
      <w:spacing w:after="100"/>
    </w:pPr>
  </w:style>
  <w:style w:type="paragraph" w:styleId="TOC2">
    <w:name w:val="toc 2"/>
    <w:basedOn w:val="Normal"/>
    <w:next w:val="Normal"/>
    <w:autoRedefine/>
    <w:uiPriority w:val="39"/>
    <w:unhideWhenUsed/>
    <w:rsid w:val="009D7154"/>
    <w:pPr>
      <w:spacing w:after="100"/>
      <w:ind w:left="220"/>
    </w:pPr>
  </w:style>
  <w:style w:type="paragraph" w:styleId="TOC3">
    <w:name w:val="toc 3"/>
    <w:basedOn w:val="Normal"/>
    <w:next w:val="Normal"/>
    <w:autoRedefine/>
    <w:uiPriority w:val="39"/>
    <w:unhideWhenUsed/>
    <w:rsid w:val="009D7154"/>
    <w:pPr>
      <w:spacing w:after="100"/>
      <w:ind w:left="440"/>
    </w:pPr>
  </w:style>
  <w:style w:type="character" w:styleId="Hyperlink">
    <w:name w:val="Hyperlink"/>
    <w:basedOn w:val="DefaultParagraphFont"/>
    <w:uiPriority w:val="99"/>
    <w:unhideWhenUsed/>
    <w:rsid w:val="009D7154"/>
    <w:rPr>
      <w:color w:val="0000FF" w:themeColor="hyperlink"/>
      <w:u w:val="single"/>
    </w:rPr>
  </w:style>
  <w:style w:type="table" w:styleId="TableGrid">
    <w:name w:val="Table Grid"/>
    <w:basedOn w:val="TableNormal"/>
    <w:uiPriority w:val="59"/>
    <w:rsid w:val="009D7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51706"/>
    <w:pPr>
      <w:spacing w:line="240" w:lineRule="auto"/>
    </w:pPr>
    <w:rPr>
      <w:b/>
      <w:bCs/>
      <w:color w:val="4F81BD" w:themeColor="accent1"/>
      <w:sz w:val="18"/>
      <w:szCs w:val="18"/>
    </w:rPr>
  </w:style>
  <w:style w:type="paragraph" w:styleId="Title">
    <w:name w:val="Title"/>
    <w:basedOn w:val="Normal"/>
    <w:next w:val="Normal"/>
    <w:link w:val="TitleChar"/>
    <w:uiPriority w:val="10"/>
    <w:qFormat/>
    <w:rsid w:val="00867F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7F09"/>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20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20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03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082"/>
    <w:pPr>
      <w:ind w:left="720"/>
      <w:contextualSpacing/>
    </w:pPr>
  </w:style>
  <w:style w:type="character" w:customStyle="1" w:styleId="Heading1Char">
    <w:name w:val="Heading 1 Char"/>
    <w:basedOn w:val="DefaultParagraphFont"/>
    <w:link w:val="Heading1"/>
    <w:uiPriority w:val="9"/>
    <w:rsid w:val="007920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9201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B5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478"/>
    <w:rPr>
      <w:rFonts w:ascii="Tahoma" w:hAnsi="Tahoma" w:cs="Tahoma"/>
      <w:sz w:val="16"/>
      <w:szCs w:val="16"/>
    </w:rPr>
  </w:style>
  <w:style w:type="character" w:customStyle="1" w:styleId="Heading3Char">
    <w:name w:val="Heading 3 Char"/>
    <w:basedOn w:val="DefaultParagraphFont"/>
    <w:link w:val="Heading3"/>
    <w:uiPriority w:val="9"/>
    <w:rsid w:val="00C0036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D7154"/>
    <w:pPr>
      <w:outlineLvl w:val="9"/>
    </w:pPr>
    <w:rPr>
      <w:lang w:eastAsia="ja-JP"/>
    </w:rPr>
  </w:style>
  <w:style w:type="paragraph" w:styleId="TOC1">
    <w:name w:val="toc 1"/>
    <w:basedOn w:val="Normal"/>
    <w:next w:val="Normal"/>
    <w:autoRedefine/>
    <w:uiPriority w:val="39"/>
    <w:unhideWhenUsed/>
    <w:rsid w:val="009D7154"/>
    <w:pPr>
      <w:spacing w:after="100"/>
    </w:pPr>
  </w:style>
  <w:style w:type="paragraph" w:styleId="TOC2">
    <w:name w:val="toc 2"/>
    <w:basedOn w:val="Normal"/>
    <w:next w:val="Normal"/>
    <w:autoRedefine/>
    <w:uiPriority w:val="39"/>
    <w:unhideWhenUsed/>
    <w:rsid w:val="009D7154"/>
    <w:pPr>
      <w:spacing w:after="100"/>
      <w:ind w:left="220"/>
    </w:pPr>
  </w:style>
  <w:style w:type="paragraph" w:styleId="TOC3">
    <w:name w:val="toc 3"/>
    <w:basedOn w:val="Normal"/>
    <w:next w:val="Normal"/>
    <w:autoRedefine/>
    <w:uiPriority w:val="39"/>
    <w:unhideWhenUsed/>
    <w:rsid w:val="009D7154"/>
    <w:pPr>
      <w:spacing w:after="100"/>
      <w:ind w:left="440"/>
    </w:pPr>
  </w:style>
  <w:style w:type="character" w:styleId="Hyperlink">
    <w:name w:val="Hyperlink"/>
    <w:basedOn w:val="DefaultParagraphFont"/>
    <w:uiPriority w:val="99"/>
    <w:unhideWhenUsed/>
    <w:rsid w:val="009D7154"/>
    <w:rPr>
      <w:color w:val="0000FF" w:themeColor="hyperlink"/>
      <w:u w:val="single"/>
    </w:rPr>
  </w:style>
  <w:style w:type="table" w:styleId="TableGrid">
    <w:name w:val="Table Grid"/>
    <w:basedOn w:val="TableNormal"/>
    <w:uiPriority w:val="59"/>
    <w:rsid w:val="009D7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51706"/>
    <w:pPr>
      <w:spacing w:line="240" w:lineRule="auto"/>
    </w:pPr>
    <w:rPr>
      <w:b/>
      <w:bCs/>
      <w:color w:val="4F81BD" w:themeColor="accent1"/>
      <w:sz w:val="18"/>
      <w:szCs w:val="18"/>
    </w:rPr>
  </w:style>
  <w:style w:type="paragraph" w:styleId="Title">
    <w:name w:val="Title"/>
    <w:basedOn w:val="Normal"/>
    <w:next w:val="Normal"/>
    <w:link w:val="TitleChar"/>
    <w:uiPriority w:val="10"/>
    <w:qFormat/>
    <w:rsid w:val="00867F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7F09"/>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379448">
      <w:bodyDiv w:val="1"/>
      <w:marLeft w:val="0"/>
      <w:marRight w:val="0"/>
      <w:marTop w:val="0"/>
      <w:marBottom w:val="0"/>
      <w:divBdr>
        <w:top w:val="none" w:sz="0" w:space="0" w:color="auto"/>
        <w:left w:val="none" w:sz="0" w:space="0" w:color="auto"/>
        <w:bottom w:val="none" w:sz="0" w:space="0" w:color="auto"/>
        <w:right w:val="none" w:sz="0" w:space="0" w:color="auto"/>
      </w:divBdr>
    </w:div>
    <w:div w:id="291443570">
      <w:bodyDiv w:val="1"/>
      <w:marLeft w:val="0"/>
      <w:marRight w:val="0"/>
      <w:marTop w:val="0"/>
      <w:marBottom w:val="0"/>
      <w:divBdr>
        <w:top w:val="none" w:sz="0" w:space="0" w:color="auto"/>
        <w:left w:val="none" w:sz="0" w:space="0" w:color="auto"/>
        <w:bottom w:val="none" w:sz="0" w:space="0" w:color="auto"/>
        <w:right w:val="none" w:sz="0" w:space="0" w:color="auto"/>
      </w:divBdr>
    </w:div>
    <w:div w:id="322702476">
      <w:bodyDiv w:val="1"/>
      <w:marLeft w:val="0"/>
      <w:marRight w:val="0"/>
      <w:marTop w:val="0"/>
      <w:marBottom w:val="0"/>
      <w:divBdr>
        <w:top w:val="none" w:sz="0" w:space="0" w:color="auto"/>
        <w:left w:val="none" w:sz="0" w:space="0" w:color="auto"/>
        <w:bottom w:val="none" w:sz="0" w:space="0" w:color="auto"/>
        <w:right w:val="none" w:sz="0" w:space="0" w:color="auto"/>
      </w:divBdr>
    </w:div>
    <w:div w:id="645746846">
      <w:bodyDiv w:val="1"/>
      <w:marLeft w:val="0"/>
      <w:marRight w:val="0"/>
      <w:marTop w:val="0"/>
      <w:marBottom w:val="0"/>
      <w:divBdr>
        <w:top w:val="none" w:sz="0" w:space="0" w:color="auto"/>
        <w:left w:val="none" w:sz="0" w:space="0" w:color="auto"/>
        <w:bottom w:val="none" w:sz="0" w:space="0" w:color="auto"/>
        <w:right w:val="none" w:sz="0" w:space="0" w:color="auto"/>
      </w:divBdr>
    </w:div>
    <w:div w:id="967973363">
      <w:bodyDiv w:val="1"/>
      <w:marLeft w:val="0"/>
      <w:marRight w:val="0"/>
      <w:marTop w:val="0"/>
      <w:marBottom w:val="0"/>
      <w:divBdr>
        <w:top w:val="none" w:sz="0" w:space="0" w:color="auto"/>
        <w:left w:val="none" w:sz="0" w:space="0" w:color="auto"/>
        <w:bottom w:val="none" w:sz="0" w:space="0" w:color="auto"/>
        <w:right w:val="none" w:sz="0" w:space="0" w:color="auto"/>
      </w:divBdr>
    </w:div>
    <w:div w:id="1292859604">
      <w:bodyDiv w:val="1"/>
      <w:marLeft w:val="0"/>
      <w:marRight w:val="0"/>
      <w:marTop w:val="0"/>
      <w:marBottom w:val="0"/>
      <w:divBdr>
        <w:top w:val="none" w:sz="0" w:space="0" w:color="auto"/>
        <w:left w:val="none" w:sz="0" w:space="0" w:color="auto"/>
        <w:bottom w:val="none" w:sz="0" w:space="0" w:color="auto"/>
        <w:right w:val="none" w:sz="0" w:space="0" w:color="auto"/>
      </w:divBdr>
    </w:div>
    <w:div w:id="176241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29E8F0-D544-4DF6-9A66-38DD15280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9</Pages>
  <Words>1469</Words>
  <Characters>8379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9829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 Braley</cp:lastModifiedBy>
  <cp:revision>7</cp:revision>
  <dcterms:created xsi:type="dcterms:W3CDTF">2016-06-08T14:47:00Z</dcterms:created>
  <dcterms:modified xsi:type="dcterms:W3CDTF">2016-06-16T14:00:00Z</dcterms:modified>
</cp:coreProperties>
</file>