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15" w:rsidRDefault="00471215" w:rsidP="00ED3428">
      <w:pPr>
        <w:pStyle w:val="Heading1"/>
        <w:jc w:val="center"/>
      </w:pPr>
      <w:bookmarkStart w:id="0" w:name="_Toc532925075"/>
      <w:r>
        <w:t>ABSTRACT OF THE DISSERTATION</w:t>
      </w:r>
      <w:bookmarkEnd w:id="0"/>
    </w:p>
    <w:p w:rsidR="00471215" w:rsidRDefault="00471215" w:rsidP="00471215">
      <w:pPr>
        <w:jc w:val="center"/>
      </w:pPr>
      <w:r>
        <w:t>Title</w:t>
      </w:r>
    </w:p>
    <w:p w:rsidR="00471215" w:rsidRDefault="00471215" w:rsidP="00471215">
      <w:pPr>
        <w:tabs>
          <w:tab w:val="center" w:pos="4320"/>
          <w:tab w:val="right" w:pos="8640"/>
        </w:tabs>
      </w:pPr>
      <w:r>
        <w:tab/>
        <w:t xml:space="preserve">by </w:t>
      </w:r>
      <w:r w:rsidRPr="00471215">
        <w:rPr>
          <w:caps/>
        </w:rPr>
        <w:t>John Braley</w:t>
      </w:r>
      <w:r>
        <w:rPr>
          <w:caps/>
        </w:rPr>
        <w:tab/>
      </w:r>
    </w:p>
    <w:p w:rsidR="00471215" w:rsidRDefault="00471215" w:rsidP="00471215">
      <w:pPr>
        <w:spacing w:line="240" w:lineRule="auto"/>
        <w:jc w:val="center"/>
      </w:pPr>
      <w:r>
        <w:t xml:space="preserve">Dissertation Director: </w:t>
      </w:r>
    </w:p>
    <w:p w:rsidR="00471215" w:rsidRDefault="00471215" w:rsidP="00471215">
      <w:pPr>
        <w:spacing w:after="200" w:line="276" w:lineRule="auto"/>
        <w:jc w:val="center"/>
      </w:pPr>
      <w:r>
        <w:t>Franklin L Moon</w:t>
      </w:r>
    </w:p>
    <w:p w:rsidR="00471215" w:rsidRDefault="00471215">
      <w:pPr>
        <w:spacing w:after="200" w:line="276" w:lineRule="auto"/>
      </w:pPr>
    </w:p>
    <w:p w:rsidR="00471215" w:rsidRDefault="00471215">
      <w:pPr>
        <w:spacing w:after="200" w:line="276" w:lineRule="auto"/>
      </w:pPr>
    </w:p>
    <w:p w:rsidR="00471215" w:rsidRDefault="00471215">
      <w:pPr>
        <w:spacing w:after="200" w:line="276" w:lineRule="auto"/>
      </w:pPr>
      <w:r>
        <w:t xml:space="preserve">Begin text here. </w:t>
      </w:r>
      <w:r>
        <w:br w:type="page"/>
      </w:r>
    </w:p>
    <w:p w:rsidR="00550D12" w:rsidRDefault="00471215" w:rsidP="00ED3428">
      <w:pPr>
        <w:pStyle w:val="Heading1"/>
      </w:pPr>
      <w:bookmarkStart w:id="1" w:name="_Toc532925076"/>
      <w:r>
        <w:lastRenderedPageBreak/>
        <w:t>Table of Contents</w:t>
      </w:r>
      <w:bookmarkEnd w:id="1"/>
    </w:p>
    <w:p w:rsidR="00E42662" w:rsidRDefault="00E42662">
      <w:pPr>
        <w:pStyle w:val="TOC1"/>
        <w:tabs>
          <w:tab w:val="right" w:leader="dot" w:pos="8630"/>
        </w:tabs>
        <w:rPr>
          <w:noProof/>
        </w:rPr>
      </w:pPr>
      <w:r>
        <w:fldChar w:fldCharType="begin"/>
      </w:r>
      <w:r>
        <w:instrText xml:space="preserve"> TOC \o "1-3" \h \z \u </w:instrText>
      </w:r>
      <w:r>
        <w:fldChar w:fldCharType="separate"/>
      </w:r>
      <w:hyperlink w:anchor="_Toc532925075" w:history="1">
        <w:r w:rsidRPr="005B2126">
          <w:rPr>
            <w:rStyle w:val="Hyperlink"/>
            <w:noProof/>
          </w:rPr>
          <w:t>ABSTRACT OF THE DISSERTATION</w:t>
        </w:r>
        <w:r>
          <w:rPr>
            <w:noProof/>
            <w:webHidden/>
          </w:rPr>
          <w:tab/>
        </w:r>
        <w:r>
          <w:rPr>
            <w:noProof/>
            <w:webHidden/>
          </w:rPr>
          <w:fldChar w:fldCharType="begin"/>
        </w:r>
        <w:r>
          <w:rPr>
            <w:noProof/>
            <w:webHidden/>
          </w:rPr>
          <w:instrText xml:space="preserve"> PAGEREF _Toc532925075 \h </w:instrText>
        </w:r>
        <w:r>
          <w:rPr>
            <w:noProof/>
            <w:webHidden/>
          </w:rPr>
        </w:r>
        <w:r>
          <w:rPr>
            <w:noProof/>
            <w:webHidden/>
          </w:rPr>
          <w:fldChar w:fldCharType="separate"/>
        </w:r>
        <w:r>
          <w:rPr>
            <w:noProof/>
            <w:webHidden/>
          </w:rPr>
          <w:t>ii</w:t>
        </w:r>
        <w:r>
          <w:rPr>
            <w:noProof/>
            <w:webHidden/>
          </w:rPr>
          <w:fldChar w:fldCharType="end"/>
        </w:r>
      </w:hyperlink>
    </w:p>
    <w:p w:rsidR="00E42662" w:rsidRDefault="00B17AC0">
      <w:pPr>
        <w:pStyle w:val="TOC1"/>
        <w:tabs>
          <w:tab w:val="right" w:leader="dot" w:pos="8630"/>
        </w:tabs>
        <w:rPr>
          <w:noProof/>
        </w:rPr>
      </w:pPr>
      <w:hyperlink w:anchor="_Toc532925076" w:history="1">
        <w:r w:rsidR="00E42662" w:rsidRPr="005B2126">
          <w:rPr>
            <w:rStyle w:val="Hyperlink"/>
            <w:noProof/>
          </w:rPr>
          <w:t>Table of Contents</w:t>
        </w:r>
        <w:r w:rsidR="00E42662">
          <w:rPr>
            <w:noProof/>
            <w:webHidden/>
          </w:rPr>
          <w:tab/>
        </w:r>
        <w:r w:rsidR="00E42662">
          <w:rPr>
            <w:noProof/>
            <w:webHidden/>
          </w:rPr>
          <w:fldChar w:fldCharType="begin"/>
        </w:r>
        <w:r w:rsidR="00E42662">
          <w:rPr>
            <w:noProof/>
            <w:webHidden/>
          </w:rPr>
          <w:instrText xml:space="preserve"> PAGEREF _Toc532925076 \h </w:instrText>
        </w:r>
        <w:r w:rsidR="00E42662">
          <w:rPr>
            <w:noProof/>
            <w:webHidden/>
          </w:rPr>
        </w:r>
        <w:r w:rsidR="00E42662">
          <w:rPr>
            <w:noProof/>
            <w:webHidden/>
          </w:rPr>
          <w:fldChar w:fldCharType="separate"/>
        </w:r>
        <w:r w:rsidR="00E42662">
          <w:rPr>
            <w:noProof/>
            <w:webHidden/>
          </w:rPr>
          <w:t>iii</w:t>
        </w:r>
        <w:r w:rsidR="00E42662">
          <w:rPr>
            <w:noProof/>
            <w:webHidden/>
          </w:rPr>
          <w:fldChar w:fldCharType="end"/>
        </w:r>
      </w:hyperlink>
    </w:p>
    <w:p w:rsidR="00E42662" w:rsidRDefault="00B17AC0">
      <w:pPr>
        <w:pStyle w:val="TOC1"/>
        <w:tabs>
          <w:tab w:val="right" w:leader="dot" w:pos="8630"/>
        </w:tabs>
        <w:rPr>
          <w:noProof/>
        </w:rPr>
      </w:pPr>
      <w:hyperlink w:anchor="_Toc532925077" w:history="1">
        <w:r w:rsidR="00E42662" w:rsidRPr="005B2126">
          <w:rPr>
            <w:rStyle w:val="Hyperlink"/>
            <w:noProof/>
          </w:rPr>
          <w:t>List of Tables</w:t>
        </w:r>
        <w:r w:rsidR="00E42662">
          <w:rPr>
            <w:noProof/>
            <w:webHidden/>
          </w:rPr>
          <w:tab/>
        </w:r>
        <w:r w:rsidR="00E42662">
          <w:rPr>
            <w:noProof/>
            <w:webHidden/>
          </w:rPr>
          <w:fldChar w:fldCharType="begin"/>
        </w:r>
        <w:r w:rsidR="00E42662">
          <w:rPr>
            <w:noProof/>
            <w:webHidden/>
          </w:rPr>
          <w:instrText xml:space="preserve"> PAGEREF _Toc532925077 \h </w:instrText>
        </w:r>
        <w:r w:rsidR="00E42662">
          <w:rPr>
            <w:noProof/>
            <w:webHidden/>
          </w:rPr>
        </w:r>
        <w:r w:rsidR="00E42662">
          <w:rPr>
            <w:noProof/>
            <w:webHidden/>
          </w:rPr>
          <w:fldChar w:fldCharType="separate"/>
        </w:r>
        <w:r w:rsidR="00E42662">
          <w:rPr>
            <w:noProof/>
            <w:webHidden/>
          </w:rPr>
          <w:t>v</w:t>
        </w:r>
        <w:r w:rsidR="00E42662">
          <w:rPr>
            <w:noProof/>
            <w:webHidden/>
          </w:rPr>
          <w:fldChar w:fldCharType="end"/>
        </w:r>
      </w:hyperlink>
    </w:p>
    <w:p w:rsidR="00E42662" w:rsidRDefault="00B17AC0">
      <w:pPr>
        <w:pStyle w:val="TOC1"/>
        <w:tabs>
          <w:tab w:val="right" w:leader="dot" w:pos="8630"/>
        </w:tabs>
        <w:rPr>
          <w:noProof/>
        </w:rPr>
      </w:pPr>
      <w:hyperlink w:anchor="_Toc532925078" w:history="1">
        <w:r w:rsidR="00E42662" w:rsidRPr="005B2126">
          <w:rPr>
            <w:rStyle w:val="Hyperlink"/>
            <w:noProof/>
          </w:rPr>
          <w:t>List of Illustrations</w:t>
        </w:r>
        <w:r w:rsidR="00E42662">
          <w:rPr>
            <w:noProof/>
            <w:webHidden/>
          </w:rPr>
          <w:tab/>
        </w:r>
        <w:r w:rsidR="00E42662">
          <w:rPr>
            <w:noProof/>
            <w:webHidden/>
          </w:rPr>
          <w:fldChar w:fldCharType="begin"/>
        </w:r>
        <w:r w:rsidR="00E42662">
          <w:rPr>
            <w:noProof/>
            <w:webHidden/>
          </w:rPr>
          <w:instrText xml:space="preserve"> PAGEREF _Toc532925078 \h </w:instrText>
        </w:r>
        <w:r w:rsidR="00E42662">
          <w:rPr>
            <w:noProof/>
            <w:webHidden/>
          </w:rPr>
        </w:r>
        <w:r w:rsidR="00E42662">
          <w:rPr>
            <w:noProof/>
            <w:webHidden/>
          </w:rPr>
          <w:fldChar w:fldCharType="separate"/>
        </w:r>
        <w:r w:rsidR="00E42662">
          <w:rPr>
            <w:noProof/>
            <w:webHidden/>
          </w:rPr>
          <w:t>vi</w:t>
        </w:r>
        <w:r w:rsidR="00E42662">
          <w:rPr>
            <w:noProof/>
            <w:webHidden/>
          </w:rPr>
          <w:fldChar w:fldCharType="end"/>
        </w:r>
      </w:hyperlink>
    </w:p>
    <w:p w:rsidR="00E42662" w:rsidRDefault="00B17AC0">
      <w:pPr>
        <w:pStyle w:val="TOC1"/>
        <w:tabs>
          <w:tab w:val="right" w:leader="dot" w:pos="8630"/>
        </w:tabs>
        <w:rPr>
          <w:noProof/>
        </w:rPr>
      </w:pPr>
      <w:hyperlink w:anchor="_Toc532925079" w:history="1">
        <w:r w:rsidR="00E42662" w:rsidRPr="005B2126">
          <w:rPr>
            <w:rStyle w:val="Hyperlink"/>
            <w:noProof/>
          </w:rPr>
          <w:t>Introduction</w:t>
        </w:r>
        <w:r w:rsidR="00E42662">
          <w:rPr>
            <w:noProof/>
            <w:webHidden/>
          </w:rPr>
          <w:tab/>
        </w:r>
        <w:r w:rsidR="00E42662">
          <w:rPr>
            <w:noProof/>
            <w:webHidden/>
          </w:rPr>
          <w:fldChar w:fldCharType="begin"/>
        </w:r>
        <w:r w:rsidR="00E42662">
          <w:rPr>
            <w:noProof/>
            <w:webHidden/>
          </w:rPr>
          <w:instrText xml:space="preserve"> PAGEREF _Toc532925079 \h </w:instrText>
        </w:r>
        <w:r w:rsidR="00E42662">
          <w:rPr>
            <w:noProof/>
            <w:webHidden/>
          </w:rPr>
        </w:r>
        <w:r w:rsidR="00E42662">
          <w:rPr>
            <w:noProof/>
            <w:webHidden/>
          </w:rPr>
          <w:fldChar w:fldCharType="separate"/>
        </w:r>
        <w:r w:rsidR="00E42662">
          <w:rPr>
            <w:noProof/>
            <w:webHidden/>
          </w:rPr>
          <w:t>1</w:t>
        </w:r>
        <w:r w:rsidR="00E42662">
          <w:rPr>
            <w:noProof/>
            <w:webHidden/>
          </w:rPr>
          <w:fldChar w:fldCharType="end"/>
        </w:r>
      </w:hyperlink>
    </w:p>
    <w:p w:rsidR="00E42662" w:rsidRDefault="00B17AC0">
      <w:pPr>
        <w:pStyle w:val="TOC2"/>
        <w:tabs>
          <w:tab w:val="right" w:leader="dot" w:pos="8630"/>
        </w:tabs>
        <w:rPr>
          <w:noProof/>
        </w:rPr>
      </w:pPr>
      <w:hyperlink w:anchor="_Toc532925080" w:history="1">
        <w:r w:rsidR="00E42662" w:rsidRPr="005B2126">
          <w:rPr>
            <w:rStyle w:val="Hyperlink"/>
            <w:noProof/>
          </w:rPr>
          <w:t>Heading 2</w:t>
        </w:r>
        <w:r w:rsidR="00E42662">
          <w:rPr>
            <w:noProof/>
            <w:webHidden/>
          </w:rPr>
          <w:tab/>
        </w:r>
        <w:r w:rsidR="00E42662">
          <w:rPr>
            <w:noProof/>
            <w:webHidden/>
          </w:rPr>
          <w:fldChar w:fldCharType="begin"/>
        </w:r>
        <w:r w:rsidR="00E42662">
          <w:rPr>
            <w:noProof/>
            <w:webHidden/>
          </w:rPr>
          <w:instrText xml:space="preserve"> PAGEREF _Toc532925080 \h </w:instrText>
        </w:r>
        <w:r w:rsidR="00E42662">
          <w:rPr>
            <w:noProof/>
            <w:webHidden/>
          </w:rPr>
        </w:r>
        <w:r w:rsidR="00E42662">
          <w:rPr>
            <w:noProof/>
            <w:webHidden/>
          </w:rPr>
          <w:fldChar w:fldCharType="separate"/>
        </w:r>
        <w:r w:rsidR="00E42662">
          <w:rPr>
            <w:noProof/>
            <w:webHidden/>
          </w:rPr>
          <w:t>2</w:t>
        </w:r>
        <w:r w:rsidR="00E42662">
          <w:rPr>
            <w:noProof/>
            <w:webHidden/>
          </w:rPr>
          <w:fldChar w:fldCharType="end"/>
        </w:r>
      </w:hyperlink>
    </w:p>
    <w:p w:rsidR="00E42662" w:rsidRDefault="00B17AC0">
      <w:pPr>
        <w:pStyle w:val="TOC3"/>
        <w:tabs>
          <w:tab w:val="right" w:leader="dot" w:pos="8630"/>
        </w:tabs>
        <w:rPr>
          <w:noProof/>
        </w:rPr>
      </w:pPr>
      <w:hyperlink w:anchor="_Toc532925081" w:history="1">
        <w:r w:rsidR="00E42662" w:rsidRPr="005B2126">
          <w:rPr>
            <w:rStyle w:val="Hyperlink"/>
            <w:noProof/>
          </w:rPr>
          <w:t>Heading 3</w:t>
        </w:r>
        <w:r w:rsidR="00E42662">
          <w:rPr>
            <w:noProof/>
            <w:webHidden/>
          </w:rPr>
          <w:tab/>
        </w:r>
        <w:r w:rsidR="00E42662">
          <w:rPr>
            <w:noProof/>
            <w:webHidden/>
          </w:rPr>
          <w:fldChar w:fldCharType="begin"/>
        </w:r>
        <w:r w:rsidR="00E42662">
          <w:rPr>
            <w:noProof/>
            <w:webHidden/>
          </w:rPr>
          <w:instrText xml:space="preserve"> PAGEREF _Toc532925081 \h </w:instrText>
        </w:r>
        <w:r w:rsidR="00E42662">
          <w:rPr>
            <w:noProof/>
            <w:webHidden/>
          </w:rPr>
        </w:r>
        <w:r w:rsidR="00E42662">
          <w:rPr>
            <w:noProof/>
            <w:webHidden/>
          </w:rPr>
          <w:fldChar w:fldCharType="separate"/>
        </w:r>
        <w:r w:rsidR="00E42662">
          <w:rPr>
            <w:noProof/>
            <w:webHidden/>
          </w:rPr>
          <w:t>2</w:t>
        </w:r>
        <w:r w:rsidR="00E42662">
          <w:rPr>
            <w:noProof/>
            <w:webHidden/>
          </w:rPr>
          <w:fldChar w:fldCharType="end"/>
        </w:r>
      </w:hyperlink>
    </w:p>
    <w:p w:rsidR="00E42662" w:rsidRDefault="00B17AC0">
      <w:pPr>
        <w:pStyle w:val="TOC1"/>
        <w:tabs>
          <w:tab w:val="right" w:leader="dot" w:pos="8630"/>
        </w:tabs>
        <w:rPr>
          <w:noProof/>
        </w:rPr>
      </w:pPr>
      <w:hyperlink w:anchor="_Toc532925082" w:history="1">
        <w:r w:rsidR="00E42662" w:rsidRPr="005B2126">
          <w:rPr>
            <w:rStyle w:val="Hyperlink"/>
            <w:noProof/>
          </w:rPr>
          <w:t>Part 1: Understanding vehicle-bridge interaction and dynamic amplification</w:t>
        </w:r>
        <w:r w:rsidR="00E42662">
          <w:rPr>
            <w:noProof/>
            <w:webHidden/>
          </w:rPr>
          <w:tab/>
        </w:r>
        <w:r w:rsidR="00E42662">
          <w:rPr>
            <w:noProof/>
            <w:webHidden/>
          </w:rPr>
          <w:fldChar w:fldCharType="begin"/>
        </w:r>
        <w:r w:rsidR="00E42662">
          <w:rPr>
            <w:noProof/>
            <w:webHidden/>
          </w:rPr>
          <w:instrText xml:space="preserve"> PAGEREF _Toc532925082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B17AC0">
      <w:pPr>
        <w:pStyle w:val="TOC2"/>
        <w:tabs>
          <w:tab w:val="right" w:leader="dot" w:pos="8630"/>
        </w:tabs>
        <w:rPr>
          <w:noProof/>
        </w:rPr>
      </w:pPr>
      <w:hyperlink w:anchor="_Toc532925083" w:history="1">
        <w:r w:rsidR="00E42662" w:rsidRPr="005B2126">
          <w:rPr>
            <w:rStyle w:val="Hyperlink"/>
            <w:noProof/>
          </w:rPr>
          <w:t>Experimental Case Study</w:t>
        </w:r>
        <w:r w:rsidR="00E42662">
          <w:rPr>
            <w:noProof/>
            <w:webHidden/>
          </w:rPr>
          <w:tab/>
        </w:r>
        <w:r w:rsidR="00E42662">
          <w:rPr>
            <w:noProof/>
            <w:webHidden/>
          </w:rPr>
          <w:fldChar w:fldCharType="begin"/>
        </w:r>
        <w:r w:rsidR="00E42662">
          <w:rPr>
            <w:noProof/>
            <w:webHidden/>
          </w:rPr>
          <w:instrText xml:space="preserve"> PAGEREF _Toc532925083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B17AC0">
      <w:pPr>
        <w:pStyle w:val="TOC3"/>
        <w:tabs>
          <w:tab w:val="right" w:leader="dot" w:pos="8630"/>
        </w:tabs>
        <w:rPr>
          <w:noProof/>
        </w:rPr>
      </w:pPr>
      <w:hyperlink w:anchor="_Toc532925084" w:history="1">
        <w:r w:rsidR="00E42662" w:rsidRPr="005B2126">
          <w:rPr>
            <w:rStyle w:val="Hyperlink"/>
            <w:noProof/>
          </w:rPr>
          <w:t>Description of Test Structure</w:t>
        </w:r>
        <w:r w:rsidR="00E42662">
          <w:rPr>
            <w:noProof/>
            <w:webHidden/>
          </w:rPr>
          <w:tab/>
        </w:r>
        <w:r w:rsidR="00E42662">
          <w:rPr>
            <w:noProof/>
            <w:webHidden/>
          </w:rPr>
          <w:fldChar w:fldCharType="begin"/>
        </w:r>
        <w:r w:rsidR="00E42662">
          <w:rPr>
            <w:noProof/>
            <w:webHidden/>
          </w:rPr>
          <w:instrText xml:space="preserve"> PAGEREF _Toc532925084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B17AC0">
      <w:pPr>
        <w:pStyle w:val="TOC3"/>
        <w:tabs>
          <w:tab w:val="right" w:leader="dot" w:pos="8630"/>
        </w:tabs>
        <w:rPr>
          <w:noProof/>
        </w:rPr>
      </w:pPr>
      <w:hyperlink w:anchor="_Toc532925085" w:history="1">
        <w:r w:rsidR="00E42662" w:rsidRPr="005B2126">
          <w:rPr>
            <w:rStyle w:val="Hyperlink"/>
            <w:noProof/>
          </w:rPr>
          <w:t>Phase 1 Testing</w:t>
        </w:r>
        <w:r w:rsidR="00E42662">
          <w:rPr>
            <w:noProof/>
            <w:webHidden/>
          </w:rPr>
          <w:tab/>
        </w:r>
        <w:r w:rsidR="00E42662">
          <w:rPr>
            <w:noProof/>
            <w:webHidden/>
          </w:rPr>
          <w:fldChar w:fldCharType="begin"/>
        </w:r>
        <w:r w:rsidR="00E42662">
          <w:rPr>
            <w:noProof/>
            <w:webHidden/>
          </w:rPr>
          <w:instrText xml:space="preserve"> PAGEREF _Toc532925085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B17AC0">
      <w:pPr>
        <w:pStyle w:val="TOC3"/>
        <w:tabs>
          <w:tab w:val="right" w:leader="dot" w:pos="8630"/>
        </w:tabs>
        <w:rPr>
          <w:noProof/>
        </w:rPr>
      </w:pPr>
      <w:hyperlink w:anchor="_Toc532925086" w:history="1">
        <w:r w:rsidR="00E42662" w:rsidRPr="005B2126">
          <w:rPr>
            <w:rStyle w:val="Hyperlink"/>
            <w:noProof/>
          </w:rPr>
          <w:t>Phase 2 Testing</w:t>
        </w:r>
        <w:r w:rsidR="00E42662">
          <w:rPr>
            <w:noProof/>
            <w:webHidden/>
          </w:rPr>
          <w:tab/>
        </w:r>
        <w:r w:rsidR="00E42662">
          <w:rPr>
            <w:noProof/>
            <w:webHidden/>
          </w:rPr>
          <w:fldChar w:fldCharType="begin"/>
        </w:r>
        <w:r w:rsidR="00E42662">
          <w:rPr>
            <w:noProof/>
            <w:webHidden/>
          </w:rPr>
          <w:instrText xml:space="preserve"> PAGEREF _Toc532925086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B17AC0">
      <w:pPr>
        <w:pStyle w:val="TOC3"/>
        <w:tabs>
          <w:tab w:val="right" w:leader="dot" w:pos="8630"/>
        </w:tabs>
        <w:rPr>
          <w:noProof/>
        </w:rPr>
      </w:pPr>
      <w:hyperlink w:anchor="_Toc532925087" w:history="1">
        <w:r w:rsidR="00E42662" w:rsidRPr="005B2126">
          <w:rPr>
            <w:rStyle w:val="Hyperlink"/>
            <w:noProof/>
          </w:rPr>
          <w:t>Phase 3 Testing</w:t>
        </w:r>
        <w:r w:rsidR="00E42662">
          <w:rPr>
            <w:noProof/>
            <w:webHidden/>
          </w:rPr>
          <w:tab/>
        </w:r>
        <w:r w:rsidR="00E42662">
          <w:rPr>
            <w:noProof/>
            <w:webHidden/>
          </w:rPr>
          <w:fldChar w:fldCharType="begin"/>
        </w:r>
        <w:r w:rsidR="00E42662">
          <w:rPr>
            <w:noProof/>
            <w:webHidden/>
          </w:rPr>
          <w:instrText xml:space="preserve"> PAGEREF _Toc532925087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B17AC0">
      <w:pPr>
        <w:pStyle w:val="TOC3"/>
        <w:tabs>
          <w:tab w:val="right" w:leader="dot" w:pos="8630"/>
        </w:tabs>
        <w:rPr>
          <w:noProof/>
        </w:rPr>
      </w:pPr>
      <w:hyperlink w:anchor="_Toc532925088" w:history="1">
        <w:r w:rsidR="00E42662" w:rsidRPr="005B2126">
          <w:rPr>
            <w:rStyle w:val="Hyperlink"/>
            <w:noProof/>
          </w:rPr>
          <w:t>Conclusions</w:t>
        </w:r>
        <w:r w:rsidR="00E42662">
          <w:rPr>
            <w:noProof/>
            <w:webHidden/>
          </w:rPr>
          <w:tab/>
        </w:r>
        <w:r w:rsidR="00E42662">
          <w:rPr>
            <w:noProof/>
            <w:webHidden/>
          </w:rPr>
          <w:fldChar w:fldCharType="begin"/>
        </w:r>
        <w:r w:rsidR="00E42662">
          <w:rPr>
            <w:noProof/>
            <w:webHidden/>
          </w:rPr>
          <w:instrText xml:space="preserve"> PAGEREF _Toc532925088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B17AC0">
      <w:pPr>
        <w:pStyle w:val="TOC2"/>
        <w:tabs>
          <w:tab w:val="right" w:leader="dot" w:pos="8630"/>
        </w:tabs>
        <w:rPr>
          <w:noProof/>
        </w:rPr>
      </w:pPr>
      <w:hyperlink w:anchor="_Toc532925089" w:history="1">
        <w:r w:rsidR="00E42662" w:rsidRPr="005B2126">
          <w:rPr>
            <w:rStyle w:val="Hyperlink"/>
            <w:noProof/>
          </w:rPr>
          <w:t>Mechanisms and Influential Attributes</w:t>
        </w:r>
        <w:r w:rsidR="00E42662">
          <w:rPr>
            <w:noProof/>
            <w:webHidden/>
          </w:rPr>
          <w:tab/>
        </w:r>
        <w:r w:rsidR="00E42662">
          <w:rPr>
            <w:noProof/>
            <w:webHidden/>
          </w:rPr>
          <w:fldChar w:fldCharType="begin"/>
        </w:r>
        <w:r w:rsidR="00E42662">
          <w:rPr>
            <w:noProof/>
            <w:webHidden/>
          </w:rPr>
          <w:instrText xml:space="preserve"> PAGEREF _Toc532925089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B17AC0">
      <w:pPr>
        <w:pStyle w:val="TOC1"/>
        <w:tabs>
          <w:tab w:val="right" w:leader="dot" w:pos="8630"/>
        </w:tabs>
        <w:rPr>
          <w:noProof/>
        </w:rPr>
      </w:pPr>
      <w:hyperlink w:anchor="_Toc532925090" w:history="1">
        <w:r w:rsidR="00E42662" w:rsidRPr="005B2126">
          <w:rPr>
            <w:rStyle w:val="Hyperlink"/>
            <w:noProof/>
          </w:rPr>
          <w:t>Part 2: Estimating Dynamic Amplification</w:t>
        </w:r>
        <w:r w:rsidR="00E42662">
          <w:rPr>
            <w:noProof/>
            <w:webHidden/>
          </w:rPr>
          <w:tab/>
        </w:r>
        <w:r w:rsidR="00E42662">
          <w:rPr>
            <w:noProof/>
            <w:webHidden/>
          </w:rPr>
          <w:fldChar w:fldCharType="begin"/>
        </w:r>
        <w:r w:rsidR="00E42662">
          <w:rPr>
            <w:noProof/>
            <w:webHidden/>
          </w:rPr>
          <w:instrText xml:space="preserve"> PAGEREF _Toc532925090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B17AC0">
      <w:pPr>
        <w:pStyle w:val="TOC2"/>
        <w:tabs>
          <w:tab w:val="right" w:leader="dot" w:pos="8630"/>
        </w:tabs>
        <w:rPr>
          <w:noProof/>
        </w:rPr>
      </w:pPr>
      <w:hyperlink w:anchor="_Toc532925091" w:history="1">
        <w:r w:rsidR="00E42662" w:rsidRPr="005B2126">
          <w:rPr>
            <w:rStyle w:val="Hyperlink"/>
            <w:noProof/>
          </w:rPr>
          <w:t>Visualizing the Problem</w:t>
        </w:r>
        <w:r w:rsidR="00E42662">
          <w:rPr>
            <w:noProof/>
            <w:webHidden/>
          </w:rPr>
          <w:tab/>
        </w:r>
        <w:r w:rsidR="00E42662">
          <w:rPr>
            <w:noProof/>
            <w:webHidden/>
          </w:rPr>
          <w:fldChar w:fldCharType="begin"/>
        </w:r>
        <w:r w:rsidR="00E42662">
          <w:rPr>
            <w:noProof/>
            <w:webHidden/>
          </w:rPr>
          <w:instrText xml:space="preserve"> PAGEREF _Toc532925091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B17AC0">
      <w:pPr>
        <w:pStyle w:val="TOC2"/>
        <w:tabs>
          <w:tab w:val="right" w:leader="dot" w:pos="8630"/>
        </w:tabs>
        <w:rPr>
          <w:noProof/>
        </w:rPr>
      </w:pPr>
      <w:hyperlink w:anchor="_Toc532925092" w:history="1">
        <w:r w:rsidR="00E42662" w:rsidRPr="005B2126">
          <w:rPr>
            <w:rStyle w:val="Hyperlink"/>
            <w:noProof/>
          </w:rPr>
          <w:t>In-Situ Measurement</w:t>
        </w:r>
        <w:r w:rsidR="00E42662">
          <w:rPr>
            <w:noProof/>
            <w:webHidden/>
          </w:rPr>
          <w:tab/>
        </w:r>
        <w:r w:rsidR="00E42662">
          <w:rPr>
            <w:noProof/>
            <w:webHidden/>
          </w:rPr>
          <w:fldChar w:fldCharType="begin"/>
        </w:r>
        <w:r w:rsidR="00E42662">
          <w:rPr>
            <w:noProof/>
            <w:webHidden/>
          </w:rPr>
          <w:instrText xml:space="preserve"> PAGEREF _Toc532925092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2"/>
        <w:tabs>
          <w:tab w:val="right" w:leader="dot" w:pos="8630"/>
        </w:tabs>
        <w:rPr>
          <w:noProof/>
        </w:rPr>
      </w:pPr>
      <w:hyperlink w:anchor="_Toc532925093" w:history="1">
        <w:r w:rsidR="00E42662" w:rsidRPr="005B2126">
          <w:rPr>
            <w:rStyle w:val="Hyperlink"/>
            <w:noProof/>
          </w:rPr>
          <w:t>Finite Element Analysis</w:t>
        </w:r>
        <w:r w:rsidR="00E42662">
          <w:rPr>
            <w:noProof/>
            <w:webHidden/>
          </w:rPr>
          <w:tab/>
        </w:r>
        <w:r w:rsidR="00E42662">
          <w:rPr>
            <w:noProof/>
            <w:webHidden/>
          </w:rPr>
          <w:fldChar w:fldCharType="begin"/>
        </w:r>
        <w:r w:rsidR="00E42662">
          <w:rPr>
            <w:noProof/>
            <w:webHidden/>
          </w:rPr>
          <w:instrText xml:space="preserve"> PAGEREF _Toc532925093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2"/>
        <w:tabs>
          <w:tab w:val="right" w:leader="dot" w:pos="8630"/>
        </w:tabs>
        <w:rPr>
          <w:noProof/>
        </w:rPr>
      </w:pPr>
      <w:hyperlink w:anchor="_Toc532925094" w:history="1">
        <w:r w:rsidR="00E42662" w:rsidRPr="005B2126">
          <w:rPr>
            <w:rStyle w:val="Hyperlink"/>
            <w:noProof/>
          </w:rPr>
          <w:t>2D Condensation &amp; State-Space</w:t>
        </w:r>
        <w:r w:rsidR="00E42662">
          <w:rPr>
            <w:noProof/>
            <w:webHidden/>
          </w:rPr>
          <w:tab/>
        </w:r>
        <w:r w:rsidR="00E42662">
          <w:rPr>
            <w:noProof/>
            <w:webHidden/>
          </w:rPr>
          <w:fldChar w:fldCharType="begin"/>
        </w:r>
        <w:r w:rsidR="00E42662">
          <w:rPr>
            <w:noProof/>
            <w:webHidden/>
          </w:rPr>
          <w:instrText xml:space="preserve"> PAGEREF _Toc532925094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2"/>
        <w:tabs>
          <w:tab w:val="right" w:leader="dot" w:pos="8630"/>
        </w:tabs>
        <w:rPr>
          <w:noProof/>
        </w:rPr>
      </w:pPr>
      <w:hyperlink w:anchor="_Toc532925095" w:history="1">
        <w:r w:rsidR="00E42662" w:rsidRPr="005B2126">
          <w:rPr>
            <w:rStyle w:val="Hyperlink"/>
            <w:noProof/>
          </w:rPr>
          <w:t>IRI &amp; Other Vehicle-Only Models</w:t>
        </w:r>
        <w:r w:rsidR="00E42662">
          <w:rPr>
            <w:noProof/>
            <w:webHidden/>
          </w:rPr>
          <w:tab/>
        </w:r>
        <w:r w:rsidR="00E42662">
          <w:rPr>
            <w:noProof/>
            <w:webHidden/>
          </w:rPr>
          <w:fldChar w:fldCharType="begin"/>
        </w:r>
        <w:r w:rsidR="00E42662">
          <w:rPr>
            <w:noProof/>
            <w:webHidden/>
          </w:rPr>
          <w:instrText xml:space="preserve"> PAGEREF _Toc532925095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1"/>
        <w:tabs>
          <w:tab w:val="right" w:leader="dot" w:pos="8630"/>
        </w:tabs>
        <w:rPr>
          <w:noProof/>
        </w:rPr>
      </w:pPr>
      <w:hyperlink w:anchor="_Toc532925096" w:history="1">
        <w:r w:rsidR="00E42662" w:rsidRPr="005B2126">
          <w:rPr>
            <w:rStyle w:val="Hyperlink"/>
            <w:noProof/>
          </w:rPr>
          <w:t>Part 3: Applications of</w:t>
        </w:r>
        <w:r w:rsidR="00E42662">
          <w:rPr>
            <w:noProof/>
            <w:webHidden/>
          </w:rPr>
          <w:tab/>
        </w:r>
        <w:r w:rsidR="00E42662">
          <w:rPr>
            <w:noProof/>
            <w:webHidden/>
          </w:rPr>
          <w:fldChar w:fldCharType="begin"/>
        </w:r>
        <w:r w:rsidR="00E42662">
          <w:rPr>
            <w:noProof/>
            <w:webHidden/>
          </w:rPr>
          <w:instrText xml:space="preserve"> PAGEREF _Toc532925096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2"/>
        <w:tabs>
          <w:tab w:val="right" w:leader="dot" w:pos="8630"/>
        </w:tabs>
        <w:rPr>
          <w:noProof/>
        </w:rPr>
      </w:pPr>
      <w:hyperlink w:anchor="_Toc532925097" w:history="1">
        <w:r w:rsidR="00E42662" w:rsidRPr="005B2126">
          <w:rPr>
            <w:rStyle w:val="Hyperlink"/>
            <w:noProof/>
          </w:rPr>
          <w:t>Remediation</w:t>
        </w:r>
        <w:r w:rsidR="00E42662">
          <w:rPr>
            <w:noProof/>
            <w:webHidden/>
          </w:rPr>
          <w:tab/>
        </w:r>
        <w:r w:rsidR="00E42662">
          <w:rPr>
            <w:noProof/>
            <w:webHidden/>
          </w:rPr>
          <w:fldChar w:fldCharType="begin"/>
        </w:r>
        <w:r w:rsidR="00E42662">
          <w:rPr>
            <w:noProof/>
            <w:webHidden/>
          </w:rPr>
          <w:instrText xml:space="preserve"> PAGEREF _Toc532925097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3"/>
        <w:tabs>
          <w:tab w:val="right" w:leader="dot" w:pos="8630"/>
        </w:tabs>
        <w:rPr>
          <w:noProof/>
        </w:rPr>
      </w:pPr>
      <w:hyperlink w:anchor="_Toc532925098" w:history="1">
        <w:r w:rsidR="00E42662" w:rsidRPr="005B2126">
          <w:rPr>
            <w:rStyle w:val="Hyperlink"/>
            <w:noProof/>
          </w:rPr>
          <w:t>Smoothness</w:t>
        </w:r>
        <w:r w:rsidR="00E42662">
          <w:rPr>
            <w:noProof/>
            <w:webHidden/>
          </w:rPr>
          <w:tab/>
        </w:r>
        <w:r w:rsidR="00E42662">
          <w:rPr>
            <w:noProof/>
            <w:webHidden/>
          </w:rPr>
          <w:fldChar w:fldCharType="begin"/>
        </w:r>
        <w:r w:rsidR="00E42662">
          <w:rPr>
            <w:noProof/>
            <w:webHidden/>
          </w:rPr>
          <w:instrText xml:space="preserve"> PAGEREF _Toc532925098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2"/>
        <w:tabs>
          <w:tab w:val="right" w:leader="dot" w:pos="8630"/>
        </w:tabs>
        <w:rPr>
          <w:noProof/>
        </w:rPr>
      </w:pPr>
      <w:hyperlink w:anchor="_Toc532925099" w:history="1">
        <w:r w:rsidR="00E42662" w:rsidRPr="005B2126">
          <w:rPr>
            <w:rStyle w:val="Hyperlink"/>
            <w:noProof/>
          </w:rPr>
          <w:t>Vehicle Configurations</w:t>
        </w:r>
        <w:r w:rsidR="00E42662">
          <w:rPr>
            <w:noProof/>
            <w:webHidden/>
          </w:rPr>
          <w:tab/>
        </w:r>
        <w:r w:rsidR="00E42662">
          <w:rPr>
            <w:noProof/>
            <w:webHidden/>
          </w:rPr>
          <w:fldChar w:fldCharType="begin"/>
        </w:r>
        <w:r w:rsidR="00E42662">
          <w:rPr>
            <w:noProof/>
            <w:webHidden/>
          </w:rPr>
          <w:instrText xml:space="preserve"> PAGEREF _Toc532925099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3"/>
        <w:tabs>
          <w:tab w:val="right" w:leader="dot" w:pos="8630"/>
        </w:tabs>
        <w:rPr>
          <w:noProof/>
        </w:rPr>
      </w:pPr>
      <w:hyperlink w:anchor="_Toc532925100" w:history="1">
        <w:r w:rsidR="00E42662" w:rsidRPr="005B2126">
          <w:rPr>
            <w:rStyle w:val="Hyperlink"/>
            <w:noProof/>
          </w:rPr>
          <w:t>Traffic</w:t>
        </w:r>
        <w:r w:rsidR="00E42662">
          <w:rPr>
            <w:noProof/>
            <w:webHidden/>
          </w:rPr>
          <w:tab/>
        </w:r>
        <w:r w:rsidR="00E42662">
          <w:rPr>
            <w:noProof/>
            <w:webHidden/>
          </w:rPr>
          <w:fldChar w:fldCharType="begin"/>
        </w:r>
        <w:r w:rsidR="00E42662">
          <w:rPr>
            <w:noProof/>
            <w:webHidden/>
          </w:rPr>
          <w:instrText xml:space="preserve"> PAGEREF _Toc532925100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B17AC0">
      <w:pPr>
        <w:pStyle w:val="TOC3"/>
        <w:tabs>
          <w:tab w:val="right" w:leader="dot" w:pos="8630"/>
        </w:tabs>
        <w:rPr>
          <w:noProof/>
        </w:rPr>
      </w:pPr>
      <w:hyperlink w:anchor="_Toc532925101" w:history="1">
        <w:r w:rsidR="00E42662" w:rsidRPr="005B2126">
          <w:rPr>
            <w:rStyle w:val="Hyperlink"/>
            <w:noProof/>
          </w:rPr>
          <w:t>Truck Trains</w:t>
        </w:r>
        <w:r w:rsidR="00E42662">
          <w:rPr>
            <w:noProof/>
            <w:webHidden/>
          </w:rPr>
          <w:tab/>
        </w:r>
        <w:r w:rsidR="00E42662">
          <w:rPr>
            <w:noProof/>
            <w:webHidden/>
          </w:rPr>
          <w:fldChar w:fldCharType="begin"/>
        </w:r>
        <w:r w:rsidR="00E42662">
          <w:rPr>
            <w:noProof/>
            <w:webHidden/>
          </w:rPr>
          <w:instrText xml:space="preserve"> PAGEREF _Toc532925101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471215" w:rsidRDefault="00E42662">
      <w:pPr>
        <w:spacing w:after="200" w:line="276" w:lineRule="auto"/>
      </w:pPr>
      <w:r>
        <w:fldChar w:fldCharType="end"/>
      </w:r>
      <w:r w:rsidR="00471215">
        <w:br w:type="page"/>
      </w:r>
    </w:p>
    <w:p w:rsidR="00471215" w:rsidRDefault="00471215" w:rsidP="00471215">
      <w:pPr>
        <w:pStyle w:val="Heading1"/>
      </w:pPr>
      <w:bookmarkStart w:id="2" w:name="_Toc532925077"/>
      <w:r>
        <w:lastRenderedPageBreak/>
        <w:t>List of Tables</w:t>
      </w:r>
      <w:bookmarkEnd w:id="2"/>
    </w:p>
    <w:p w:rsidR="00471215" w:rsidRDefault="00471215">
      <w:pPr>
        <w:spacing w:after="200" w:line="276" w:lineRule="auto"/>
      </w:pPr>
      <w:r>
        <w:br w:type="page"/>
      </w:r>
    </w:p>
    <w:p w:rsidR="00471215" w:rsidRDefault="00471215" w:rsidP="00471215">
      <w:pPr>
        <w:pStyle w:val="Heading1"/>
      </w:pPr>
      <w:bookmarkStart w:id="3" w:name="_Toc532925078"/>
      <w:r>
        <w:lastRenderedPageBreak/>
        <w:t>List of Illustrations</w:t>
      </w:r>
      <w:bookmarkEnd w:id="3"/>
    </w:p>
    <w:p w:rsidR="00471215" w:rsidRDefault="00471215" w:rsidP="00471215"/>
    <w:p w:rsidR="00ED3428" w:rsidRDefault="00ED3428" w:rsidP="00471215">
      <w:pPr>
        <w:sectPr w:rsidR="00ED3428" w:rsidSect="00471215">
          <w:headerReference w:type="default" r:id="rId8"/>
          <w:footerReference w:type="default" r:id="rId9"/>
          <w:pgSz w:w="12240" w:h="15840"/>
          <w:pgMar w:top="1440" w:right="1440" w:bottom="1440" w:left="2160" w:header="720" w:footer="720" w:gutter="0"/>
          <w:pgNumType w:fmt="lowerRoman" w:start="2"/>
          <w:cols w:space="720"/>
          <w:docGrid w:linePitch="360"/>
        </w:sectPr>
      </w:pPr>
    </w:p>
    <w:p w:rsidR="00ED3428" w:rsidRDefault="00471215" w:rsidP="00471215">
      <w:pPr>
        <w:pStyle w:val="Heading1"/>
      </w:pPr>
      <w:bookmarkStart w:id="4" w:name="_Toc532925079"/>
      <w:r>
        <w:lastRenderedPageBreak/>
        <w:t>Introduction</w:t>
      </w:r>
      <w:bookmarkEnd w:id="4"/>
    </w:p>
    <w:p w:rsidR="00B132EE" w:rsidRDefault="00B132EE">
      <w:pPr>
        <w:spacing w:after="200" w:line="276" w:lineRule="auto"/>
      </w:pPr>
      <w:r>
        <w:t>This document aims to explain and demonstrate the behavior of a bridge under a moving vehicle. Before I embark on that effort I feel obliged to define a few terms that you may notice to abound throughout</w:t>
      </w:r>
      <w:r w:rsidR="00016E8D">
        <w:t xml:space="preserve"> the following pages</w:t>
      </w:r>
      <w:r>
        <w:t xml:space="preserve">. </w:t>
      </w:r>
    </w:p>
    <w:p w:rsidR="00ED3428" w:rsidRDefault="00B132EE">
      <w:pPr>
        <w:spacing w:after="200" w:line="276" w:lineRule="auto"/>
      </w:pPr>
      <w:r>
        <w:t xml:space="preserve">The first is “vehicle-bridge </w:t>
      </w:r>
      <w:r w:rsidR="007D4F85">
        <w:t>interaction</w:t>
      </w:r>
      <w:r>
        <w:t>”</w:t>
      </w:r>
      <w:r w:rsidR="007D4F85">
        <w:t xml:space="preserve"> (VBI), which refers to the scenario in which one dynamic system (vehicle) traverses a second dynamic system (bridge). The vertical translation of the vehicle is coupled to that of the bridge</w:t>
      </w:r>
      <w:r w:rsidR="001076AD">
        <w:t xml:space="preserve"> at</w:t>
      </w:r>
      <w:r w:rsidR="007D4F85">
        <w:t xml:space="preserve"> the wheel contact locations</w:t>
      </w:r>
      <w:r w:rsidR="001076AD">
        <w:t xml:space="preserve">. Vehicle-bridge interaction therefore refers to the behavior of the combined system. </w:t>
      </w:r>
    </w:p>
    <w:p w:rsidR="001076AD" w:rsidRDefault="001076AD">
      <w:pPr>
        <w:spacing w:after="200" w:line="276" w:lineRule="auto"/>
      </w:pPr>
      <w:r>
        <w:t xml:space="preserve">The second </w:t>
      </w:r>
      <w:r w:rsidR="00016E8D">
        <w:t xml:space="preserve">term </w:t>
      </w:r>
      <w:r>
        <w:t xml:space="preserve">is </w:t>
      </w:r>
      <w:r w:rsidR="00016E8D">
        <w:t>“</w:t>
      </w:r>
      <w:r>
        <w:t>dynamic amplification</w:t>
      </w:r>
      <w:r w:rsidR="00016E8D">
        <w:t>”,</w:t>
      </w:r>
      <w:r>
        <w:t xml:space="preserve"> which quantifies the inability of static analyses to </w:t>
      </w:r>
      <w:r w:rsidR="00496B8E">
        <w:t>predict</w:t>
      </w:r>
      <w:r>
        <w:t xml:space="preserve"> the maximum response of a dynamic system. It is expressed as a ratio of maximum dynamic response to static response. For a bridge, moving vehicles excite the coupled system </w:t>
      </w:r>
      <w:r w:rsidR="00016E8D">
        <w:t xml:space="preserve">resulting in bridge motion which in turn causes member level responses unequal to those that would result from the force of the vehicles’ weight alone (static). </w:t>
      </w:r>
    </w:p>
    <w:p w:rsidR="00282282" w:rsidRDefault="00016E8D">
      <w:pPr>
        <w:spacing w:after="200" w:line="276" w:lineRule="auto"/>
      </w:pPr>
      <w:r>
        <w:t>For many civil applications</w:t>
      </w:r>
      <w:r w:rsidR="00282282">
        <w:t>,</w:t>
      </w:r>
      <w:r>
        <w:t xml:space="preserve"> static analyses have proven adequate for determining </w:t>
      </w:r>
      <w:r w:rsidR="00282282">
        <w:t xml:space="preserve">the </w:t>
      </w:r>
      <w:r>
        <w:t>demands of structures. Structures</w:t>
      </w:r>
      <w:r w:rsidR="00663571">
        <w:t xml:space="preserve"> often</w:t>
      </w:r>
      <w:r>
        <w:t xml:space="preserve"> remain </w:t>
      </w:r>
      <w:r w:rsidR="00663571">
        <w:t>near</w:t>
      </w:r>
      <w:r>
        <w:t xml:space="preserve"> enough to a motionless state that the structure can be described as a static sy</w:t>
      </w:r>
      <w:r w:rsidR="00282282">
        <w:t>stem, and t</w:t>
      </w:r>
      <w:r>
        <w:t>he resulting error from employing this assumpti</w:t>
      </w:r>
      <w:r w:rsidR="00663571">
        <w:t xml:space="preserve">on can be accounted for with a small increase in the factor of safety. However, </w:t>
      </w:r>
      <w:r w:rsidR="00282282">
        <w:t xml:space="preserve">in other cases, </w:t>
      </w:r>
      <w:r w:rsidR="00663571">
        <w:t xml:space="preserve">the deformation experienced by a structure </w:t>
      </w:r>
      <w:r w:rsidR="00282282">
        <w:t xml:space="preserve">associated with its motion </w:t>
      </w:r>
      <w:r w:rsidR="00496B8E">
        <w:t>is</w:t>
      </w:r>
      <w:r w:rsidR="00282282">
        <w:t xml:space="preserve"> appreciable, as is seen in seismic events. </w:t>
      </w:r>
    </w:p>
    <w:p w:rsidR="00016E8D" w:rsidRDefault="00282282">
      <w:pPr>
        <w:spacing w:after="200" w:line="276" w:lineRule="auto"/>
      </w:pPr>
      <w:r>
        <w:t>Live load demands have historically been estimated using static analysis. The dynamic amplification factor that should be used depends on the design specification with jurisdiction. According to AASHTO, a maximum factor of 1.33 is to be used</w:t>
      </w:r>
      <w:r w:rsidR="005C4DA1">
        <w:t>.</w:t>
      </w:r>
      <w:r>
        <w:t xml:space="preserve"> </w:t>
      </w:r>
      <w:r w:rsidR="005C4DA1">
        <w:t>H</w:t>
      </w:r>
      <w:r>
        <w:t xml:space="preserve">owever, there have been numerous reports of bridges experiencing dynamic amplification </w:t>
      </w:r>
      <w:r w:rsidR="005C4DA1">
        <w:t>well in excess of this number. Extensive structural monitoring was performed on one such nonconformist as detailed herein.</w:t>
      </w:r>
    </w:p>
    <w:p w:rsidR="00ED3428" w:rsidRDefault="00496B8E" w:rsidP="00CE0102">
      <w:pPr>
        <w:spacing w:after="200" w:line="276" w:lineRule="auto"/>
      </w:pPr>
      <w:r>
        <w:t xml:space="preserve">These bridges with excessive dynamic amplification suggest that old assumptions are no longer conservative for every bridge. We are therefore compelled as designers, builders and operators to identify the shortcomings of old assumptions and develop more accurate methods as required. </w:t>
      </w:r>
      <w:r w:rsidR="00ED3428">
        <w:br w:type="page"/>
      </w:r>
      <w:r w:rsidR="00ED3428">
        <w:lastRenderedPageBreak/>
        <w:t>State of the Art</w:t>
      </w:r>
    </w:p>
    <w:p w:rsidR="00ED3428" w:rsidRDefault="00594561" w:rsidP="00594561">
      <w:pPr>
        <w:pStyle w:val="Heading2"/>
      </w:pPr>
      <w:bookmarkStart w:id="5" w:name="_Toc532925080"/>
      <w:r>
        <w:t>Heading 2</w:t>
      </w:r>
      <w:bookmarkEnd w:id="5"/>
    </w:p>
    <w:p w:rsidR="00594561" w:rsidRDefault="00594561" w:rsidP="00594561">
      <w:pPr>
        <w:pStyle w:val="Heading3"/>
      </w:pPr>
      <w:bookmarkStart w:id="6" w:name="_Toc532925081"/>
      <w:r>
        <w:t>Heading 3</w:t>
      </w:r>
      <w:bookmarkEnd w:id="6"/>
    </w:p>
    <w:p w:rsidR="00594561" w:rsidRPr="00594561" w:rsidRDefault="00594561" w:rsidP="00594561">
      <w:pPr>
        <w:pStyle w:val="Heading4"/>
      </w:pPr>
      <w:r>
        <w:t>Heading 4</w:t>
      </w:r>
    </w:p>
    <w:p w:rsidR="00594561" w:rsidRDefault="00594561" w:rsidP="00594561">
      <w:r>
        <w:t xml:space="preserve">Text: </w:t>
      </w:r>
      <w:r w:rsidRPr="00594561">
        <w:t>The quick brown fox jumps over the lazy dog. The quick brown fox jumps over the lazy dog. The quick brown fox jumps over the lazy dog. The quick brown fox jumps over the lazy dog. The quick brown fox jumps over the lazy dog.</w:t>
      </w:r>
    </w:p>
    <w:p w:rsidR="00121D48" w:rsidRDefault="00594561" w:rsidP="00594561">
      <w:r w:rsidRPr="00594561">
        <w:t>The quick brown fox jumps over the lazy dog.</w:t>
      </w:r>
      <w:r>
        <w:t xml:space="preserve"> </w:t>
      </w:r>
      <w:r w:rsidRPr="00594561">
        <w:t>The quick brown fox jumps over the lazy dog. The quick brown fox jumps over the lazy dog. The quick brown fox jumps over the lazy dog. The quick brown fox jumps over the lazy dog. The quick brown fox jumps over the lazy dog.</w:t>
      </w:r>
    </w:p>
    <w:p w:rsidR="00121D48" w:rsidRDefault="00121D48" w:rsidP="00594561">
      <w:r>
        <w:t xml:space="preserve">More information can be found here: </w:t>
      </w:r>
      <w:hyperlink r:id="rId10" w:history="1">
        <w:r w:rsidRPr="00121D48">
          <w:rPr>
            <w:rStyle w:val="Hyperlink"/>
          </w:rPr>
          <w:t>https://gsnb.rutgers.edu/academics/electronic-thesis-and-dissertation-style-guide#sample</w:t>
        </w:r>
      </w:hyperlink>
      <w:r>
        <w:t>.</w:t>
      </w:r>
    </w:p>
    <w:p w:rsidR="00121D48" w:rsidRDefault="00594561" w:rsidP="00121D48">
      <w:pPr>
        <w:pStyle w:val="Images"/>
      </w:pPr>
      <w:r>
        <w:rPr>
          <w:noProof/>
        </w:rPr>
        <mc:AlternateContent>
          <mc:Choice Requires="wps">
            <w:drawing>
              <wp:inline distT="0" distB="0" distL="0" distR="0" wp14:anchorId="2B2B9FC1" wp14:editId="439C6EA7">
                <wp:extent cx="1752600" cy="1156855"/>
                <wp:effectExtent l="0" t="0" r="19050" b="24765"/>
                <wp:docPr id="1" name="Rectangle 1"/>
                <wp:cNvGraphicFramePr/>
                <a:graphic xmlns:a="http://schemas.openxmlformats.org/drawingml/2006/main">
                  <a:graphicData uri="http://schemas.microsoft.com/office/word/2010/wordprocessingShape">
                    <wps:wsp>
                      <wps:cNvSpPr/>
                      <wps:spPr>
                        <a:xfrm>
                          <a:off x="0" y="0"/>
                          <a:ext cx="1752600" cy="11568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5689" w:rsidRPr="00594561" w:rsidRDefault="00895689" w:rsidP="00121D48">
                            <w:pPr>
                              <w:jc w:val="center"/>
                              <w:rPr>
                                <w:color w:val="0D0D0D" w:themeColor="text1" w:themeTint="F2"/>
                              </w:rPr>
                            </w:pPr>
                            <w:r w:rsidRPr="00594561">
                              <w:rPr>
                                <w:color w:val="0D0D0D" w:themeColor="text1" w:themeTint="F2"/>
                              </w:rPr>
                              <w:t>Image Placeholder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2B9FC1" id="Rectangle 1" o:spid="_x0000_s1026" style="width:138pt;height:9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" fillcolor="#f2f2f2 [3052]" strokecolor="black [3213]" strokeweight="2pt">
                <v:textbox>
                  <w:txbxContent>
                    <w:p w:rsidR="00895689" w:rsidRPr="00594561" w:rsidRDefault="00895689" w:rsidP="00121D48">
                      <w:pPr>
                        <w:jc w:val="center"/>
                        <w:rPr>
                          <w:color w:val="0D0D0D" w:themeColor="text1" w:themeTint="F2"/>
                        </w:rPr>
                      </w:pPr>
                      <w:r w:rsidRPr="00594561">
                        <w:rPr>
                          <w:color w:val="0D0D0D" w:themeColor="text1" w:themeTint="F2"/>
                        </w:rPr>
                        <w:t>Image Placeholder</w:t>
                      </w:r>
                    </w:p>
                  </w:txbxContent>
                </v:textbox>
                <w10:anchorlock/>
              </v:rect>
            </w:pict>
          </mc:Fallback>
        </mc:AlternateContent>
      </w:r>
    </w:p>
    <w:p w:rsidR="00594561" w:rsidRDefault="00121D48" w:rsidP="00121D48">
      <w:pPr>
        <w:pStyle w:val="Caption"/>
      </w:pPr>
      <w:r>
        <w:t xml:space="preserve">Figure </w:t>
      </w:r>
      <w:fldSimple w:instr=" SEQ Figure \* ARABIC ">
        <w:r>
          <w:rPr>
            <w:noProof/>
          </w:rPr>
          <w:t>1</w:t>
        </w:r>
      </w:fldSimple>
      <w:r>
        <w:t>: Test Image</w:t>
      </w:r>
    </w:p>
    <w:p w:rsidR="00121D48" w:rsidRDefault="00121D48" w:rsidP="00594561"/>
    <w:p w:rsidR="00496B8E" w:rsidRDefault="00496B8E">
      <w:pPr>
        <w:spacing w:before="0" w:after="200" w:line="276" w:lineRule="auto"/>
      </w:pPr>
      <w:r>
        <w:br w:type="page"/>
      </w:r>
    </w:p>
    <w:p w:rsidR="00496B8E" w:rsidRDefault="00496B8E" w:rsidP="00496B8E">
      <w:pPr>
        <w:pStyle w:val="Heading1"/>
      </w:pPr>
      <w:bookmarkStart w:id="7" w:name="_Toc532925082"/>
      <w:r>
        <w:lastRenderedPageBreak/>
        <w:t>Part 1: Understanding vehicle-bridge interaction and dynamic amplification</w:t>
      </w:r>
      <w:bookmarkEnd w:id="7"/>
    </w:p>
    <w:p w:rsidR="005D609C" w:rsidRDefault="00496B8E" w:rsidP="00496B8E">
      <w:r>
        <w:t xml:space="preserve">This </w:t>
      </w:r>
      <w:r w:rsidR="005D609C">
        <w:t xml:space="preserve">first </w:t>
      </w:r>
      <w:r w:rsidR="006C0FDB">
        <w:t>part</w:t>
      </w:r>
      <w:r>
        <w:t xml:space="preserve"> details the experimental testing and investigation of a real bridge and documents the knowledge gained from such efforts. </w:t>
      </w:r>
      <w:r w:rsidR="005D609C">
        <w:t xml:space="preserve">Recording a phenomenon is the first step in understanding it. </w:t>
      </w:r>
    </w:p>
    <w:p w:rsidR="00496B8E" w:rsidRDefault="00496B8E" w:rsidP="00496B8E">
      <w:pPr>
        <w:pStyle w:val="Heading2"/>
      </w:pPr>
      <w:bookmarkStart w:id="8" w:name="_Toc532925083"/>
      <w:r>
        <w:t>Experimental Case Study</w:t>
      </w:r>
      <w:bookmarkEnd w:id="8"/>
    </w:p>
    <w:p w:rsidR="00496B8E" w:rsidRDefault="005D609C" w:rsidP="00496B8E">
      <w:r>
        <w:t>The case structure was brought to our attention by local transportation officials. By their report, motorists ha</w:t>
      </w:r>
      <w:r w:rsidR="006C0FDB">
        <w:t>ve</w:t>
      </w:r>
      <w:r>
        <w:t xml:space="preserve"> </w:t>
      </w:r>
      <w:r w:rsidR="006C0FDB">
        <w:t xml:space="preserve">repeatedly contacted </w:t>
      </w:r>
      <w:r>
        <w:t xml:space="preserve">local police to report what they perceived to be excessive vibration. </w:t>
      </w:r>
      <w:r w:rsidR="006C0FDB">
        <w:t xml:space="preserve">This prompted a series of field tests in which various structural responses were recorded under typical operational conditions. The testing activities, results and conclusions are summarized in the following sections. </w:t>
      </w:r>
    </w:p>
    <w:p w:rsidR="006C0FDB" w:rsidRDefault="006C0FDB" w:rsidP="006C0FDB">
      <w:pPr>
        <w:pStyle w:val="Heading3"/>
      </w:pPr>
      <w:bookmarkStart w:id="9" w:name="_Toc532925084"/>
      <w:r>
        <w:t>Description of Test Structure</w:t>
      </w:r>
      <w:bookmarkEnd w:id="9"/>
    </w:p>
    <w:p w:rsidR="0048509D" w:rsidRDefault="0048509D" w:rsidP="0048509D">
      <w:r>
        <w:t>The structure is an 11-span viaduct that carries 4 lanes of a major interstate highway. The viaduct was first constructed in 1952 but the superstructure was replaced in 1986 while retaining the concrete piers. East bound and west bound lanes are carried by adjacent</w:t>
      </w:r>
      <w:r w:rsidR="00C62BD1">
        <w:t xml:space="preserve"> steel multi-girder</w:t>
      </w:r>
      <w:r>
        <w:t xml:space="preserve"> spans, which are supported by steel box-girders spanning between two </w:t>
      </w:r>
      <w:r w:rsidRPr="00A87282">
        <w:t>piers</w:t>
      </w:r>
      <w:r>
        <w:rPr>
          <w:noProof/>
        </w:rPr>
        <w:drawing>
          <wp:anchor distT="0" distB="0" distL="114300" distR="114300" simplePos="0" relativeHeight="251659264" behindDoc="1" locked="0" layoutInCell="1" allowOverlap="1" wp14:anchorId="20BE32A9" wp14:editId="3BAA4673">
            <wp:simplePos x="4387850" y="5168900"/>
            <wp:positionH relativeFrom="margin">
              <wp:align>right</wp:align>
            </wp:positionH>
            <wp:positionV relativeFrom="margin">
              <wp:align>bottom</wp:align>
            </wp:positionV>
            <wp:extent cx="2837815" cy="2376805"/>
            <wp:effectExtent l="0" t="0" r="635" b="4445"/>
            <wp:wrapTight wrapText="bothSides">
              <wp:wrapPolygon edited="0">
                <wp:start x="0" y="0"/>
                <wp:lineTo x="0" y="21467"/>
                <wp:lineTo x="21460" y="21467"/>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l="7182" b="13793"/>
                    <a:stretch/>
                  </pic:blipFill>
                  <pic:spPr bwMode="auto">
                    <a:xfrm>
                      <a:off x="0" y="0"/>
                      <a:ext cx="2837815" cy="23768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(figure caption).</w:t>
      </w:r>
      <w:r w:rsidR="00C62BD1">
        <w:t xml:space="preserve"> The structure was overall in good condition with no significant cracking or corrosion visible. Further description of the bridge may be found in the appendix. </w:t>
      </w:r>
    </w:p>
    <w:p w:rsidR="00554068" w:rsidRDefault="00607728" w:rsidP="00554068">
      <w:r>
        <w:t xml:space="preserve">Several tests were conducted on this test structure in a continuing effort to understand its behavior. </w:t>
      </w:r>
      <w:r w:rsidR="00554068">
        <w:t xml:space="preserve">Testing objectives were driven by the DOT’s directive to </w:t>
      </w:r>
      <w:r w:rsidR="00554068">
        <w:lastRenderedPageBreak/>
        <w:t xml:space="preserve">identify and characterize the bridge vibration and determine if they may be detrimental to the structure’s performance. </w:t>
      </w:r>
    </w:p>
    <w:p w:rsidR="006C0FDB" w:rsidRDefault="00D275D4" w:rsidP="00D275D4">
      <w:pPr>
        <w:pStyle w:val="Heading3"/>
      </w:pPr>
      <w:bookmarkStart w:id="10" w:name="_Toc532925085"/>
      <w:r>
        <w:t>Phase 1 Testing</w:t>
      </w:r>
      <w:bookmarkEnd w:id="10"/>
    </w:p>
    <w:p w:rsidR="00554068" w:rsidRDefault="00607728" w:rsidP="00554068">
      <w:r>
        <w:t xml:space="preserve">The objective of the first phase of testing was to merely survey the structure </w:t>
      </w:r>
      <w:r w:rsidR="00554068">
        <w:t>so as to determine which portions of the structure were experiencing large vibrations, and begin to characterize those vibrations that may be “problematic”. T</w:t>
      </w:r>
      <w:r w:rsidR="00554068" w:rsidRPr="00607728">
        <w:t>esting of the viaduct took place on July 6th and 7</w:t>
      </w:r>
      <w:r w:rsidR="00554068" w:rsidRPr="00607728">
        <w:rPr>
          <w:vertAlign w:val="superscript"/>
        </w:rPr>
        <w:t>th</w:t>
      </w:r>
      <w:r w:rsidR="00554068">
        <w:t xml:space="preserve"> of 2016</w:t>
      </w:r>
      <w:r w:rsidR="00554068" w:rsidRPr="00607728">
        <w:t>. The cross girders at piers 2, 3, 5 and 7 were instrumented with accelerometers</w:t>
      </w:r>
      <w:r w:rsidR="00554068" w:rsidRPr="00554068">
        <w:t xml:space="preserve"> in an effort to determine </w:t>
      </w:r>
      <w:r w:rsidR="00554068">
        <w:t>which</w:t>
      </w:r>
      <w:r w:rsidR="00554068" w:rsidRPr="00554068">
        <w:t xml:space="preserve"> spans </w:t>
      </w:r>
      <w:r w:rsidR="00554068">
        <w:t xml:space="preserve">experienced </w:t>
      </w:r>
      <w:r w:rsidR="00554068" w:rsidRPr="00554068">
        <w:t>the highest levels of vibration</w:t>
      </w:r>
      <w:r w:rsidR="00554068" w:rsidRPr="00607728">
        <w:t>.</w:t>
      </w:r>
    </w:p>
    <w:p w:rsidR="00607728" w:rsidRDefault="00554068" w:rsidP="00607728">
      <w:r>
        <w:rPr>
          <w:noProof/>
        </w:rPr>
        <w:drawing>
          <wp:inline distT="0" distB="0" distL="0" distR="0" wp14:anchorId="2AF1CD01" wp14:editId="195276E2">
            <wp:extent cx="5486400" cy="1008771"/>
            <wp:effectExtent l="0" t="0" r="0" b="1270"/>
            <wp:docPr id="7" name="img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486400" cy="1008771"/>
                    </a:xfrm>
                    <a:prstGeom prst="rect">
                      <a:avLst/>
                    </a:prstGeom>
                  </pic:spPr>
                </pic:pic>
              </a:graphicData>
            </a:graphic>
          </wp:inline>
        </w:drawing>
      </w:r>
    </w:p>
    <w:p w:rsidR="00554068" w:rsidRDefault="00554068" w:rsidP="00607728">
      <w:r>
        <w:t>All instrumented</w:t>
      </w:r>
      <w:r w:rsidRPr="00554068">
        <w:t xml:space="preserve"> cross girders experienced similar levels of vertical and longitudinal acceleration, while the cross girder at pier 7 experienced much higher transverse acceleration.</w:t>
      </w:r>
      <w:r>
        <w:t xml:space="preserve"> </w:t>
      </w:r>
      <w:r w:rsidRPr="00554068">
        <w:t>As a result, spans</w:t>
      </w:r>
      <w:r>
        <w:t xml:space="preserve"> 7 and 8 were chosen for further</w:t>
      </w:r>
      <w:r w:rsidRPr="00554068">
        <w:t xml:space="preserve"> investigation.</w:t>
      </w:r>
    </w:p>
    <w:p w:rsidR="00554068" w:rsidRDefault="00554068" w:rsidP="00607728">
      <w:r>
        <w:rPr>
          <w:noProof/>
        </w:rPr>
        <w:drawing>
          <wp:inline distT="0" distB="0" distL="0" distR="0" wp14:anchorId="5B514ACC" wp14:editId="58AF4AF3">
            <wp:extent cx="5486400" cy="2042160"/>
            <wp:effectExtent l="0" t="0" r="0" b="0"/>
            <wp:docPr id="8" name="img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486400" cy="2042160"/>
                    </a:xfrm>
                    <a:prstGeom prst="rect">
                      <a:avLst/>
                    </a:prstGeom>
                  </pic:spPr>
                </pic:pic>
              </a:graphicData>
            </a:graphic>
          </wp:inline>
        </w:drawing>
      </w:r>
    </w:p>
    <w:p w:rsidR="00D275D4" w:rsidRDefault="00D275D4" w:rsidP="00D275D4">
      <w:pPr>
        <w:pStyle w:val="Heading3"/>
      </w:pPr>
      <w:bookmarkStart w:id="11" w:name="_Toc532925086"/>
      <w:r>
        <w:lastRenderedPageBreak/>
        <w:t>Phase 2 Testing</w:t>
      </w:r>
      <w:bookmarkEnd w:id="11"/>
    </w:p>
    <w:p w:rsidR="00094060" w:rsidRDefault="00094060" w:rsidP="00094060">
      <w:r>
        <w:t xml:space="preserve">The objectives for the second phase of testing were (1) to characterize operational vibrations and strains at critical locations and locations of maximum response under various traffic conditions, and (2) to gather data for modal parameter identification (i.e. frequencies and mode shapes). </w:t>
      </w:r>
    </w:p>
    <w:p w:rsidR="00554068" w:rsidRDefault="00554068" w:rsidP="00554068">
      <w:r>
        <w:t>A total of 30 accelerometers (PCB Model 393A03) and 12 strain gauges (Geokon 6" vibrating wire) were installed on the chosen region of the viaduct</w:t>
      </w:r>
      <w:r w:rsidR="00094060">
        <w:t xml:space="preserve"> (span 7 &amp; 8)</w:t>
      </w:r>
      <w:r>
        <w:t xml:space="preserve">. They were </w:t>
      </w:r>
      <w:r w:rsidR="00094060">
        <w:t>positioned</w:t>
      </w:r>
      <w:r>
        <w:t xml:space="preserve"> to capture maximum response as well as to characterize the mode</w:t>
      </w:r>
      <w:r w:rsidR="00094060">
        <w:t>s</w:t>
      </w:r>
      <w:r>
        <w:t xml:space="preserve"> (shape</w:t>
      </w:r>
      <w:r w:rsidR="00094060">
        <w:t>s</w:t>
      </w:r>
      <w:r>
        <w:t>) of vibration.</w:t>
      </w:r>
      <w:r w:rsidR="00094060">
        <w:t xml:space="preserve"> Accelerometers were therefore spatially distributed while strain gauges were concentrated near mid-span and over the negative moment region. A full description of the sensor layout can be found in the appendix. </w:t>
      </w:r>
    </w:p>
    <w:p w:rsidR="00235597" w:rsidRDefault="00235597" w:rsidP="00554068">
      <w:r w:rsidRPr="00554068">
        <w:t xml:space="preserve">Instrumentation of spans 7 and 8 was </w:t>
      </w:r>
      <w:r>
        <w:t>installed</w:t>
      </w:r>
      <w:r w:rsidRPr="00554068">
        <w:t xml:space="preserve"> on July 26</w:t>
      </w:r>
      <w:r w:rsidRPr="00554068">
        <w:rPr>
          <w:vertAlign w:val="superscript"/>
        </w:rPr>
        <w:t>th</w:t>
      </w:r>
      <w:r>
        <w:t xml:space="preserve"> </w:t>
      </w:r>
      <w:r w:rsidRPr="00554068">
        <w:t>and 27</w:t>
      </w:r>
      <w:r w:rsidRPr="00554068">
        <w:rPr>
          <w:vertAlign w:val="superscript"/>
        </w:rPr>
        <w:t>th</w:t>
      </w:r>
      <w:r>
        <w:t xml:space="preserve"> of 2016</w:t>
      </w:r>
      <w:r w:rsidRPr="00554068">
        <w:t>. Data was recorded on July 27th and 28th.</w:t>
      </w:r>
      <w:r>
        <w:t xml:space="preserve"> </w:t>
      </w:r>
      <w:r w:rsidRPr="00554068">
        <w:t>Sensors were removed on July 29th.</w:t>
      </w:r>
      <w:r>
        <w:t xml:space="preserve"> </w:t>
      </w:r>
    </w:p>
    <w:p w:rsidR="00D275D4" w:rsidRDefault="00FD7879" w:rsidP="00D275D4">
      <w:pPr>
        <w:pStyle w:val="Heading4"/>
      </w:pPr>
      <w:r>
        <w:t>Results &amp;</w:t>
      </w:r>
      <w:r w:rsidR="00D275D4">
        <w:t xml:space="preserve"> Interpretation</w:t>
      </w:r>
    </w:p>
    <w:p w:rsidR="00BD6DA2" w:rsidRDefault="00235597" w:rsidP="00235597">
      <w:r>
        <w:t xml:space="preserve">Over a period of 24 hours frequent traffic events were recorded for which the structure experienced acceleration in excess of 0.2g. </w:t>
      </w:r>
      <w:r w:rsidR="00BD6DA2">
        <w:t>One such event is plotted below.</w:t>
      </w:r>
      <w:r w:rsidR="000D3AB0">
        <w:t xml:space="preserve"> </w:t>
      </w:r>
      <w:r w:rsidR="000D3AB0" w:rsidRPr="00235597">
        <w:t>Of further interest, is the vibration that occurs after the large traffic event. Rather than experiencing a free decay back to nearly zero acceleration, the bridge continues to vibrate at nearly 50% of the peak value as a result of the low damping of the structure, and likely the continued input of lighter traffic.</w:t>
      </w:r>
    </w:p>
    <w:p w:rsidR="00587BDB" w:rsidRDefault="00BD6DA2" w:rsidP="00235597">
      <w:r>
        <w:t>Spectral analysis of the records further reveals that much of the motion occurs at low frequencies</w:t>
      </w:r>
      <w:r w:rsidR="000D3AB0">
        <w:t>;</w:t>
      </w:r>
      <w:r>
        <w:t xml:space="preserve"> between 2 and 4 Hz. </w:t>
      </w:r>
      <w:r w:rsidR="000D3AB0">
        <w:t xml:space="preserve">Vibrations in this frequency range would be classified as </w:t>
      </w:r>
      <w:r w:rsidR="000D3AB0" w:rsidRPr="000D3AB0">
        <w:t>“very disturbing” according to the human comfort criteria established by Reiher and Meister</w:t>
      </w:r>
      <w:r w:rsidR="000D3AB0">
        <w:t xml:space="preserve"> </w:t>
      </w:r>
      <w:r w:rsidR="000D3AB0">
        <w:fldChar w:fldCharType="begin"/>
      </w:r>
      <w:r w:rsidR="000D3AB0">
        <w:instrText xml:space="preserve"> ADDIN ZOTERO_ITEM CSL_CITATION {"citationID":"HwNvRpLP","properties":{"formattedCitation":"(1931)","plainCitation":"(1931)","noteIndex":0},"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J."}],"issued":{"date-parts":[["1931"]]}},"suppress-author":true}],"schema":"https://github.com/citation-style-language/schema/raw/master/csl-citation.json"} </w:instrText>
      </w:r>
      <w:r w:rsidR="000D3AB0">
        <w:fldChar w:fldCharType="separate"/>
      </w:r>
      <w:r w:rsidR="000D3AB0" w:rsidRPr="000D3AB0">
        <w:rPr>
          <w:rFonts w:ascii="Calibri" w:hAnsi="Calibri" w:cs="Calibri"/>
        </w:rPr>
        <w:t>(1931)</w:t>
      </w:r>
      <w:r w:rsidR="000D3AB0">
        <w:fldChar w:fldCharType="end"/>
      </w:r>
      <w:r w:rsidR="000D3AB0" w:rsidRPr="000D3AB0">
        <w:t>.</w:t>
      </w:r>
      <w:r w:rsidR="000D3AB0">
        <w:t xml:space="preserve"> </w:t>
      </w:r>
      <w:r w:rsidR="000D3AB0">
        <w:lastRenderedPageBreak/>
        <w:t>Furthermore, the deformation of the structure associated with this vibration is roughly ½”</w:t>
      </w:r>
      <w:r w:rsidR="00B25396">
        <w:t xml:space="preserve"> and therefore significantly contributes to the live-load demands. </w:t>
      </w:r>
    </w:p>
    <w:p w:rsidR="00B25396" w:rsidRDefault="00B25396" w:rsidP="00235597">
      <w:r>
        <w:t xml:space="preserve">A low pass filter of </w:t>
      </w:r>
      <w:r w:rsidR="00587BDB">
        <w:t xml:space="preserve">strain records for </w:t>
      </w:r>
      <w:r>
        <w:t xml:space="preserve">a typical event demonstrates the amplification of bridge response as a result of the vibrations. By considering the response content under 2 Hz as the static response, we may estimate the dynamic amplification factor. This structure </w:t>
      </w:r>
      <w:r w:rsidR="00587BDB">
        <w:t xml:space="preserve">is routinely experiencing dynamic amplification of strain (and stress) in excess of 1.75. Furthermore, this amplification is occurring at design-level load events. </w:t>
      </w:r>
    </w:p>
    <w:p w:rsidR="00587BDB" w:rsidRDefault="00587BDB" w:rsidP="00235597">
      <w:r>
        <w:t xml:space="preserve">Spectral analysis was also performed to extract the first 18 natural modes of vibration and their corresponding frequencies. They all occur within a frequency range of 2 to 10 Hz. The 18 mode shapes are plotted with their frequencies in the appendix. </w:t>
      </w:r>
    </w:p>
    <w:p w:rsidR="00FD7879" w:rsidRDefault="00FD7879" w:rsidP="00FD7879">
      <w:pPr>
        <w:pStyle w:val="Heading4"/>
      </w:pPr>
      <w:r>
        <w:t>Analysis Methods</w:t>
      </w:r>
    </w:p>
    <w:p w:rsidR="00D275D4" w:rsidRDefault="00587BDB" w:rsidP="00D275D4">
      <w:r>
        <w:t xml:space="preserve">Data filtering was performed with a </w:t>
      </w:r>
      <w:r w:rsidR="00516973">
        <w:t>6</w:t>
      </w:r>
      <w:r w:rsidR="00516973" w:rsidRPr="00516973">
        <w:rPr>
          <w:vertAlign w:val="superscript"/>
        </w:rPr>
        <w:t>th</w:t>
      </w:r>
      <w:r w:rsidR="00516973">
        <w:t>-order low</w:t>
      </w:r>
      <w:r w:rsidR="000A28B8">
        <w:t>-</w:t>
      </w:r>
      <w:r w:rsidR="00516973">
        <w:t xml:space="preserve">pass elliptic filter with 0.5 decibels of peak-to-peak passband ripple and 50 decibels of stop-band attenuation. </w:t>
      </w:r>
    </w:p>
    <w:p w:rsidR="00516973" w:rsidRPr="00D275D4" w:rsidRDefault="00516973" w:rsidP="00D275D4">
      <w:r>
        <w:t xml:space="preserve">Mode shapes were extracted </w:t>
      </w:r>
      <w:r w:rsidR="000A28B8">
        <w:t xml:space="preserve">using the Complex Mode Indicator Function (CMIF). A more detailed description of modal parameter estimation methods can be found in the appendix. </w:t>
      </w:r>
    </w:p>
    <w:p w:rsidR="00D275D4" w:rsidRDefault="00D275D4" w:rsidP="00D275D4">
      <w:pPr>
        <w:pStyle w:val="Heading4"/>
      </w:pPr>
      <w:r>
        <w:t>FE Simulation</w:t>
      </w:r>
    </w:p>
    <w:p w:rsidR="000A28B8" w:rsidRDefault="000A28B8" w:rsidP="000A28B8">
      <w:r>
        <w:t>Several models were created with varying levels of detail including a 3D element-based model of spans 7 &amp; 8. The model was calibrated</w:t>
      </w:r>
      <w:r w:rsidR="000900B9">
        <w:t>/validated</w:t>
      </w:r>
      <w:r>
        <w:t xml:space="preserve"> with the mode shapes and frequencies obtained experimentally. </w:t>
      </w:r>
      <w:r w:rsidR="000900B9">
        <w:t xml:space="preserve">Multiple parameters were explored as a part of the calibration process. Ultimately, once moment releases were assigned to barrier beam elements at locations corresponding to joints, the model achieved close agreement with experimental results. A description of general modeling practices used throughout these studies is provided in the appendix. </w:t>
      </w:r>
    </w:p>
    <w:p w:rsidR="000900B9" w:rsidRPr="000A28B8" w:rsidRDefault="000900B9" w:rsidP="000A28B8">
      <w:r>
        <w:lastRenderedPageBreak/>
        <w:t>The calibrated models were used to assess the impact of observed dyn</w:t>
      </w:r>
      <w:r w:rsidR="00916750">
        <w:t>amics on the bridge’s ability to carry load and its continued performance. Refined load ratings revealed that due to design conservatism there was sufficient reserve capacity to handle dynamic amplification even as high as 1.75. Furthermore, the calibrated FE model had parameter values</w:t>
      </w:r>
      <w:r w:rsidR="006B797F">
        <w:t xml:space="preserve"> (material properties, element connectivity, etc.)</w:t>
      </w:r>
      <w:r w:rsidR="00916750">
        <w:t xml:space="preserve"> all within very reasonable bounds (i.e. there are no structural abnormalities contributing to the vibration issues). </w:t>
      </w:r>
      <w:r w:rsidR="009334C6">
        <w:t xml:space="preserve">This iteration of testing therefore concludes that although the bridge is experiencing large vibrations, it does not appear to pose a risk to the bridge’s performance. However, the test results and simulations are unable to identify the cause of the vibrations. </w:t>
      </w:r>
    </w:p>
    <w:p w:rsidR="00D275D4" w:rsidRDefault="00D275D4" w:rsidP="00D275D4">
      <w:pPr>
        <w:pStyle w:val="Heading3"/>
      </w:pPr>
      <w:bookmarkStart w:id="12" w:name="_Toc532925087"/>
      <w:r>
        <w:t>Phase 3 Testing</w:t>
      </w:r>
      <w:bookmarkEnd w:id="12"/>
    </w:p>
    <w:p w:rsidR="00361C42" w:rsidRDefault="000A53E2" w:rsidP="000A53E2">
      <w:r>
        <w:t>Previous testing demonstrated that vehicles were capable of exciting the mass of the structu</w:t>
      </w:r>
      <w:r w:rsidR="005B3E1D">
        <w:t xml:space="preserve">re. It became clear that we needed to better understand the coupled behavior of bridge and vehicle as it traversed the bridge. A test was therefore designed to capture the motion of a vehicle and bridge synchronously. </w:t>
      </w:r>
    </w:p>
    <w:p w:rsidR="005B3E1D" w:rsidRDefault="005B3E1D" w:rsidP="006B797F">
      <w:r>
        <w:t xml:space="preserve">Accelerometers were distributed along the length of the bridge as well as placed on a test vehicle. This necessitated </w:t>
      </w:r>
      <w:r w:rsidR="00361C42">
        <w:t>distributed</w:t>
      </w:r>
      <w:r>
        <w:t xml:space="preserve"> data acquisition systems, one of which had to operate in a moving vehicle. </w:t>
      </w:r>
      <w:r w:rsidR="00361C42">
        <w:t xml:space="preserve">GPS </w:t>
      </w:r>
      <w:r w:rsidR="006B797F">
        <w:t xml:space="preserve">acquired time was used to provide synchronization. </w:t>
      </w:r>
    </w:p>
    <w:p w:rsidR="00D272A4" w:rsidRDefault="00D272A4" w:rsidP="006B797F">
      <w:r>
        <w:t xml:space="preserve">A total of 500 accelerometers were installed on the bridge, distributed on spans 2, 3, 4, 7, and 8. Another 4 accelerometers were attached to the corners of a dump truck bed so the “roll”, “pitch” and “bounce” of the main mass of the vehicle could be captured. </w:t>
      </w:r>
    </w:p>
    <w:p w:rsidR="006B797F" w:rsidRDefault="00D272A4" w:rsidP="006B797F">
      <w:r>
        <w:t xml:space="preserve">The dump truck was generously loaded to a total weight </w:t>
      </w:r>
      <w:r w:rsidR="005604F5" w:rsidRPr="005604F5">
        <w:t>47940</w:t>
      </w:r>
      <w:r w:rsidR="005604F5">
        <w:t xml:space="preserve"> lbs. (</w:t>
      </w:r>
      <w:r w:rsidR="005604F5" w:rsidRPr="005604F5">
        <w:t>21745</w:t>
      </w:r>
      <w:r w:rsidR="005604F5">
        <w:t xml:space="preserve"> kg)</w:t>
      </w:r>
      <w:r>
        <w:t xml:space="preserve">. Video cameras were placed at the beginning and end of the bridge, as well as at an elevated position near span 2. The test truck traversed the bridge 14 times. Vehicle speed and lane position were varied </w:t>
      </w:r>
      <w:r>
        <w:lastRenderedPageBreak/>
        <w:t xml:space="preserve">between runs but kept consistent throughout a single pass. Traffic conditions varied from free-flowing to heavily congested. </w:t>
      </w:r>
      <w:r w:rsidR="00155E45">
        <w:t xml:space="preserve">A full description of the sensor layouts and testing activities can be found in the appendix. </w:t>
      </w:r>
    </w:p>
    <w:p w:rsidR="00155E45" w:rsidRDefault="00155E45" w:rsidP="00155E45">
      <w:pPr>
        <w:pStyle w:val="Heading4"/>
      </w:pPr>
      <w:r>
        <w:t>Results &amp; Interpretation</w:t>
      </w:r>
    </w:p>
    <w:p w:rsidR="00D275D4" w:rsidRDefault="005604F5" w:rsidP="00D275D4">
      <w:r>
        <w:t xml:space="preserve">Examination of acceleration records for the test truck reveal that its motion is greatly increased when it is on the bridge deck versus when it is on normal roadway. Acceleration records for the bridge show that it was excited by the test truck and that vibration was greater with higher vehicle speeds. The plot below uses </w:t>
      </w:r>
      <w:r w:rsidR="00984F63">
        <w:t>the short-time Fourier transform (ST</w:t>
      </w:r>
      <w:r>
        <w:t xml:space="preserve">FT) </w:t>
      </w:r>
      <w:r w:rsidR="00984F63">
        <w:t>to show the frequency</w:t>
      </w:r>
      <w:r>
        <w:t xml:space="preserve"> content of the truck acceleration</w:t>
      </w:r>
      <w:r w:rsidR="00984F63">
        <w:t xml:space="preserve"> </w:t>
      </w:r>
      <w:r w:rsidR="00984F63">
        <w:t>as it changes over time</w:t>
      </w:r>
      <w:r w:rsidR="00984F63">
        <w:t xml:space="preserve">. It is evident from the plot that the truck begins to resonate shortly after entering the bridge at a frequency of 2-3Hz. Spectral analysis of truck acceleration data on normal roadway shows the truck has a natural frequency of approximately 2.6Hz. High damping in the vehicle serves to broaden the natural frequency peak, preventing precise modal parameter identification but also providing a range of forcing frequency content that the truck would be vulnerable to. </w:t>
      </w:r>
    </w:p>
    <w:p w:rsidR="00EC58A2" w:rsidRPr="00D275D4" w:rsidRDefault="00984F63" w:rsidP="00D275D4">
      <w:r>
        <w:t xml:space="preserve">These test results further confirm that the bridge vibrations are a result of vehicle-bridge interaction in which both the vehicle and bridge are </w:t>
      </w:r>
      <w:r w:rsidR="00EC58A2">
        <w:t xml:space="preserve">experiencing significant excitation. Simulation is required for further understanding of the mechanisms and influential parameters associated with this behavior. </w:t>
      </w:r>
    </w:p>
    <w:p w:rsidR="00D275D4" w:rsidRDefault="00D275D4" w:rsidP="00D275D4">
      <w:pPr>
        <w:pStyle w:val="Heading4"/>
      </w:pPr>
      <w:r>
        <w:t>FE Simulation</w:t>
      </w:r>
    </w:p>
    <w:p w:rsidR="00A14F77" w:rsidRDefault="00EC58A2" w:rsidP="00EC58A2">
      <w:r>
        <w:t xml:space="preserve">An FE software package was chosen (LUSAS) that was capable of simulating vehicle-bridge interaction. This required the ability to model the geometry and dynamics of the bridge as well as the dynamics of a vehicle traveling over the bridge model. A 3D model of spans 7 and 8 was first created based on the model that had already been calibrated and made to match natural frequencies. This model was expanded to include all 11 spans of the bridge. </w:t>
      </w:r>
      <w:r w:rsidR="00A14F77">
        <w:t xml:space="preserve">The test truck was </w:t>
      </w:r>
      <w:r w:rsidR="00A14F77">
        <w:lastRenderedPageBreak/>
        <w:t xml:space="preserve">modeled as sprung mass. </w:t>
      </w:r>
      <w:r w:rsidR="00A14F77" w:rsidRPr="00A14F77">
        <w:t xml:space="preserve">Its mass was determined from the recorded weight of the dump truck and the suspension parameters (stiffness and damping) were assigned such that the sprung-mass natural frequency matched the measured frequency of the test vehicle “bounce”. </w:t>
      </w:r>
      <w:r w:rsidR="00A14F77">
        <w:t>Additional description of the modeling can be found in the appendix.</w:t>
      </w:r>
    </w:p>
    <w:p w:rsidR="00A14F77" w:rsidRDefault="00A14F77" w:rsidP="00EC58A2">
      <w:r w:rsidRPr="00A14F77">
        <w:t>Initial simulations did not include any roadway profile and therefore inherently assumed a perfectly smooth profile. It very soon became clear that neglecting the roadway profile in the simulations greatly under</w:t>
      </w:r>
      <w:r>
        <w:t>-</w:t>
      </w:r>
      <w:r w:rsidRPr="00A14F77">
        <w:t>predicts the bridge responses. The in-situ roadway profile was subsequently measured for implementation in further simulations.</w:t>
      </w:r>
      <w:r>
        <w:t xml:space="preserve"> Details regarding the measurement of roadway profile are included in the appendix. </w:t>
      </w:r>
    </w:p>
    <w:p w:rsidR="00A14F77" w:rsidRDefault="00A14F77" w:rsidP="00EC58A2">
      <w:r>
        <w:t>Simulations of the testing scenarios were performed with the roadway profile included. A few parameters were unknown or known with poor accuracy and therefore were adjusted in the model until it’s predictions agreed with the experimental results. These parameters included vehicle speed and vehicle damping.</w:t>
      </w:r>
      <w:r w:rsidR="0003154C">
        <w:t xml:space="preserve"> The following plot compares experimental acceleration data to FE simulation. </w:t>
      </w:r>
    </w:p>
    <w:p w:rsidR="00D275D4" w:rsidRDefault="0003154C" w:rsidP="0003154C">
      <w:r>
        <w:t xml:space="preserve">These simulation results demonstrate the model’s capability of simulating vehicle-bridge interaction and the role of roadway profile on that interaction. </w:t>
      </w:r>
    </w:p>
    <w:p w:rsidR="00D275D4" w:rsidRDefault="0003154C" w:rsidP="00D275D4">
      <w:pPr>
        <w:pStyle w:val="Heading3"/>
      </w:pPr>
      <w:bookmarkStart w:id="13" w:name="_Toc532925088"/>
      <w:r>
        <w:t xml:space="preserve">Test </w:t>
      </w:r>
      <w:r w:rsidR="00D275D4">
        <w:t>Conclusions</w:t>
      </w:r>
      <w:bookmarkEnd w:id="13"/>
    </w:p>
    <w:p w:rsidR="003B1BB6" w:rsidRDefault="003B1BB6" w:rsidP="0003154C">
      <w:r>
        <w:t>As a result of the tests performed on the case structure the following may be concluded.</w:t>
      </w:r>
    </w:p>
    <w:p w:rsidR="003B1BB6" w:rsidRDefault="003B1BB6" w:rsidP="003B1BB6">
      <w:pPr>
        <w:pStyle w:val="ListParagraph"/>
        <w:numPr>
          <w:ilvl w:val="0"/>
          <w:numId w:val="4"/>
        </w:numPr>
      </w:pPr>
      <w:r>
        <w:t>The bridge is experiencing motion that exceeds human comfort criterion.</w:t>
      </w:r>
    </w:p>
    <w:p w:rsidR="00025DCA" w:rsidRDefault="00025DCA" w:rsidP="003B1BB6">
      <w:pPr>
        <w:pStyle w:val="ListParagraph"/>
        <w:numPr>
          <w:ilvl w:val="0"/>
          <w:numId w:val="4"/>
        </w:numPr>
      </w:pPr>
      <w:r>
        <w:t>The high vibration levels are occurring on all spans (that were instrumented).</w:t>
      </w:r>
    </w:p>
    <w:p w:rsidR="003B1BB6" w:rsidRDefault="003B1BB6" w:rsidP="003B1BB6">
      <w:pPr>
        <w:pStyle w:val="ListParagraph"/>
        <w:numPr>
          <w:ilvl w:val="0"/>
          <w:numId w:val="4"/>
        </w:numPr>
      </w:pPr>
      <w:r>
        <w:t>The bridge exhibits dynamic amplification as high as 1.75 even under heavy vehicles (compared to AASHTO recommended 1.33).</w:t>
      </w:r>
    </w:p>
    <w:p w:rsidR="003B1BB6" w:rsidRDefault="003B1BB6" w:rsidP="003B1BB6">
      <w:pPr>
        <w:pStyle w:val="ListParagraph"/>
        <w:numPr>
          <w:ilvl w:val="0"/>
          <w:numId w:val="4"/>
        </w:numPr>
      </w:pPr>
      <w:r>
        <w:t xml:space="preserve">The high dynamic amplification is not a result of any structural </w:t>
      </w:r>
      <w:r w:rsidR="00025DCA">
        <w:t>deficiency</w:t>
      </w:r>
      <w:r>
        <w:t xml:space="preserve"> or </w:t>
      </w:r>
      <w:r w:rsidR="00025DCA">
        <w:t>anomaly.</w:t>
      </w:r>
    </w:p>
    <w:p w:rsidR="003B1BB6" w:rsidRDefault="003B1BB6" w:rsidP="003B1BB6">
      <w:pPr>
        <w:pStyle w:val="ListParagraph"/>
        <w:numPr>
          <w:ilvl w:val="0"/>
          <w:numId w:val="4"/>
        </w:numPr>
      </w:pPr>
      <w:r>
        <w:t>The high dynamic amplification does not seem to pose a risk to the structure’s performance (at strength or service limit states).</w:t>
      </w:r>
    </w:p>
    <w:p w:rsidR="003B1BB6" w:rsidRDefault="003B1BB6" w:rsidP="003B1BB6">
      <w:pPr>
        <w:pStyle w:val="ListParagraph"/>
        <w:numPr>
          <w:ilvl w:val="0"/>
          <w:numId w:val="4"/>
        </w:numPr>
      </w:pPr>
      <w:r>
        <w:t>The vehicle is excited by the bridge deck profile, which in-turn excited the bridge</w:t>
      </w:r>
    </w:p>
    <w:p w:rsidR="003B1BB6" w:rsidRDefault="003B1BB6" w:rsidP="003B1BB6">
      <w:pPr>
        <w:pStyle w:val="ListParagraph"/>
        <w:numPr>
          <w:ilvl w:val="0"/>
          <w:numId w:val="4"/>
        </w:numPr>
      </w:pPr>
      <w:r>
        <w:lastRenderedPageBreak/>
        <w:t xml:space="preserve">A validated 3D FE model is capable of simulating bridge-vehicle interaction if roadway profile is included and accurately positioned on the model. </w:t>
      </w:r>
    </w:p>
    <w:p w:rsidR="0003154C" w:rsidRDefault="0003154C" w:rsidP="0003154C">
      <w:r>
        <w:t>The framework of structural identification was followed t</w:t>
      </w:r>
      <w:r>
        <w:t>hroughout the many tests p</w:t>
      </w:r>
      <w:bookmarkStart w:id="14" w:name="_Toc532925089"/>
      <w:r>
        <w:t xml:space="preserve">erformed on this test structure. In this way testing provided ground truth of behavior which served to validate simulation tools, which were, in-turn, leveraged to investigate structural behavior that would be impossible or impractical to capture in the field. </w:t>
      </w:r>
      <w:r w:rsidR="003B1BB6">
        <w:t>The remainder of this paper implements these validated tools to gain further understanding of vehicle-bridge interaction and dynamic amplification.</w:t>
      </w:r>
    </w:p>
    <w:p w:rsidR="0004731A" w:rsidRDefault="0004731A" w:rsidP="0004731A">
      <w:pPr>
        <w:pStyle w:val="Heading2"/>
      </w:pPr>
      <w:r>
        <w:t>Simulating VBI</w:t>
      </w:r>
    </w:p>
    <w:p w:rsidR="0004731A" w:rsidRDefault="0004731A" w:rsidP="0004731A">
      <w:pPr>
        <w:pStyle w:val="Heading3"/>
      </w:pPr>
      <w:r>
        <w:t>Bridge and vehicle decoupled</w:t>
      </w:r>
    </w:p>
    <w:p w:rsidR="0004731A" w:rsidRDefault="00110E0E" w:rsidP="00110E0E">
      <w:pPr>
        <w:pStyle w:val="Heading3"/>
      </w:pPr>
      <w:r>
        <w:t>Roadway profile and forcing frequency</w:t>
      </w:r>
    </w:p>
    <w:p w:rsidR="00110E0E" w:rsidRPr="00110E0E" w:rsidRDefault="00110E0E" w:rsidP="00110E0E">
      <w:r>
        <w:t xml:space="preserve">When a vehicle travels over a roadway, it is forced to follow the elevation of profile features. This imposed displacement deforms the vehicle suspension springs thereby imparting a force to the vehicle body. A harmonic profile will therefore cause a harmonic forcing function on the vehicle. This forcing function is at a frequency very similar to that of the profile frequency divided by speed. </w:t>
      </w:r>
      <w:bookmarkStart w:id="15" w:name="_GoBack"/>
      <w:bookmarkEnd w:id="15"/>
    </w:p>
    <w:p w:rsidR="0004731A" w:rsidRDefault="00D275D4" w:rsidP="0004731A">
      <w:pPr>
        <w:pStyle w:val="Heading2"/>
      </w:pPr>
      <w:r>
        <w:t>Mecha</w:t>
      </w:r>
      <w:r w:rsidR="00535CE5">
        <w:t>nisms and Influential Attributes</w:t>
      </w:r>
      <w:bookmarkEnd w:id="14"/>
    </w:p>
    <w:p w:rsidR="00025DCA" w:rsidRDefault="0004731A" w:rsidP="0004731A">
      <w:pPr>
        <w:pStyle w:val="Heading3"/>
      </w:pPr>
      <w:r>
        <w:t>Roadway Profile</w:t>
      </w:r>
    </w:p>
    <w:p w:rsidR="0004731A" w:rsidRDefault="0004731A" w:rsidP="0004731A">
      <w:pPr>
        <w:pStyle w:val="Heading4"/>
      </w:pPr>
      <w:r>
        <w:t>Frequency content</w:t>
      </w:r>
    </w:p>
    <w:p w:rsidR="0004731A" w:rsidRDefault="0004731A" w:rsidP="0004731A">
      <w:pPr>
        <w:pStyle w:val="Heading4"/>
      </w:pPr>
      <w:r>
        <w:t>Feature location and transient effects</w:t>
      </w:r>
    </w:p>
    <w:p w:rsidR="0004731A" w:rsidRPr="0004731A" w:rsidRDefault="0004731A" w:rsidP="0004731A"/>
    <w:p w:rsidR="0004731A" w:rsidRDefault="0004731A" w:rsidP="0004731A">
      <w:pPr>
        <w:pStyle w:val="Heading3"/>
      </w:pPr>
      <w:r>
        <w:lastRenderedPageBreak/>
        <w:t>Vehicle Dynamics</w:t>
      </w:r>
    </w:p>
    <w:p w:rsidR="0004731A" w:rsidRDefault="0004731A" w:rsidP="0004731A">
      <w:pPr>
        <w:pStyle w:val="Heading4"/>
      </w:pPr>
      <w:r>
        <w:t>Mass</w:t>
      </w:r>
    </w:p>
    <w:p w:rsidR="0004731A" w:rsidRPr="0004731A" w:rsidRDefault="0004731A" w:rsidP="0004731A">
      <w:pPr>
        <w:pStyle w:val="Heading4"/>
      </w:pPr>
      <w:r>
        <w:t>Suspension Characteristics</w:t>
      </w:r>
    </w:p>
    <w:p w:rsidR="0004731A" w:rsidRDefault="0004731A" w:rsidP="0004731A">
      <w:pPr>
        <w:pStyle w:val="Heading3"/>
      </w:pPr>
      <w:r>
        <w:t>Bridge Dynamics</w:t>
      </w:r>
    </w:p>
    <w:p w:rsidR="0004731A" w:rsidRDefault="0004731A" w:rsidP="0004731A">
      <w:pPr>
        <w:pStyle w:val="Heading4"/>
      </w:pPr>
      <w:r>
        <w:t>Mass</w:t>
      </w:r>
    </w:p>
    <w:p w:rsidR="0004731A" w:rsidRDefault="0004731A" w:rsidP="0004731A">
      <w:pPr>
        <w:pStyle w:val="Heading4"/>
      </w:pPr>
      <w:r>
        <w:t>Stiffness</w:t>
      </w:r>
    </w:p>
    <w:p w:rsidR="0004731A" w:rsidRDefault="0004731A" w:rsidP="0004731A">
      <w:pPr>
        <w:pStyle w:val="Heading4"/>
      </w:pPr>
      <w:r>
        <w:t>Damping</w:t>
      </w:r>
    </w:p>
    <w:p w:rsidR="00535CE5" w:rsidRDefault="00535CE5" w:rsidP="00535CE5">
      <w:pPr>
        <w:pStyle w:val="Heading1"/>
      </w:pPr>
      <w:bookmarkStart w:id="16" w:name="_Toc532925090"/>
      <w:r>
        <w:t>Part 2: Estimating Dynamic Amplification</w:t>
      </w:r>
      <w:bookmarkEnd w:id="16"/>
    </w:p>
    <w:p w:rsidR="00D32B2C" w:rsidRDefault="00D32B2C" w:rsidP="00D32B2C">
      <w:pPr>
        <w:pStyle w:val="Heading2"/>
      </w:pPr>
      <w:r>
        <w:t>Computation of amplification factor</w:t>
      </w:r>
    </w:p>
    <w:p w:rsidR="00D32B2C" w:rsidRDefault="00D32B2C" w:rsidP="00D32B2C">
      <w:r>
        <w:t>There are two widely used factors for expressing dynamic amplification. They are</w:t>
      </w:r>
      <w:r>
        <w:t xml:space="preserve"> referre</w:t>
      </w:r>
      <w:r>
        <w:t xml:space="preserve">d to as impact factor (IM) and </w:t>
      </w:r>
      <w:r>
        <w:t>dynamic amplification factor (DAF</w:t>
      </w:r>
      <w:r>
        <w:t>) and are defined by the following equations</w:t>
      </w:r>
      <w:r>
        <w:t>:</w:t>
      </w:r>
    </w:p>
    <w:p w:rsidR="00D32B2C" w:rsidRPr="001C2F8E" w:rsidRDefault="00D32B2C" w:rsidP="00D32B2C">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D32B2C" w:rsidRPr="001C2F8E" w:rsidRDefault="00D32B2C" w:rsidP="00D32B2C">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00711F" w:rsidRDefault="0000711F" w:rsidP="0000711F">
      <w:pPr>
        <w:rPr>
          <w:rFonts w:eastAsiaTheme="minorEastAsia"/>
        </w:rPr>
      </w:pPr>
      <w:r>
        <w:rPr>
          <w:rFonts w:eastAsiaTheme="minorEastAsia"/>
        </w:rPr>
        <w:t xml:space="preserve">Therefore, the IM is just </w:t>
      </w:r>
      <m:oMath>
        <m:r>
          <w:rPr>
            <w:rFonts w:ascii="Cambria Math" w:eastAsiaTheme="minorEastAsia" w:hAnsi="Cambria Math"/>
          </w:rPr>
          <m:t>DAF-1</m:t>
        </m:r>
      </m:oMath>
      <w:r>
        <w:rPr>
          <w:rFonts w:eastAsiaTheme="minorEastAsia"/>
        </w:rPr>
        <w:t>. The total live load response can be computed by the following:</w:t>
      </w:r>
    </w:p>
    <w:p w:rsidR="0000711F" w:rsidRDefault="0000711F" w:rsidP="0000711F">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or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00711F" w:rsidRDefault="0000711F" w:rsidP="0000711F">
      <w:pPr>
        <w:rPr>
          <w:rFonts w:eastAsiaTheme="minorEastAsia"/>
        </w:rPr>
      </w:pPr>
      <w:r>
        <w:rPr>
          <w:rFonts w:eastAsiaTheme="minorEastAsia"/>
        </w:rPr>
        <w:t>Where R</w:t>
      </w:r>
      <w:r w:rsidRPr="001C2F8E">
        <w:rPr>
          <w:rFonts w:eastAsiaTheme="minorEastAsia"/>
          <w:vertAlign w:val="subscript"/>
        </w:rPr>
        <w:t>sta</w:t>
      </w:r>
      <w:r>
        <w:rPr>
          <w:rFonts w:eastAsiaTheme="minorEastAsia"/>
        </w:rPr>
        <w:t xml:space="preserve"> is the static load effect which is amplified by (1 + IM) or the DAF.</w:t>
      </w:r>
    </w:p>
    <w:p w:rsidR="00D32B2C" w:rsidRPr="00D32B2C" w:rsidRDefault="0000711F" w:rsidP="00D32B2C">
      <w:r>
        <w:rPr>
          <w:rFonts w:eastAsiaTheme="minorEastAsia"/>
        </w:rPr>
        <w:t xml:space="preserve">In this paper the dynamic amplification factor will be expressed in terms of </w:t>
      </w:r>
      <w:r w:rsidRPr="0000711F">
        <w:rPr>
          <w:rFonts w:eastAsiaTheme="minorEastAsia"/>
          <w:b/>
        </w:rPr>
        <w:t>Equation 1</w:t>
      </w:r>
      <w:r>
        <w:rPr>
          <w:rFonts w:eastAsiaTheme="minorEastAsia"/>
        </w:rPr>
        <w:t xml:space="preserve">. The responses used in computing the factor may be any structural response, experimentally recorded or obtained though analysis. Experimentally determined amplification factors often use either strain or displacement. Amplification factors determined with displacement will be greater than those determined from strain (or stress or moment) due to the distribution of load </w:t>
      </w:r>
      <w:r>
        <w:rPr>
          <w:rFonts w:eastAsiaTheme="minorEastAsia"/>
        </w:rPr>
        <w:lastRenderedPageBreak/>
        <w:t xml:space="preserve">from the mass loading that is ignored in static analysis. A computational proof of this is provided in the appendix. Therefore, experimentally determined displacement amplification factors will be a more conservative measure of dynamic amplification, but strain amplification factors remain adequate as strain responses more directly measure the stress experienced by the bridge. </w:t>
      </w:r>
    </w:p>
    <w:p w:rsidR="00535CE5" w:rsidRDefault="00535CE5" w:rsidP="00535CE5">
      <w:pPr>
        <w:pStyle w:val="Heading2"/>
      </w:pPr>
      <w:bookmarkStart w:id="17" w:name="_Toc532925091"/>
      <w:r>
        <w:t>Visualizing the Problem</w:t>
      </w:r>
      <w:bookmarkEnd w:id="17"/>
    </w:p>
    <w:p w:rsidR="00535CE5" w:rsidRDefault="00641A32" w:rsidP="00535CE5">
      <w:r>
        <w:t xml:space="preserve">The excitation of the vehicle-bridge system is due to the contact force between the vehicle tire and roadway surface. This contact force is dependent on the difference in vertical </w:t>
      </w:r>
      <w:r w:rsidR="008D5D73">
        <w:t>position</w:t>
      </w:r>
      <w:r>
        <w:t xml:space="preserve"> of the bridge surface and the vehicle body. The bridge </w:t>
      </w:r>
      <w:r w:rsidR="00680431">
        <w:t>surface elevation is the</w:t>
      </w:r>
      <w:r>
        <w:t xml:space="preserve"> </w:t>
      </w:r>
      <w:r w:rsidR="00680431">
        <w:t xml:space="preserve">combination of bridge motion at the </w:t>
      </w:r>
      <w:r w:rsidR="00E41109">
        <w:t>vehicle position</w:t>
      </w:r>
      <w:r>
        <w:t xml:space="preserve"> and elevation </w:t>
      </w:r>
      <w:r w:rsidR="008D5D73">
        <w:t>added by the profile</w:t>
      </w:r>
      <w:r>
        <w:t>.</w:t>
      </w:r>
      <w:r w:rsidR="008D5D73">
        <w:t xml:space="preserve"> It therefore follows that any model of vehicle-bridge interact</w:t>
      </w:r>
      <w:r w:rsidR="00B93A95">
        <w:t>ion</w:t>
      </w:r>
      <w:r w:rsidR="00680431">
        <w:t xml:space="preserve"> must include the following</w:t>
      </w:r>
      <w:r w:rsidR="0070381E">
        <w:t>:</w:t>
      </w:r>
    </w:p>
    <w:p w:rsidR="0070381E" w:rsidRDefault="0070381E" w:rsidP="00641A32">
      <w:pPr>
        <w:pStyle w:val="ListParagraph"/>
        <w:numPr>
          <w:ilvl w:val="0"/>
          <w:numId w:val="2"/>
        </w:numPr>
      </w:pPr>
      <w:r>
        <w:t xml:space="preserve">The mass of bridge </w:t>
      </w:r>
      <w:r w:rsidR="00641A32">
        <w:t>excited by the vehicle-</w:t>
      </w:r>
      <w:r>
        <w:t>induced forces</w:t>
      </w:r>
    </w:p>
    <w:p w:rsidR="008D5D73" w:rsidRDefault="008D5D73" w:rsidP="008D5D73">
      <w:pPr>
        <w:pStyle w:val="ListParagraph"/>
        <w:numPr>
          <w:ilvl w:val="0"/>
          <w:numId w:val="2"/>
        </w:numPr>
      </w:pPr>
      <w:r>
        <w:t>The stiffness of the bridge</w:t>
      </w:r>
    </w:p>
    <w:p w:rsidR="0070381E" w:rsidRDefault="0070381E" w:rsidP="00641A32">
      <w:pPr>
        <w:pStyle w:val="ListParagraph"/>
        <w:numPr>
          <w:ilvl w:val="0"/>
          <w:numId w:val="2"/>
        </w:numPr>
      </w:pPr>
      <w:r>
        <w:t>The mass of the vehicle</w:t>
      </w:r>
    </w:p>
    <w:p w:rsidR="0070381E" w:rsidRDefault="0070381E" w:rsidP="00641A32">
      <w:pPr>
        <w:pStyle w:val="ListParagraph"/>
        <w:numPr>
          <w:ilvl w:val="0"/>
          <w:numId w:val="2"/>
        </w:numPr>
      </w:pPr>
      <w:r>
        <w:t>The suspension characteristics of the vehicle</w:t>
      </w:r>
    </w:p>
    <w:p w:rsidR="00641A32" w:rsidRDefault="00641A32" w:rsidP="00641A32">
      <w:pPr>
        <w:pStyle w:val="ListParagraph"/>
        <w:numPr>
          <w:ilvl w:val="0"/>
          <w:numId w:val="2"/>
        </w:numPr>
      </w:pPr>
      <w:r>
        <w:t>The vehicle velocity</w:t>
      </w:r>
    </w:p>
    <w:p w:rsidR="0070381E" w:rsidRPr="00535CE5" w:rsidRDefault="0070381E" w:rsidP="00641A32">
      <w:pPr>
        <w:pStyle w:val="ListParagraph"/>
        <w:numPr>
          <w:ilvl w:val="0"/>
          <w:numId w:val="2"/>
        </w:numPr>
      </w:pPr>
      <w:r>
        <w:t xml:space="preserve">The roadway profile </w:t>
      </w:r>
      <w:r w:rsidR="008D5D73">
        <w:t>accurately positioned on bridge</w:t>
      </w:r>
    </w:p>
    <w:p w:rsidR="00D328AB" w:rsidRDefault="00D328AB" w:rsidP="00594561">
      <w:r>
        <w:t>This last element, an accurately positioned profile,</w:t>
      </w:r>
      <w:r w:rsidR="00563D23">
        <w:t xml:space="preserve"> is </w:t>
      </w:r>
      <w:r w:rsidR="00F8034A">
        <w:t>critical</w:t>
      </w:r>
      <w:r w:rsidR="00563D23">
        <w:t xml:space="preserve">. </w:t>
      </w:r>
      <w:r w:rsidR="00F8034A">
        <w:t>T</w:t>
      </w:r>
      <w:r>
        <w:t>he effect of a profile feature (bump) is partially dependent on the location of the feature</w:t>
      </w:r>
      <w:r w:rsidR="00563D23">
        <w:t xml:space="preserve">, </w:t>
      </w:r>
      <w:r w:rsidR="00F8034A">
        <w:t xml:space="preserve">therefore </w:t>
      </w:r>
      <w:r>
        <w:t>an accurate model must also include longitudinal (along path of travel) bridge geometry (e.g. span length).</w:t>
      </w:r>
    </w:p>
    <w:p w:rsidR="00496B8E" w:rsidRDefault="00563D23" w:rsidP="00594561">
      <w:r>
        <w:t xml:space="preserve">There are many different methods of representing all of these elements in a model, but the success of a model is </w:t>
      </w:r>
      <w:r w:rsidR="00F8034A">
        <w:t xml:space="preserve">ultimately </w:t>
      </w:r>
      <w:r>
        <w:t>judged by its ability to reliably estimate the response of interest. For this study that response of interest is the amplification of peak responses during live load events (vehicle-crossing). The following sections will present several model types of varying complexity, document their construction and demonstrate their ability to predict dynamic amplification.</w:t>
      </w:r>
    </w:p>
    <w:p w:rsidR="00FE4790" w:rsidRDefault="00FE4790" w:rsidP="00FE4790">
      <w:pPr>
        <w:pStyle w:val="Heading2"/>
      </w:pPr>
      <w:bookmarkStart w:id="18" w:name="_Toc532925092"/>
      <w:r>
        <w:lastRenderedPageBreak/>
        <w:t>In-Situ Measurement</w:t>
      </w:r>
      <w:bookmarkEnd w:id="18"/>
    </w:p>
    <w:p w:rsidR="00F8034A" w:rsidRDefault="00F8034A" w:rsidP="00F8034A">
      <w:r>
        <w:t xml:space="preserve">There is no substitute for directly measuring a phenomenon. This section provides guidance on methods of directly measuring the dynamic amplification being experienced by a bridge that is in-service. </w:t>
      </w:r>
    </w:p>
    <w:p w:rsidR="00F8034A" w:rsidRDefault="00F8034A" w:rsidP="00F8034A">
      <w:pPr>
        <w:pStyle w:val="Heading3"/>
      </w:pPr>
      <w:r>
        <w:t>Operational Monitoring</w:t>
      </w:r>
    </w:p>
    <w:p w:rsidR="00F8034A" w:rsidRDefault="00895689" w:rsidP="00F8034A">
      <w:r>
        <w:t>Often operational monitoring, whereby bridge response is recorded during normal operation, is the cheapest method and least disturbing to traffic and provides responses to typical loading conditions. Members that are expected to experience the largest responses as well as those suspected to have the least reserve capacity should be instrumented. Sensors should be carefully selected based on required response, range, accuracy, etc. This study is principally interested in material level resp</w:t>
      </w:r>
      <w:r w:rsidR="003D3FEB">
        <w:t xml:space="preserve">onses (i.e. stress). Strain is directly related stress and thus strain gauges are preferred for measuring dynamic amplification. Displacement gauges can be used but tend to overestimate amplification as discussed previously (Part 1). Acceleration gauges may be used to estimate displacement if they remain accurate at frequencies near zero. This requirement is true of any gauge chosen, but is more likely to be an issue with capacitive accelerometers. </w:t>
      </w:r>
    </w:p>
    <w:p w:rsidR="003D3FEB" w:rsidRDefault="00204F71" w:rsidP="00F8034A">
      <w:r>
        <w:t xml:space="preserve">The process of determining dynamic amplification from operational responses has been already detailed by other researchers. Regardless of the exact method used, the data is filtered to remove high frequency content leaving behind the content associated with quasi-static loading. The dynamic amplification is then estimated by computing the ratio of the maximum of the original data to the maximum of the filtered data. A demonstration of this process can be found in the case study presented in the first part. </w:t>
      </w:r>
    </w:p>
    <w:p w:rsidR="00204F71" w:rsidRDefault="00204F71" w:rsidP="00F8034A">
      <w:r>
        <w:lastRenderedPageBreak/>
        <w:t xml:space="preserve">The filter parameters should be </w:t>
      </w:r>
      <w:r w:rsidR="00401DCD">
        <w:t xml:space="preserve">selected such that the pass-band upper limit is less than the first natural frequency but greater than the frequency of loading. In reality, some loading events occur faster than the first natural frequency of the structure. In these cases the filtered response under-estimates static response, subsequently resulting in an over-estimation of amplification. This problem is mitigated by the large mass of the bridge which resists rapid motion, but is always an inherent source of error when estimating static response from operational responses. </w:t>
      </w:r>
      <w:r w:rsidR="00B64DB8">
        <w:t>Furthermore, it is unlikely that the “worst-case” scenario occurred during the record interval and thus the estimated amplification can be non-conservative, but can be appropriate for operational limit states and is a valuable approximation for assessing in-service performance.</w:t>
      </w:r>
    </w:p>
    <w:p w:rsidR="00F8034A" w:rsidRDefault="00F8034A" w:rsidP="00F8034A">
      <w:pPr>
        <w:pStyle w:val="Heading3"/>
      </w:pPr>
      <w:r>
        <w:t>Load Testing</w:t>
      </w:r>
    </w:p>
    <w:p w:rsidR="00F8034A" w:rsidRDefault="005116D6" w:rsidP="00F8034A">
      <w:r>
        <w:t xml:space="preserve">The static response of the bridge can be measured directly when the load is applied statically as in a load test. Responses should be recorded for the test-vehicle (loaded truck) motionless as well as travelling over the bridge at speeds corresponding to minimum, typical, and maximum traffic speeds. Dynamic amplification computed from the resulting static and dynamic responses will be accurate for that specific test-vehicle, but </w:t>
      </w:r>
      <w:r w:rsidR="00B64DB8">
        <w:t>is</w:t>
      </w:r>
      <w:r>
        <w:t xml:space="preserve"> not guaranteed to remain conservative for all loading events. </w:t>
      </w:r>
      <w:r w:rsidR="00EC77AC">
        <w:t>A bridge’s performance in design or evaluation is measured by its ability to carry limit-state loads. T</w:t>
      </w:r>
      <w:r w:rsidR="00B64DB8">
        <w:t xml:space="preserve">est-vehicles should </w:t>
      </w:r>
      <w:r w:rsidR="00EC77AC">
        <w:t>therefore</w:t>
      </w:r>
      <w:r w:rsidR="00B64DB8">
        <w:t xml:space="preserve"> be </w:t>
      </w:r>
      <w:r w:rsidR="00EC77AC">
        <w:t>loaded to</w:t>
      </w:r>
      <w:r w:rsidR="00B64DB8">
        <w:t xml:space="preserve"> a weight simil</w:t>
      </w:r>
      <w:r w:rsidR="00EC77AC">
        <w:t>ar to the legal load limit.</w:t>
      </w:r>
      <w:r w:rsidR="00EC77AC" w:rsidRPr="00EC77AC">
        <w:t xml:space="preserve"> </w:t>
      </w:r>
      <w:r w:rsidR="00EC77AC">
        <w:t>When possible, test-vehicles should also be chosen with a body-bounce natural frequency similar to that of the first-bending mode of vibration of the bridge as this has been shown to result in the greatest dynamic amplification.</w:t>
      </w:r>
    </w:p>
    <w:p w:rsidR="00EC77AC" w:rsidRDefault="00EC77AC" w:rsidP="00F8034A">
      <w:r>
        <w:t>The test-vehicle should be placed at locations that produce maximum response or made to “crawl” at speeds low enough to maintain “qua</w:t>
      </w:r>
      <w:r w:rsidR="009C73C9">
        <w:t>s</w:t>
      </w:r>
      <w:r>
        <w:t xml:space="preserve">i-static” conditions for the static portion of the load test. The dynamic load test should occur at various speeds and along all paths of travel. The </w:t>
      </w:r>
      <w:r w:rsidR="009C73C9">
        <w:lastRenderedPageBreak/>
        <w:t xml:space="preserve">test vehicle must begin a significant distance from the start of the bridge to account for vehicle motion as a result of traversing the approach roadway. The test-vehicle should maintain the set speed from a distance of at least 65 feet (20 meters) away from the beginning of the bridge until it exits the bridge. </w:t>
      </w:r>
    </w:p>
    <w:p w:rsidR="00F8034A" w:rsidRDefault="00F8034A" w:rsidP="00F8034A">
      <w:pPr>
        <w:pStyle w:val="Heading3"/>
      </w:pPr>
      <w:r>
        <w:t>Profile Measurement</w:t>
      </w:r>
    </w:p>
    <w:p w:rsidR="00F8034A" w:rsidRPr="00F8034A" w:rsidRDefault="009C73C9" w:rsidP="00F8034A">
      <w:r>
        <w:t xml:space="preserve">In some cases it becomes necessary to simulate the bridge response to moving vehicles. Any simulations of vehicle-bridge interaction must include bridge deck profile. The profile should contain paired position and elevation information along the entire length of the bridge and approach roadway for every reasonable path of travel. Elevation data may be recorded along a single line or along </w:t>
      </w:r>
      <w:r w:rsidR="00F808A6">
        <w:t xml:space="preserve">multiple </w:t>
      </w:r>
      <w:r>
        <w:t xml:space="preserve">wheel lines. </w:t>
      </w:r>
      <w:r w:rsidR="009F510F">
        <w:t>The spatial resolution should be set small enough to capture all features of interest. Bridge motion is most effected by profile features with a length of several feet and more</w:t>
      </w:r>
      <w:r w:rsidR="00F808A6">
        <w:t>. C</w:t>
      </w:r>
      <w:r w:rsidR="009F510F">
        <w:t xml:space="preserve">ommercial profilographs have sampling intervals on the order of one inch and thus can be expected to produce perfectly adequate profile measurements. </w:t>
      </w:r>
    </w:p>
    <w:p w:rsidR="00FE4790" w:rsidRDefault="00FE4790" w:rsidP="00FE4790">
      <w:pPr>
        <w:pStyle w:val="Heading2"/>
      </w:pPr>
      <w:bookmarkStart w:id="19" w:name="_Toc532925093"/>
      <w:r>
        <w:t>Finite Element Analysis</w:t>
      </w:r>
      <w:bookmarkEnd w:id="19"/>
    </w:p>
    <w:p w:rsidR="00F808A6" w:rsidRDefault="00F808A6" w:rsidP="00F808A6">
      <w:r>
        <w:t xml:space="preserve">There are often scenarios in which it is impractical or even impossible to implement certain loading events or measure certain responses. In such circumstances it becomes necessary to perform simulation of the loading event to predict expected responses. The selection and construction of a suitable model for these simulations is critical to accurate predictions. </w:t>
      </w:r>
    </w:p>
    <w:p w:rsidR="003D487C" w:rsidRDefault="00F808A6" w:rsidP="00F808A6">
      <w:r>
        <w:t>A 3D element-level FE model is capable of representing all mechanisms and features</w:t>
      </w:r>
      <w:r w:rsidR="003D487C">
        <w:t xml:space="preserve"> that are a part of vehicle-bridge interaction and influence dynamic amplification. By creating a model that is geometrically consistent with the real structure the mass and stiffness can be accurately modeled and spatially distributed. The model should be error-screened and calibrated with </w:t>
      </w:r>
      <w:r w:rsidR="003D487C">
        <w:lastRenderedPageBreak/>
        <w:t>experimental data from the real structure and should have a</w:t>
      </w:r>
      <w:r w:rsidR="00FA2211">
        <w:t>t least the first</w:t>
      </w:r>
      <w:r w:rsidR="003D487C">
        <w:t xml:space="preserve"> natural frequency matching that of the real structure. </w:t>
      </w:r>
    </w:p>
    <w:p w:rsidR="00001BF5" w:rsidRDefault="00001BF5" w:rsidP="00F808A6">
      <w:r>
        <w:t xml:space="preserve">It is not the aim of this paper to provide guidance on constructing and validating FE models. The exact methods of model construction and analysis are dependent on the FE software package employed. </w:t>
      </w:r>
      <w:r w:rsidR="00670995">
        <w:t>The selected</w:t>
      </w:r>
      <w:r>
        <w:t xml:space="preserve"> FE software should be capable of </w:t>
      </w:r>
      <w:r w:rsidR="00670995">
        <w:t>simulating moving sprung masses over a specified profile and bridge model. The model should be constructed using best practices and should be validated with experimental data whenever possible.</w:t>
      </w:r>
      <w:r w:rsidR="00FA2211">
        <w:t xml:space="preserve"> Validation with dynamic data (e.g. frequencies and mode shapes) is preferable and ensures the model dynamics match those of the structure.</w:t>
      </w:r>
    </w:p>
    <w:p w:rsidR="00967B9D" w:rsidRDefault="00967B9D" w:rsidP="00F808A6">
      <w:r>
        <w:t xml:space="preserve">The vehicle can be modeled after a real vehicle by assigning equivalent mass </w:t>
      </w:r>
      <w:r w:rsidR="00FA2211">
        <w:t xml:space="preserve">(weight) </w:t>
      </w:r>
      <w:r>
        <w:t xml:space="preserve">and by setting suspension characteristics that result in matching body-bounce natural frequencies. If there is no reference vehicle, a worst-case vehicle model may be created that has a mass equal to the legal limit, low damping (e.g. 10%), and a suspension stiffness that results in a body-bounce frequency 10% greater than the bridge’s first-bending natural frequency. </w:t>
      </w:r>
    </w:p>
    <w:p w:rsidR="00967B9D" w:rsidRDefault="00670995" w:rsidP="00967B9D">
      <w:r>
        <w:t>Static responses can be simulated with vehicle at a crawl-speed (i.e. &lt;1mph) or with a static linear analysis of the vehicle placed in locations that produce maximum response. Simulated responses should be recorded at locations of maximum respon</w:t>
      </w:r>
      <w:r w:rsidR="00967B9D">
        <w:t xml:space="preserve">se or particular vulnerability. </w:t>
      </w:r>
      <w:r>
        <w:t xml:space="preserve">Dynamic amplification can be computed for a given location as the ratio of maximum dynamic response to maximum static response. </w:t>
      </w:r>
    </w:p>
    <w:p w:rsidR="00F808A6" w:rsidRPr="00F808A6" w:rsidRDefault="00967B9D" w:rsidP="00967B9D">
      <w:r>
        <w:t xml:space="preserve">The case study provided in the first part of this document demonstrates the process of estimating dynamic amplification with 3D FE analysis. The plot below compares bridge responses that were recorded during operational monitoring to those predicted by 3D FE simulation. </w:t>
      </w:r>
    </w:p>
    <w:p w:rsidR="00FE4790" w:rsidRDefault="00FE4790" w:rsidP="00FE4790">
      <w:pPr>
        <w:pStyle w:val="Heading2"/>
      </w:pPr>
      <w:bookmarkStart w:id="20" w:name="_Toc532925094"/>
      <w:r>
        <w:lastRenderedPageBreak/>
        <w:t>2D Condensation &amp; State-Space</w:t>
      </w:r>
      <w:bookmarkEnd w:id="20"/>
    </w:p>
    <w:p w:rsidR="00967B9D" w:rsidRDefault="003F1CBD" w:rsidP="00967B9D">
      <w:r>
        <w:t xml:space="preserve">Although </w:t>
      </w:r>
      <w:r w:rsidR="00967B9D">
        <w:t>3D FE analysis</w:t>
      </w:r>
      <w:r>
        <w:t xml:space="preserve"> is capable of accurately simulating vehicle-bridge interaction and estimating dynamic amplification, it is often impractical for current engineering practice due to the required time and expertise. It is therefore advantageous to develop models that require minimal time and expertise while still providing accurate estimates of dynamic amplification. </w:t>
      </w:r>
    </w:p>
    <w:p w:rsidR="00391015" w:rsidRDefault="00391015" w:rsidP="00391015">
      <w:pPr>
        <w:pStyle w:val="Heading3"/>
      </w:pPr>
      <w:r>
        <w:t>Description</w:t>
      </w:r>
    </w:p>
    <w:p w:rsidR="003F1CBD" w:rsidRDefault="006D2AEE" w:rsidP="00967B9D">
      <w:r>
        <w:t>The following pages present a model type that includes all of the mechanisms involved with vehicle bridge motion as listed in the beginning of this part. The model reduces the bridge to a generalized single degree-of-freedom (SDF) system for which its deformation at any point along the bridge’s length is defined by a shape function</w:t>
      </w:r>
      <w:r w:rsidR="001C4A01">
        <w:t xml:space="preserve"> (</w:t>
      </w:r>
      <w:r>
        <w:t xml:space="preserve">. </w:t>
      </w:r>
      <w:r w:rsidR="00F20E06">
        <w:t xml:space="preserve">The vehicle is also represented as a single sprung mass and is coupled to the bridge degree-of-freedom. </w:t>
      </w:r>
      <w:r>
        <w:t>The equations of motion for this gener</w:t>
      </w:r>
      <w:r w:rsidR="00F20E06">
        <w:t xml:space="preserve">alized SDF system are relatively simple and are used to develop state-space equations that define the position of both bridge and vehicle. A full description of this model and supporting derivations are provided in the appendix. The following image illustrates the model components. </w:t>
      </w:r>
    </w:p>
    <w:p w:rsidR="00F20E06" w:rsidRDefault="00F20E06" w:rsidP="00967B9D">
      <w:r>
        <w:rPr>
          <w:noProof/>
        </w:rPr>
        <w:drawing>
          <wp:inline distT="0" distB="0" distL="0" distR="0" wp14:anchorId="62226002" wp14:editId="07CDA10D">
            <wp:extent cx="4662055" cy="2069534"/>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62055" cy="2069534"/>
                    </a:xfrm>
                    <a:prstGeom prst="rect">
                      <a:avLst/>
                    </a:prstGeom>
                  </pic:spPr>
                </pic:pic>
              </a:graphicData>
            </a:graphic>
          </wp:inline>
        </w:drawing>
      </w:r>
    </w:p>
    <w:p w:rsidR="00A31AAB" w:rsidRDefault="00A31AAB" w:rsidP="00967B9D">
      <w:r>
        <w:lastRenderedPageBreak/>
        <w:t xml:space="preserve">Models were developed for singles-span bridges and for 2-span continuous bridges with equal span lengths. Although these models include every mechanism that plays a role in dynamic amplification they have several inherent limitations. </w:t>
      </w:r>
    </w:p>
    <w:p w:rsidR="00A31AAB" w:rsidRDefault="001C4A01" w:rsidP="00967B9D">
      <w:r>
        <w:t>A sine wave (</w:t>
      </w:r>
      <m:oMath>
        <m:r>
          <w:rPr>
            <w:rFonts w:ascii="Cambria Math" w:hAnsi="Cambria Math"/>
            <w:i/>
          </w:rPr>
          <w:sym w:font="Symbol" w:char="F059"/>
        </m:r>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e>
        </m:func>
      </m:oMath>
      <w:r>
        <w:rPr>
          <w:rFonts w:eastAsiaTheme="minorEastAsia"/>
        </w:rPr>
        <w:t xml:space="preserve">) </w:t>
      </w:r>
      <w:r>
        <w:t>was chosen for t</w:t>
      </w:r>
      <w:r w:rsidR="00A31AAB">
        <w:t xml:space="preserve">he shape functions </w:t>
      </w:r>
      <w:r>
        <w:t>that</w:t>
      </w:r>
      <w:r w:rsidR="00A31AAB">
        <w:t xml:space="preserve"> generalize the distributed systems</w:t>
      </w:r>
      <w:r>
        <w:t xml:space="preserve"> by defining </w:t>
      </w:r>
      <w:r>
        <w:rPr>
          <w:rFonts w:eastAsiaTheme="minorEastAsia"/>
        </w:rPr>
        <w:t>the shape of the beam deformation. W</w:t>
      </w:r>
      <w:r w:rsidR="00A31AAB">
        <w:t xml:space="preserve">hile this shape </w:t>
      </w:r>
      <w:r>
        <w:t xml:space="preserve">function </w:t>
      </w:r>
      <w:r w:rsidR="00A31AAB">
        <w:t xml:space="preserve">accurately describes the deformation associated with the first-bending mode of vibration, it is incorrect for point loading (or </w:t>
      </w:r>
      <w:r>
        <w:t>any other</w:t>
      </w:r>
      <w:r w:rsidR="00A31AAB">
        <w:t xml:space="preserve"> loading). Furthermore, the single shape function cannot account for the excitation of the bridge’s higher modes of vibration. Furthermore, by modeling the bridge as a single b</w:t>
      </w:r>
      <w:r w:rsidR="00F20819">
        <w:t>eam</w:t>
      </w:r>
      <w:r w:rsidR="00A31AAB">
        <w:t xml:space="preserve">, the </w:t>
      </w:r>
      <w:r w:rsidR="00F20819">
        <w:t xml:space="preserve">lateral distribution of mass and stiffness is neglected. While these and other limitations leave the models much less capable than a full 3D FE model, they may still prove useful for estimating dynamic amplification and require a fraction of the time investment and computing power. </w:t>
      </w:r>
    </w:p>
    <w:p w:rsidR="00391015" w:rsidRDefault="00391015" w:rsidP="00391015">
      <w:pPr>
        <w:pStyle w:val="Heading3"/>
      </w:pPr>
      <w:r>
        <w:t>Implementation</w:t>
      </w:r>
    </w:p>
    <w:p w:rsidR="00F20819" w:rsidRDefault="00F20819" w:rsidP="00967B9D">
      <w:r>
        <w:t xml:space="preserve">The first step in determining the appropriate parameters for defining </w:t>
      </w:r>
      <w:r w:rsidR="001C4A01">
        <w:t>the</w:t>
      </w:r>
      <w:r>
        <w:t xml:space="preserve"> state-space model is </w:t>
      </w:r>
      <w:r w:rsidR="001C4A01">
        <w:t>to define a beam that can approximate</w:t>
      </w:r>
      <w:r w:rsidR="008C78FF">
        <w:t xml:space="preserve"> bridge response due to a vehicle traveling along specified path of travel. The distributed stiffness (EI) can be approximated by first determining the </w:t>
      </w:r>
      <w:r w:rsidR="00B35392">
        <w:t>stiffness</w:t>
      </w:r>
      <w:r w:rsidR="008C78FF">
        <w:t xml:space="preserve"> of the bridge to a point load at midspan</w:t>
      </w:r>
      <w:r w:rsidR="00C24BD9">
        <w:t xml:space="preserve"> along the path of travel</w:t>
      </w:r>
      <w:r w:rsidR="00B35392">
        <w:t xml:space="preserve">. This stiffness value may be </w:t>
      </w:r>
      <w:r w:rsidR="00391015">
        <w:t>determined</w:t>
      </w:r>
      <w:r w:rsidR="00B35392">
        <w:t xml:space="preserve"> experimentally or with a refined FE model. The appropriate EI value is subsequently calculated that produces a beam with an equivalent stiffness value. </w:t>
      </w:r>
      <w:r w:rsidR="00C24BD9">
        <w:t xml:space="preserve">Stiffness is assumed to be uniformly distribute (i.e. EI is constant along the length of the beam. </w:t>
      </w:r>
      <w:r w:rsidR="008C78FF">
        <w:t xml:space="preserve">The following equations describe that calculation for single-span and two-span models. </w:t>
      </w:r>
    </w:p>
    <w:p w:rsidR="008C78FF" w:rsidRPr="00B35392" w:rsidRDefault="00B35392" w:rsidP="00967B9D">
      <w:pPr>
        <w:rPr>
          <w:rFonts w:eastAsiaTheme="minorEastAsia"/>
        </w:rPr>
      </w:pPr>
      <m:oMathPara>
        <m:oMath>
          <m:r>
            <w:rPr>
              <w:rFonts w:ascii="Cambria Math" w:hAnsi="Cambria Math"/>
            </w:rPr>
            <m:t xml:space="preserve">EI= </m:t>
          </m:r>
        </m:oMath>
      </m:oMathPara>
    </w:p>
    <w:p w:rsidR="00B35392" w:rsidRDefault="00B35392" w:rsidP="00967B9D">
      <w:pPr>
        <w:rPr>
          <w:rFonts w:eastAsiaTheme="minorEastAsia"/>
        </w:rPr>
      </w:pPr>
      <w:r>
        <w:rPr>
          <w:rFonts w:eastAsiaTheme="minorEastAsia"/>
        </w:rPr>
        <w:lastRenderedPageBreak/>
        <w:t xml:space="preserve">Once the distributed stiffness of the beam is determined, the distributed mass of the beam may be calculated such that the beam has a first-bending natural frequency equal to that of the bridge. </w:t>
      </w:r>
      <w:r w:rsidR="00C24BD9">
        <w:rPr>
          <w:rFonts w:eastAsiaTheme="minorEastAsia"/>
        </w:rPr>
        <w:t xml:space="preserve">Mass was assumed to be uniformly distributed along the length of the beam for the models presented herein. </w:t>
      </w:r>
    </w:p>
    <w:p w:rsidR="00B35392" w:rsidRDefault="00B35392" w:rsidP="00967B9D">
      <w:pPr>
        <w:rPr>
          <w:rFonts w:eastAsiaTheme="minorEastAsia"/>
        </w:rPr>
      </w:pPr>
      <w:r>
        <w:rPr>
          <w:rFonts w:eastAsiaTheme="minorEastAsia"/>
        </w:rPr>
        <w:t xml:space="preserve">The vehicle is also reduced to a single degree-of-freedom based on known mass and natural frequency as described for FE simulations. </w:t>
      </w:r>
      <w:r w:rsidR="00391015">
        <w:rPr>
          <w:rFonts w:eastAsiaTheme="minorEastAsia"/>
        </w:rPr>
        <w:t xml:space="preserve">Conservative vehicles may be implemented that have mass equal to legal limits and suspension stiffness that results in a body-bounce natural frequency approximately 10% greater than the bridge natural frequency. </w:t>
      </w:r>
      <w:r>
        <w:rPr>
          <w:rFonts w:eastAsiaTheme="minorEastAsia"/>
        </w:rPr>
        <w:t xml:space="preserve">The profile should be measured and provided in the form of </w:t>
      </w:r>
      <w:r w:rsidR="00391015">
        <w:rPr>
          <w:rFonts w:eastAsiaTheme="minorEastAsia"/>
        </w:rPr>
        <w:t xml:space="preserve">sequential </w:t>
      </w:r>
      <w:r>
        <w:rPr>
          <w:rFonts w:eastAsiaTheme="minorEastAsia"/>
        </w:rPr>
        <w:t xml:space="preserve">distance and elevation measurements. </w:t>
      </w:r>
      <w:r w:rsidR="00391015">
        <w:rPr>
          <w:rFonts w:eastAsiaTheme="minorEastAsia"/>
        </w:rPr>
        <w:t xml:space="preserve">The distance values should be monotonically increasing. </w:t>
      </w:r>
    </w:p>
    <w:p w:rsidR="00FA2211" w:rsidRDefault="00FA2211" w:rsidP="00967B9D">
      <w:pPr>
        <w:rPr>
          <w:rFonts w:eastAsiaTheme="minorEastAsia"/>
        </w:rPr>
      </w:pPr>
      <w:r>
        <w:rPr>
          <w:rFonts w:eastAsiaTheme="minorEastAsia"/>
        </w:rPr>
        <w:t xml:space="preserve">Full instruction on how to implement the state-space model is provided in the appendix and accompanying </w:t>
      </w:r>
      <w:r w:rsidR="00B76B18">
        <w:rPr>
          <w:rFonts w:eastAsiaTheme="minorEastAsia"/>
        </w:rPr>
        <w:t xml:space="preserve">computer </w:t>
      </w:r>
      <w:r>
        <w:rPr>
          <w:rFonts w:eastAsiaTheme="minorEastAsia"/>
        </w:rPr>
        <w:t>code is available upon request (if not already publicly available)</w:t>
      </w:r>
      <w:r w:rsidR="00B76B18">
        <w:rPr>
          <w:rFonts w:eastAsiaTheme="minorEastAsia"/>
        </w:rPr>
        <w:t>. While the state</w:t>
      </w:r>
      <w:r w:rsidR="008D03E8">
        <w:rPr>
          <w:rFonts w:eastAsiaTheme="minorEastAsia"/>
        </w:rPr>
        <w:t>-</w:t>
      </w:r>
      <w:r w:rsidR="00B76B18">
        <w:rPr>
          <w:rFonts w:eastAsiaTheme="minorEastAsia"/>
        </w:rPr>
        <w:t xml:space="preserve">space model directly computes bridge displacement, the amplification (and other response quantities) is easily computed and is </w:t>
      </w:r>
      <w:r w:rsidR="008D03E8">
        <w:rPr>
          <w:rFonts w:eastAsiaTheme="minorEastAsia"/>
        </w:rPr>
        <w:t xml:space="preserve">the </w:t>
      </w:r>
      <w:r w:rsidR="00B76B18">
        <w:rPr>
          <w:rFonts w:eastAsiaTheme="minorEastAsia"/>
        </w:rPr>
        <w:t>quantity reported in many of the supporting figures. It became quickly evident that the error of these simplified models was mitigated by computing amplification rather than deflection. This is not surprising as it serves to re</w:t>
      </w:r>
      <w:r w:rsidR="008D03E8">
        <w:rPr>
          <w:rFonts w:eastAsiaTheme="minorEastAsia"/>
        </w:rPr>
        <w:t xml:space="preserve">duce the effect of bridge stiffness, a parameter which is represented in vastly different ways (3D element-level vs SDF). It should also be noted that structural responses </w:t>
      </w:r>
      <w:r w:rsidR="00C24BD9">
        <w:rPr>
          <w:rFonts w:eastAsiaTheme="minorEastAsia"/>
        </w:rPr>
        <w:t xml:space="preserve">(e.g. displacement) </w:t>
      </w:r>
      <w:r w:rsidR="008D03E8">
        <w:rPr>
          <w:rFonts w:eastAsiaTheme="minorEastAsia"/>
        </w:rPr>
        <w:t xml:space="preserve">should not be interpreted directly from these simplified models. </w:t>
      </w:r>
      <w:r w:rsidR="00F478B0">
        <w:rPr>
          <w:rFonts w:eastAsiaTheme="minorEastAsia"/>
        </w:rPr>
        <w:t xml:space="preserve">Rather these models </w:t>
      </w:r>
      <w:r w:rsidR="008D03E8">
        <w:rPr>
          <w:rFonts w:eastAsiaTheme="minorEastAsia"/>
        </w:rPr>
        <w:t>are intended to predict the amplification of responses</w:t>
      </w:r>
      <w:r w:rsidR="00F478B0">
        <w:rPr>
          <w:rFonts w:eastAsiaTheme="minorEastAsia"/>
        </w:rPr>
        <w:t xml:space="preserve">. </w:t>
      </w:r>
    </w:p>
    <w:p w:rsidR="00391015" w:rsidRDefault="00391015" w:rsidP="00391015">
      <w:pPr>
        <w:pStyle w:val="Heading3"/>
        <w:rPr>
          <w:rFonts w:eastAsiaTheme="minorEastAsia"/>
        </w:rPr>
      </w:pPr>
      <w:r>
        <w:rPr>
          <w:rFonts w:eastAsiaTheme="minorEastAsia"/>
        </w:rPr>
        <w:t>Validation and Performance Assessment</w:t>
      </w:r>
    </w:p>
    <w:p w:rsidR="00391015" w:rsidRDefault="00C24BD9" w:rsidP="00391015">
      <w:r>
        <w:t xml:space="preserve">The models previously described were implemented in MATLAB. The models were error screened by first comparing output to FE models of corresponding beams. </w:t>
      </w:r>
      <w:r w:rsidR="00BB19CD">
        <w:t xml:space="preserve">Some error was </w:t>
      </w:r>
      <w:r w:rsidR="00BB19CD">
        <w:lastRenderedPageBreak/>
        <w:t>expected (and observed) because the state-space models are still an approximate representation of beam behavior. That error was more pronounced for models of two-span continuous beams. Additional details of the benchmarking can be found in the appendix.</w:t>
      </w:r>
    </w:p>
    <w:p w:rsidR="000E334A" w:rsidRDefault="000E334A" w:rsidP="00391015">
      <w:r>
        <w:t xml:space="preserve">It is always preferable to measure a model against ground truth values, which in this case would be the dynamic amplification as recorded on an actual structure. However, there are not enough structures that have been instrumented for the determination of dynamic amplification and have also had their profile measured. There are simply too few samples from real structures to adequately assess the performance of the state-space models. </w:t>
      </w:r>
      <w:r w:rsidR="00170A6F">
        <w:t xml:space="preserve"> As a result, the performance of the state-space models was evaluated by comparing the dynamic amplification predicted by the model to that predicted by a 3D FE model. A total of six 3D FE models were constructed based on actual structures that had been previously subjected to dynamic testing. </w:t>
      </w:r>
      <w:r w:rsidR="002D3414">
        <w:t xml:space="preserve">The roadway width of some of the models was great enough to accommodate multiple lanes and therefore multiple paths of travel were defined. </w:t>
      </w:r>
      <w:r w:rsidR="00170A6F">
        <w:t xml:space="preserve">A more detailed description of the FE models is provided in the appendix. </w:t>
      </w:r>
    </w:p>
    <w:p w:rsidR="00170A6F" w:rsidRDefault="00170A6F" w:rsidP="00391015">
      <w:r>
        <w:t xml:space="preserve">A total of 15 profiles were evaluated. Three of the profiles were obtained from the profiles recorded from the case study bridge. Another twelve were artificial and generated using the methods defined by the ISO 8608 standards. This standard defines a roughness metric, but also </w:t>
      </w:r>
      <w:r w:rsidR="002D3414">
        <w:t xml:space="preserve">describes the process whereby the profile is defined by frequency content and is generated through the summation of sine functions. </w:t>
      </w:r>
    </w:p>
    <w:p w:rsidR="00BB19CD" w:rsidRDefault="002D3414" w:rsidP="00391015">
      <w:r>
        <w:t>Several vehicles were defined with parameters that resulted in body-bounce natural frequencies equal to th</w:t>
      </w:r>
      <w:r w:rsidR="00924885">
        <w:t xml:space="preserve">e first natural frequencies reported by the FE models. The mass of all vehicles was set to 200 slinches (77.2 kips). Three vehicle models were assigned damping ratios of 10%; one was </w:t>
      </w:r>
      <w:r w:rsidR="00924885">
        <w:lastRenderedPageBreak/>
        <w:t xml:space="preserve">assigned 20%. Further description of modeling decisions and parameters are provided in the appendix. </w:t>
      </w:r>
    </w:p>
    <w:p w:rsidR="00882542" w:rsidRDefault="00882542" w:rsidP="00391015">
      <w:r>
        <w:t xml:space="preserve">The four parameter categories (i.e. bridge, path of travel, vehicle, and profile) were sampled to obtain a total of 239 different scenarios. Each scenario was simulated with a detailed 3D FE model and with a state-space model. The predicted amplification is compared in the plots below. It can be observed from these plots that the state-space models are more conservative for scenarios that result in high levels of amplification, but more accurate </w:t>
      </w:r>
      <w:r w:rsidR="00B14A85">
        <w:t xml:space="preserve">at lower amplification levels. It is not expected that dynamic amplification will reach such high values on real structures. These values were obtained in simulations with </w:t>
      </w:r>
      <w:r w:rsidR="00D353C7">
        <w:t xml:space="preserve">unrealistically </w:t>
      </w:r>
      <w:r w:rsidR="00B14A85">
        <w:t>rough artificial profiles, but still serve to demonstrate the performance of the state-space models.</w:t>
      </w:r>
    </w:p>
    <w:p w:rsidR="00924885" w:rsidRPr="00391015" w:rsidRDefault="00882542" w:rsidP="00882542">
      <w:pPr>
        <w:jc w:val="center"/>
      </w:pPr>
      <w:r>
        <w:rPr>
          <w:noProof/>
        </w:rPr>
        <w:drawing>
          <wp:inline distT="0" distB="0" distL="0" distR="0" wp14:anchorId="275B7779" wp14:editId="40499C1C">
            <wp:extent cx="2651760" cy="22860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9C513AC" wp14:editId="7E7B8C1A">
            <wp:extent cx="2651760" cy="2286000"/>
            <wp:effectExtent l="0" t="0" r="1524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E4790" w:rsidRDefault="00FE4790" w:rsidP="00FE4790">
      <w:pPr>
        <w:pStyle w:val="Heading2"/>
      </w:pPr>
      <w:bookmarkStart w:id="21" w:name="_Toc532925095"/>
      <w:r>
        <w:t>IRI &amp; Other Vehicle-Only Models</w:t>
      </w:r>
      <w:bookmarkEnd w:id="21"/>
    </w:p>
    <w:p w:rsidR="00832FCD" w:rsidRDefault="00832FCD" w:rsidP="00864BCE">
      <w:r>
        <w:t xml:space="preserve">There are several methods already widely used to assess the roughness of roadway profiles. The International Roughness Index (IRI) is the most complex and simulates a specified vehicle (golden quarter-car) traveling over the profile. Other metrics </w:t>
      </w:r>
      <w:r w:rsidR="005A3C9A">
        <w:t xml:space="preserve">ignore the vehicle and deal only with the profile data. The ISO 8608 parameters, for example, describe the spatial frequency content of the profile. However, all of these roughness metrics fail to consider the bridge or the </w:t>
      </w:r>
      <w:r w:rsidR="005A3C9A">
        <w:lastRenderedPageBreak/>
        <w:t xml:space="preserve">position of the profile. Studies were performed to examine if these metrics had any ability to predict dynamic amplification. </w:t>
      </w:r>
    </w:p>
    <w:p w:rsidR="005A3C9A" w:rsidRDefault="005A3C9A" w:rsidP="00864BCE">
      <w:r>
        <w:t>ISO 8608 parameters describe the spatial f</w:t>
      </w:r>
      <w:r w:rsidR="008A062F">
        <w:t xml:space="preserve">requency content of the profile. Studies presented in the first part of this document show that </w:t>
      </w:r>
      <w:r w:rsidR="00532AF1">
        <w:t xml:space="preserve">the spatial frequency of the </w:t>
      </w:r>
      <w:r w:rsidR="008A062F">
        <w:t xml:space="preserve">profile content does influence dynamic amplification. However, </w:t>
      </w:r>
      <w:r>
        <w:t>these parameters ignore an</w:t>
      </w:r>
      <w:r w:rsidR="008A062F">
        <w:t>y transient features and ignore</w:t>
      </w:r>
      <w:r>
        <w:t xml:space="preserve"> the phase angle distribution</w:t>
      </w:r>
      <w:r w:rsidR="008A062F">
        <w:t xml:space="preserve"> and therefore are inadequate </w:t>
      </w:r>
      <w:r w:rsidR="00532AF1">
        <w:t xml:space="preserve">for predicting dynamic amplification. This is evidenced by the plot below which compares </w:t>
      </w:r>
      <w:r>
        <w:t xml:space="preserve">the bridge response for two profiles with identical ISO parameters but different distribution of phase angles. </w:t>
      </w:r>
      <w:r w:rsidR="008A062F">
        <w:t xml:space="preserve">The inadequacy is further demonstrated by the supplied correlation plot. </w:t>
      </w:r>
    </w:p>
    <w:p w:rsidR="008A062F" w:rsidRDefault="008A062F" w:rsidP="00864BCE">
      <w:r>
        <w:t>PLOTs</w:t>
      </w:r>
    </w:p>
    <w:p w:rsidR="008A062F" w:rsidRDefault="008A062F" w:rsidP="00864BCE">
      <w:r>
        <w:t xml:space="preserve">The IRI includes the vehicle in its model and </w:t>
      </w:r>
      <w:r w:rsidR="00532AF1">
        <w:t>may be expected to</w:t>
      </w:r>
      <w:r>
        <w:t xml:space="preserve"> demonstrate better ability to predict dynamic amplification. However, a correlation plot shows that the IRI cannot reliably predict dynamic amplification. The plot also reveals that while profiles with high IRI may</w:t>
      </w:r>
      <w:r w:rsidR="00532AF1">
        <w:t xml:space="preserve"> not always result in high dynamic amplification, bridges with high dynamic amplification have high profile IRI values. This provides further encouragement to encourage and mandate a smooth deck surface. </w:t>
      </w:r>
    </w:p>
    <w:p w:rsidR="00532AF1" w:rsidRDefault="00532AF1" w:rsidP="00864BCE">
      <w:r>
        <w:t>PLOT</w:t>
      </w:r>
    </w:p>
    <w:p w:rsidR="00532AF1" w:rsidRDefault="00532AF1" w:rsidP="00864BCE">
      <w:r>
        <w:t xml:space="preserve">Another simple model was assessed that included representation of the vehicle, but ignored bridge behavior. Position of the profile on the bridge was included by </w:t>
      </w:r>
      <w:r w:rsidR="00880CB6">
        <w:t>applying a sine window</w:t>
      </w:r>
      <w:r>
        <w:t xml:space="preserve"> </w:t>
      </w:r>
      <w:r w:rsidR="00880CB6">
        <w:t>to the</w:t>
      </w:r>
      <w:r>
        <w:t xml:space="preserve"> vehicle response </w:t>
      </w:r>
      <w:r w:rsidR="00880CB6">
        <w:t>over</w:t>
      </w:r>
      <w:r>
        <w:t xml:space="preserve"> the time period for which the vehicle is on the bridge. </w:t>
      </w:r>
      <w:r w:rsidR="00880CB6">
        <w:t xml:space="preserve">The maximum of the windowed contact force is reported as a factor of the vehicle self-weight. This contact-force amplification metric is compared to FE predictions in the plot below. </w:t>
      </w:r>
      <w:r>
        <w:t xml:space="preserve"> </w:t>
      </w:r>
      <w:r w:rsidR="00880CB6">
        <w:t xml:space="preserve">The metric </w:t>
      </w:r>
      <w:r w:rsidR="00880CB6">
        <w:lastRenderedPageBreak/>
        <w:t xml:space="preserve">consistently correlated with dynamic amplification for some bridges, but was not widely applicable and therefore is not recommended for any amplification predictions. </w:t>
      </w:r>
    </w:p>
    <w:p w:rsidR="00880CB6" w:rsidRDefault="00880CB6" w:rsidP="00864BCE">
      <w:r>
        <w:t>PLOT</w:t>
      </w:r>
    </w:p>
    <w:p w:rsidR="00880CB6" w:rsidRDefault="00880CB6" w:rsidP="00880CB6">
      <w:pPr>
        <w:pStyle w:val="Heading2"/>
      </w:pPr>
      <w:r>
        <w:t>Summary</w:t>
      </w:r>
    </w:p>
    <w:p w:rsidR="00880CB6" w:rsidRDefault="000C649C" w:rsidP="00880CB6">
      <w:pPr>
        <w:pStyle w:val="ListParagraph"/>
        <w:numPr>
          <w:ilvl w:val="0"/>
          <w:numId w:val="3"/>
        </w:numPr>
      </w:pPr>
      <w:r>
        <w:t xml:space="preserve">The vehicle and bridge comprise a coupled dynamic system that is energized by the vehicle traversing a profile. </w:t>
      </w:r>
    </w:p>
    <w:p w:rsidR="000C649C" w:rsidRDefault="000C649C" w:rsidP="00880CB6">
      <w:pPr>
        <w:pStyle w:val="ListParagraph"/>
        <w:numPr>
          <w:ilvl w:val="0"/>
          <w:numId w:val="3"/>
        </w:numPr>
      </w:pPr>
      <w:r>
        <w:t>Dynamic amplification estimated by filtering operational monitoring data may over-estimate amplification.</w:t>
      </w:r>
    </w:p>
    <w:p w:rsidR="000C649C" w:rsidRDefault="000C649C" w:rsidP="00880CB6">
      <w:pPr>
        <w:pStyle w:val="ListParagraph"/>
        <w:numPr>
          <w:ilvl w:val="0"/>
          <w:numId w:val="3"/>
        </w:numPr>
      </w:pPr>
      <w:r>
        <w:t xml:space="preserve">Determining dynamic amplification of in-service bridges may be performed with operational monitoring or a load test. In either case, strain gauges are recommended over displacement gauges or accelerometers. </w:t>
      </w:r>
    </w:p>
    <w:p w:rsidR="000C649C" w:rsidRDefault="000C649C" w:rsidP="00880CB6">
      <w:pPr>
        <w:pStyle w:val="ListParagraph"/>
        <w:numPr>
          <w:ilvl w:val="0"/>
          <w:numId w:val="3"/>
        </w:numPr>
      </w:pPr>
      <w:r>
        <w:t xml:space="preserve">A 3D FE model is capable of simulating vehicle-bridge interaction and is recommended for predicting dynamic amplification for structures with complex geometry or that are otherwise ill-suited to the state-space models. </w:t>
      </w:r>
    </w:p>
    <w:p w:rsidR="000C649C" w:rsidRDefault="000C649C" w:rsidP="00880CB6">
      <w:pPr>
        <w:pStyle w:val="ListParagraph"/>
        <w:numPr>
          <w:ilvl w:val="0"/>
          <w:numId w:val="3"/>
        </w:numPr>
      </w:pPr>
      <w:r>
        <w:t xml:space="preserve">A simple model that reduces both the bridge and vehicle to SDF systems has been shown to reliably predict dynamic amplification, and is recommended if FE simulation is not practical. </w:t>
      </w:r>
    </w:p>
    <w:p w:rsidR="00880CB6" w:rsidRPr="00880CB6" w:rsidRDefault="00880CB6" w:rsidP="00880CB6">
      <w:pPr>
        <w:pStyle w:val="ListParagraph"/>
        <w:numPr>
          <w:ilvl w:val="0"/>
          <w:numId w:val="3"/>
        </w:numPr>
      </w:pPr>
      <w:r>
        <w:t xml:space="preserve">Any metric that is to be used for predicting dynamic amplification must include a representation of the bridge. Therefore dynamic amplification should not be predicted by current roughness metrics (e.g. IRI and ISO 8608) that only consider the profile and vehicle. </w:t>
      </w:r>
    </w:p>
    <w:p w:rsidR="00E42662" w:rsidRDefault="00E42662" w:rsidP="00391015">
      <w:pPr>
        <w:pStyle w:val="Heading1"/>
        <w:tabs>
          <w:tab w:val="center" w:pos="4320"/>
        </w:tabs>
      </w:pPr>
      <w:bookmarkStart w:id="22" w:name="_Toc532925096"/>
      <w:r>
        <w:t xml:space="preserve">Part 3: Applications </w:t>
      </w:r>
      <w:bookmarkEnd w:id="22"/>
      <w:r w:rsidR="00391015">
        <w:t>in Vehicle-Bridge Interaction</w:t>
      </w:r>
      <w:r w:rsidR="00391015">
        <w:tab/>
      </w:r>
    </w:p>
    <w:p w:rsidR="000F6CE4" w:rsidRPr="000F6CE4" w:rsidRDefault="000F6CE4" w:rsidP="000F6CE4">
      <w:r>
        <w:t>Several tools have been shown capable of simulating vehicle-bridge interaction and are leveraged in the following pages to further our understanding of dynamic amplification.</w:t>
      </w:r>
    </w:p>
    <w:p w:rsidR="00E42662" w:rsidRDefault="00E42662" w:rsidP="00E42662">
      <w:pPr>
        <w:pStyle w:val="Heading2"/>
      </w:pPr>
      <w:bookmarkStart w:id="23" w:name="_Toc532925097"/>
      <w:r>
        <w:t>Remediation</w:t>
      </w:r>
      <w:bookmarkEnd w:id="23"/>
      <w:r w:rsidR="000C649C">
        <w:t xml:space="preserve"> and Smoothness Criteria</w:t>
      </w:r>
    </w:p>
    <w:p w:rsidR="000F6CE4" w:rsidRDefault="000F6CE4" w:rsidP="000F6CE4">
      <w:r w:rsidRPr="000F6CE4">
        <w:t xml:space="preserve">If a bridge is suspected to exhibit large dynamic amplification as a result of a rough roadway, the bridge owner may wish to grind the roadway smooth. Furthermore, to reduce dynamic amplification in new construction, deck profile specifications should provide smoothness targets. </w:t>
      </w:r>
      <w:r>
        <w:t xml:space="preserve">Currently, smoothness criteria are prescribed differently for different locations. Most US states </w:t>
      </w:r>
    </w:p>
    <w:p w:rsidR="000F6CE4" w:rsidRDefault="000F6CE4" w:rsidP="000F6CE4">
      <w:r>
        <w:lastRenderedPageBreak/>
        <w:t xml:space="preserve">The ability of these criteria to limit dynamic amplification is assessed by examining a problematic profile, and then evaluating the reduction in amplification if the profile is smoothed according to specified criteria. </w:t>
      </w:r>
    </w:p>
    <w:p w:rsidR="005D275C" w:rsidRDefault="005D275C" w:rsidP="000F6CE4">
      <w:r>
        <w:t xml:space="preserve">The IRI which is widely used as a smoothness criterion by providing upper limits, has already been shown to influence dynamic amplification. The IRI is a measure of vehicle response and can therefore only be implemented as a performance metric. As such it provides no methods for specifying or monitoring of smoothness during construction or grinding and will not be presented in this section. However, if a deck profile is shown to have a high IRI, intervention should be considered. </w:t>
      </w:r>
    </w:p>
    <w:p w:rsidR="005D275C" w:rsidRDefault="005D275C" w:rsidP="000F6CE4">
      <w:r>
        <w:t xml:space="preserve">Rolling straightedge requirements are widely used for specifying localized roughness criteria </w:t>
      </w:r>
      <w:r w:rsidR="00E077D1">
        <w:t>and are expressed</w:t>
      </w:r>
      <w:r>
        <w:t xml:space="preserve"> in terms of </w:t>
      </w:r>
      <w:r w:rsidR="00E077D1">
        <w:t xml:space="preserve">deviation over a certain length. Parameters commonly range from 1/8 to ¼ inch deviation over a 10 to 16 foot distance. The plots below illustrate the ability of straightedge requirements to limit dynamic amplification. </w:t>
      </w:r>
    </w:p>
    <w:p w:rsidR="00E077D1" w:rsidRDefault="00E077D1" w:rsidP="000F6CE4">
      <w:r>
        <w:t>PLOTS</w:t>
      </w:r>
    </w:p>
    <w:p w:rsidR="00E077D1" w:rsidRDefault="00E077D1" w:rsidP="000F6CE4">
      <w:r>
        <w:t xml:space="preserve">The straightedge requirements effectively target features within a range of lengths. At normal traffic speeds profile features with lengths of </w:t>
      </w:r>
      <w:r>
        <w:rPr>
          <w:b/>
        </w:rPr>
        <w:t>5-20 feet</w:t>
      </w:r>
      <w:r>
        <w:t xml:space="preserve"> result in forcing frequencies within the range of natural frequencies commonly exhibited by bridges. Therefore, the straightedge length should be specified long enough to avoid/remove long features. </w:t>
      </w:r>
      <w:r w:rsidR="00800104">
        <w:t>The effects of a variety of straightedge lengths are compared below.</w:t>
      </w:r>
    </w:p>
    <w:p w:rsidR="00800104" w:rsidRPr="00E077D1" w:rsidRDefault="00800104" w:rsidP="000F6CE4">
      <w:r>
        <w:t>PLOT</w:t>
      </w:r>
    </w:p>
    <w:p w:rsidR="00E42662" w:rsidRDefault="00E42662" w:rsidP="00E42662">
      <w:pPr>
        <w:pStyle w:val="Heading2"/>
      </w:pPr>
      <w:bookmarkStart w:id="24" w:name="_Toc532925099"/>
      <w:r>
        <w:lastRenderedPageBreak/>
        <w:t>Vehicle Configurations</w:t>
      </w:r>
      <w:bookmarkEnd w:id="24"/>
    </w:p>
    <w:p w:rsidR="00800104" w:rsidRPr="00800104" w:rsidRDefault="00800104" w:rsidP="00800104">
      <w:r>
        <w:t xml:space="preserve">The many simulations that have thus far been reported, have considered a single vehicle traversing a bridge. In reality, bridges experience a large variety of different live-load configurations and many times are subjected to multiple vehicles at the same time. </w:t>
      </w:r>
    </w:p>
    <w:p w:rsidR="00E42662" w:rsidRDefault="00E42662" w:rsidP="00E42662">
      <w:pPr>
        <w:pStyle w:val="Heading3"/>
      </w:pPr>
      <w:bookmarkStart w:id="25" w:name="_Toc532925100"/>
      <w:r>
        <w:t>Traffic</w:t>
      </w:r>
      <w:bookmarkEnd w:id="25"/>
    </w:p>
    <w:p w:rsidR="00800104" w:rsidRPr="00800104" w:rsidRDefault="00800104" w:rsidP="00800104">
      <w:r>
        <w:t xml:space="preserve">The scenario of multiple-vehicle loading is accounted for in most design methodologies through the use of multi-presence factors. These factors serve to reduce the load presented by vehicles in adjacent lanes based on the assumption that vehicles with legal-limit weights are unlikely to occupy adjacent lanes at the same time. </w:t>
      </w:r>
      <w:r w:rsidR="00524D63">
        <w:t xml:space="preserve">While this assumption may be valid for bridge response to static loads, other vehicles, including light vehicles (e.g. small passenger vehicles) may contribute to the dynamic response. The effect of other vehicles (traffic) on a bridge’s dynamic response and the dynamic amplification of a major load event </w:t>
      </w:r>
      <w:r w:rsidR="00E26DF5">
        <w:t>are</w:t>
      </w:r>
      <w:r w:rsidR="00524D63">
        <w:t xml:space="preserve"> investigated.</w:t>
      </w:r>
    </w:p>
    <w:p w:rsidR="00E42662" w:rsidRDefault="00E42662" w:rsidP="00E42662">
      <w:pPr>
        <w:pStyle w:val="Heading3"/>
      </w:pPr>
      <w:bookmarkStart w:id="26" w:name="_Toc532925101"/>
      <w:r>
        <w:t>Truck Trains</w:t>
      </w:r>
      <w:bookmarkEnd w:id="26"/>
    </w:p>
    <w:p w:rsidR="009C6572" w:rsidRPr="009C6572" w:rsidRDefault="009C6572" w:rsidP="009C6572">
      <w:pPr>
        <w:pStyle w:val="Heading3"/>
      </w:pPr>
      <w:r>
        <w:t>Future Work</w:t>
      </w:r>
    </w:p>
    <w:p w:rsidR="00E42662" w:rsidRPr="00E42662" w:rsidRDefault="00E42662" w:rsidP="00E42662"/>
    <w:p w:rsidR="00864BCE" w:rsidRPr="00864BCE" w:rsidRDefault="00864BCE" w:rsidP="00864BCE"/>
    <w:sectPr w:rsidR="00864BCE" w:rsidRPr="00864BCE" w:rsidSect="00ED342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AC0" w:rsidRDefault="00B17AC0" w:rsidP="004C7F36">
      <w:pPr>
        <w:spacing w:before="0" w:line="240" w:lineRule="auto"/>
      </w:pPr>
      <w:r>
        <w:separator/>
      </w:r>
    </w:p>
  </w:endnote>
  <w:endnote w:type="continuationSeparator" w:id="0">
    <w:p w:rsidR="00B17AC0" w:rsidRDefault="00B17AC0"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689" w:rsidRDefault="00895689">
    <w:pPr>
      <w:pStyle w:val="Footer"/>
      <w:jc w:val="right"/>
    </w:pPr>
  </w:p>
  <w:p w:rsidR="00895689" w:rsidRDefault="00895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AC0" w:rsidRDefault="00B17AC0" w:rsidP="004C7F36">
      <w:pPr>
        <w:spacing w:before="0" w:line="240" w:lineRule="auto"/>
      </w:pPr>
      <w:r>
        <w:separator/>
      </w:r>
    </w:p>
  </w:footnote>
  <w:footnote w:type="continuationSeparator" w:id="0">
    <w:p w:rsidR="00B17AC0" w:rsidRDefault="00B17AC0"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895689" w:rsidRDefault="00895689">
        <w:pPr>
          <w:pStyle w:val="Header"/>
          <w:jc w:val="right"/>
        </w:pPr>
        <w:r>
          <w:fldChar w:fldCharType="begin"/>
        </w:r>
        <w:r>
          <w:instrText xml:space="preserve"> PAGE   \* MERGEFORMAT </w:instrText>
        </w:r>
        <w:r>
          <w:fldChar w:fldCharType="separate"/>
        </w:r>
        <w:r w:rsidR="00EE5E87">
          <w:rPr>
            <w:noProof/>
          </w:rPr>
          <w:t>7</w:t>
        </w:r>
        <w:r>
          <w:rPr>
            <w:noProof/>
          </w:rPr>
          <w:fldChar w:fldCharType="end"/>
        </w:r>
      </w:p>
    </w:sdtContent>
  </w:sdt>
  <w:p w:rsidR="00895689" w:rsidRDefault="00895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711F"/>
    <w:rsid w:val="00016E8D"/>
    <w:rsid w:val="00025DCA"/>
    <w:rsid w:val="0003154C"/>
    <w:rsid w:val="0004731A"/>
    <w:rsid w:val="00062078"/>
    <w:rsid w:val="000900B9"/>
    <w:rsid w:val="00094060"/>
    <w:rsid w:val="000A28B8"/>
    <w:rsid w:val="000A53E2"/>
    <w:rsid w:val="000C649C"/>
    <w:rsid w:val="000D3AB0"/>
    <w:rsid w:val="000E334A"/>
    <w:rsid w:val="000F6CE4"/>
    <w:rsid w:val="001076AD"/>
    <w:rsid w:val="00110E0E"/>
    <w:rsid w:val="00121D48"/>
    <w:rsid w:val="00155E45"/>
    <w:rsid w:val="00170A6F"/>
    <w:rsid w:val="001C4A01"/>
    <w:rsid w:val="00204F71"/>
    <w:rsid w:val="00235597"/>
    <w:rsid w:val="00266CAE"/>
    <w:rsid w:val="00282282"/>
    <w:rsid w:val="002D3414"/>
    <w:rsid w:val="00345155"/>
    <w:rsid w:val="00361C42"/>
    <w:rsid w:val="00391015"/>
    <w:rsid w:val="003B1BB6"/>
    <w:rsid w:val="003D3FEB"/>
    <w:rsid w:val="003D487C"/>
    <w:rsid w:val="003F1CBD"/>
    <w:rsid w:val="00401DCD"/>
    <w:rsid w:val="00471215"/>
    <w:rsid w:val="0048509D"/>
    <w:rsid w:val="00496B8E"/>
    <w:rsid w:val="004C7F36"/>
    <w:rsid w:val="005116D6"/>
    <w:rsid w:val="00516973"/>
    <w:rsid w:val="00524D63"/>
    <w:rsid w:val="00532AF1"/>
    <w:rsid w:val="00535CE5"/>
    <w:rsid w:val="00550D12"/>
    <w:rsid w:val="00554068"/>
    <w:rsid w:val="005604F5"/>
    <w:rsid w:val="00563D23"/>
    <w:rsid w:val="00587BDB"/>
    <w:rsid w:val="00594561"/>
    <w:rsid w:val="005A3C9A"/>
    <w:rsid w:val="005B3E1D"/>
    <w:rsid w:val="005C4DA1"/>
    <w:rsid w:val="005D275C"/>
    <w:rsid w:val="005D609C"/>
    <w:rsid w:val="00607728"/>
    <w:rsid w:val="00614E65"/>
    <w:rsid w:val="00641A32"/>
    <w:rsid w:val="00663571"/>
    <w:rsid w:val="00670995"/>
    <w:rsid w:val="00680431"/>
    <w:rsid w:val="006B797F"/>
    <w:rsid w:val="006C0FDB"/>
    <w:rsid w:val="006D2AEE"/>
    <w:rsid w:val="0070381E"/>
    <w:rsid w:val="007D4F85"/>
    <w:rsid w:val="00800104"/>
    <w:rsid w:val="00832FCD"/>
    <w:rsid w:val="00864BCE"/>
    <w:rsid w:val="00880CB6"/>
    <w:rsid w:val="00882542"/>
    <w:rsid w:val="00895689"/>
    <w:rsid w:val="008A062F"/>
    <w:rsid w:val="008C78FF"/>
    <w:rsid w:val="008C798D"/>
    <w:rsid w:val="008D03E8"/>
    <w:rsid w:val="008D5D73"/>
    <w:rsid w:val="00916750"/>
    <w:rsid w:val="00924885"/>
    <w:rsid w:val="009334C6"/>
    <w:rsid w:val="00967B9D"/>
    <w:rsid w:val="00984F63"/>
    <w:rsid w:val="009B20B7"/>
    <w:rsid w:val="009C6572"/>
    <w:rsid w:val="009C73C9"/>
    <w:rsid w:val="009F510F"/>
    <w:rsid w:val="00A14F77"/>
    <w:rsid w:val="00A31AAB"/>
    <w:rsid w:val="00AC535D"/>
    <w:rsid w:val="00AE2838"/>
    <w:rsid w:val="00B132EE"/>
    <w:rsid w:val="00B14A85"/>
    <w:rsid w:val="00B17AC0"/>
    <w:rsid w:val="00B25396"/>
    <w:rsid w:val="00B35392"/>
    <w:rsid w:val="00B64DB8"/>
    <w:rsid w:val="00B76B18"/>
    <w:rsid w:val="00B93A95"/>
    <w:rsid w:val="00BB19CD"/>
    <w:rsid w:val="00BD6DA2"/>
    <w:rsid w:val="00BF1DF6"/>
    <w:rsid w:val="00C24BD9"/>
    <w:rsid w:val="00C62BD1"/>
    <w:rsid w:val="00CA1B24"/>
    <w:rsid w:val="00CD3ED8"/>
    <w:rsid w:val="00CE0102"/>
    <w:rsid w:val="00D272A4"/>
    <w:rsid w:val="00D275D4"/>
    <w:rsid w:val="00D328AB"/>
    <w:rsid w:val="00D32B2C"/>
    <w:rsid w:val="00D353C7"/>
    <w:rsid w:val="00E077D1"/>
    <w:rsid w:val="00E26DF5"/>
    <w:rsid w:val="00E41109"/>
    <w:rsid w:val="00E42662"/>
    <w:rsid w:val="00EC58A2"/>
    <w:rsid w:val="00EC77AC"/>
    <w:rsid w:val="00ED1DB4"/>
    <w:rsid w:val="00ED3428"/>
    <w:rsid w:val="00EE5E87"/>
    <w:rsid w:val="00F20819"/>
    <w:rsid w:val="00F20E06"/>
    <w:rsid w:val="00F478B0"/>
    <w:rsid w:val="00F60772"/>
    <w:rsid w:val="00F8034A"/>
    <w:rsid w:val="00F808A6"/>
    <w:rsid w:val="00FA2211"/>
    <w:rsid w:val="00FD7879"/>
    <w:rsid w:val="00F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CFBF"/>
  <w15:docId w15:val="{C0FD4DC6-FCFF-4D07-A89B-34BD20AE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snb.rutgers.edu/academics/electronic-thesis-and-dissertation-style-guide%23samp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Projects_Git\DAmp\Data\for_thesis\model_validation\total_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n\Projects_Git\DAmp\Data\for_thesis\model_validation\total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Single Span Amplification</a:t>
            </a:r>
          </a:p>
        </c:rich>
      </c:tx>
      <c:overlay val="0"/>
    </c:title>
    <c:autoTitleDeleted val="0"/>
    <c:plotArea>
      <c:layout>
        <c:manualLayout>
          <c:layoutTarget val="inner"/>
          <c:xMode val="edge"/>
          <c:yMode val="edge"/>
          <c:x val="0.13476938429571303"/>
          <c:y val="0.15181714785651793"/>
          <c:w val="0.80648512685914264"/>
          <c:h val="0.68958705161854772"/>
        </c:manualLayout>
      </c:layout>
      <c:scatterChart>
        <c:scatterStyle val="lineMarker"/>
        <c:varyColors val="0"/>
        <c:ser>
          <c:idx val="1"/>
          <c:order val="0"/>
          <c:tx>
            <c:strRef>
              <c:f>'state-space'!$B$1</c:f>
              <c:strCache>
                <c:ptCount val="1"/>
                <c:pt idx="0">
                  <c:v>40ft-1sp</c:v>
                </c:pt>
              </c:strCache>
            </c:strRef>
          </c:tx>
          <c:spPr>
            <a:ln w="28575">
              <a:noFill/>
            </a:ln>
          </c:spPr>
          <c:marker>
            <c:symbol val="circle"/>
            <c:size val="5"/>
            <c:spPr>
              <a:solidFill>
                <a:schemeClr val="tx2"/>
              </a:solidFill>
              <a:ln>
                <a:noFill/>
              </a:ln>
            </c:spPr>
          </c:marker>
          <c:xVal>
            <c:numRef>
              <c:f>'state-space'!$B$3:$B$62</c:f>
              <c:numCache>
                <c:formatCode>General</c:formatCode>
                <c:ptCount val="60"/>
                <c:pt idx="0">
                  <c:v>4.0275351141301936</c:v>
                </c:pt>
                <c:pt idx="1">
                  <c:v>6.3893849279919319</c:v>
                </c:pt>
                <c:pt idx="2">
                  <c:v>2.5273200539875118</c:v>
                </c:pt>
                <c:pt idx="3">
                  <c:v>2.7107589398276555</c:v>
                </c:pt>
                <c:pt idx="4">
                  <c:v>1.4438396392922297</c:v>
                </c:pt>
                <c:pt idx="5">
                  <c:v>2.055055396526408</c:v>
                </c:pt>
                <c:pt idx="6">
                  <c:v>6.2812838348931379</c:v>
                </c:pt>
                <c:pt idx="7">
                  <c:v>5.6901131661302529</c:v>
                </c:pt>
                <c:pt idx="8">
                  <c:v>5.4972709609480441</c:v>
                </c:pt>
                <c:pt idx="9">
                  <c:v>3.3303546267594148</c:v>
                </c:pt>
                <c:pt idx="10">
                  <c:v>2.718975720451478</c:v>
                </c:pt>
                <c:pt idx="11">
                  <c:v>1.5989276656333893</c:v>
                </c:pt>
                <c:pt idx="12">
                  <c:v>1.4504545926464265</c:v>
                </c:pt>
                <c:pt idx="13">
                  <c:v>1.5098631030953831</c:v>
                </c:pt>
                <c:pt idx="14">
                  <c:v>1.3962594366907437</c:v>
                </c:pt>
                <c:pt idx="15">
                  <c:v>4.3609353361737089</c:v>
                </c:pt>
                <c:pt idx="16">
                  <c:v>4.7501838734685498</c:v>
                </c:pt>
                <c:pt idx="17">
                  <c:v>2.8441813158051668</c:v>
                </c:pt>
                <c:pt idx="18">
                  <c:v>2.4648122502799517</c:v>
                </c:pt>
                <c:pt idx="19">
                  <c:v>1.6117188690622122</c:v>
                </c:pt>
                <c:pt idx="20">
                  <c:v>1.8901596220489136</c:v>
                </c:pt>
                <c:pt idx="21">
                  <c:v>4.731061032739416</c:v>
                </c:pt>
                <c:pt idx="22">
                  <c:v>4.3647519530344088</c:v>
                </c:pt>
                <c:pt idx="23">
                  <c:v>5.2917657816444583</c:v>
                </c:pt>
                <c:pt idx="24">
                  <c:v>2.8297033508040736</c:v>
                </c:pt>
                <c:pt idx="25">
                  <c:v>2.3718020925132026</c:v>
                </c:pt>
                <c:pt idx="26">
                  <c:v>1.7740443549188638</c:v>
                </c:pt>
                <c:pt idx="27">
                  <c:v>1.6677555509909288</c:v>
                </c:pt>
                <c:pt idx="28">
                  <c:v>1.8140525712468278</c:v>
                </c:pt>
                <c:pt idx="29">
                  <c:v>1.5031374445894818</c:v>
                </c:pt>
                <c:pt idx="30">
                  <c:v>1.5851712323687763</c:v>
                </c:pt>
                <c:pt idx="31">
                  <c:v>1.869836702608902</c:v>
                </c:pt>
                <c:pt idx="33">
                  <c:v>1.7186271747029946</c:v>
                </c:pt>
                <c:pt idx="34">
                  <c:v>1.0302122421132254</c:v>
                </c:pt>
                <c:pt idx="36">
                  <c:v>1.8081663527282976</c:v>
                </c:pt>
                <c:pt idx="43">
                  <c:v>1.4261972917253756</c:v>
                </c:pt>
                <c:pt idx="45">
                  <c:v>1.4990425327493555</c:v>
                </c:pt>
                <c:pt idx="49">
                  <c:v>1.0941498419682081</c:v>
                </c:pt>
                <c:pt idx="51">
                  <c:v>1.914603197741835</c:v>
                </c:pt>
                <c:pt idx="58">
                  <c:v>1.4205368442674546</c:v>
                </c:pt>
              </c:numCache>
            </c:numRef>
          </c:xVal>
          <c:yVal>
            <c:numRef>
              <c:f>'state-space'!$C$3:$C$62</c:f>
              <c:numCache>
                <c:formatCode>General</c:formatCode>
                <c:ptCount val="60"/>
                <c:pt idx="0">
                  <c:v>5.8551502592531097</c:v>
                </c:pt>
                <c:pt idx="1">
                  <c:v>9.5700992336004695</c:v>
                </c:pt>
                <c:pt idx="2">
                  <c:v>3.73396317270995</c:v>
                </c:pt>
                <c:pt idx="3">
                  <c:v>3.23737587087669</c:v>
                </c:pt>
                <c:pt idx="4">
                  <c:v>1.5952737753899899</c:v>
                </c:pt>
                <c:pt idx="5">
                  <c:v>2.5028800068449102</c:v>
                </c:pt>
                <c:pt idx="6">
                  <c:v>8.9896348951323901</c:v>
                </c:pt>
                <c:pt idx="7">
                  <c:v>7.6296429005489399</c:v>
                </c:pt>
                <c:pt idx="8">
                  <c:v>7.6464160627558497</c:v>
                </c:pt>
                <c:pt idx="9">
                  <c:v>3.4844103339506298</c:v>
                </c:pt>
                <c:pt idx="10">
                  <c:v>3.72483511355074</c:v>
                </c:pt>
                <c:pt idx="11">
                  <c:v>1.8435886028939801</c:v>
                </c:pt>
                <c:pt idx="12">
                  <c:v>2.0291418389017299</c:v>
                </c:pt>
                <c:pt idx="13">
                  <c:v>1.96711729682797</c:v>
                </c:pt>
                <c:pt idx="14">
                  <c:v>1.62236636237804</c:v>
                </c:pt>
                <c:pt idx="15">
                  <c:v>7.3917638757693203</c:v>
                </c:pt>
                <c:pt idx="16">
                  <c:v>6.8653387796797798</c:v>
                </c:pt>
                <c:pt idx="17">
                  <c:v>3.4738765572019998</c:v>
                </c:pt>
                <c:pt idx="18">
                  <c:v>3.3484518786597999</c:v>
                </c:pt>
                <c:pt idx="19">
                  <c:v>1.76577792636603</c:v>
                </c:pt>
                <c:pt idx="20">
                  <c:v>2.13055729977546</c:v>
                </c:pt>
                <c:pt idx="21">
                  <c:v>6.2819230525439904</c:v>
                </c:pt>
                <c:pt idx="22">
                  <c:v>6.2118752274838798</c:v>
                </c:pt>
                <c:pt idx="23">
                  <c:v>7.5119000047087798</c:v>
                </c:pt>
                <c:pt idx="24">
                  <c:v>3.5919910875086498</c:v>
                </c:pt>
                <c:pt idx="25">
                  <c:v>3.4731535484948499</c:v>
                </c:pt>
                <c:pt idx="26">
                  <c:v>2.3827631068608799</c:v>
                </c:pt>
                <c:pt idx="27">
                  <c:v>2.42202375351552</c:v>
                </c:pt>
                <c:pt idx="28">
                  <c:v>2.2520686448991101</c:v>
                </c:pt>
                <c:pt idx="29">
                  <c:v>1.90657044336214</c:v>
                </c:pt>
                <c:pt idx="30">
                  <c:v>2.0807638155871602</c:v>
                </c:pt>
                <c:pt idx="31">
                  <c:v>1.88397002817647</c:v>
                </c:pt>
                <c:pt idx="33">
                  <c:v>1.9967849914437901</c:v>
                </c:pt>
                <c:pt idx="34">
                  <c:v>1.16176083040587</c:v>
                </c:pt>
                <c:pt idx="36">
                  <c:v>2.4636879205937601</c:v>
                </c:pt>
                <c:pt idx="43">
                  <c:v>1.4526147173064301</c:v>
                </c:pt>
                <c:pt idx="45">
                  <c:v>2.12580613389706</c:v>
                </c:pt>
                <c:pt idx="49">
                  <c:v>1.13084039767013</c:v>
                </c:pt>
                <c:pt idx="51">
                  <c:v>2.3591273419058401</c:v>
                </c:pt>
                <c:pt idx="58">
                  <c:v>1.4468538835657301</c:v>
                </c:pt>
              </c:numCache>
            </c:numRef>
          </c:yVal>
          <c:smooth val="0"/>
          <c:extLst>
            <c:ext xmlns:c16="http://schemas.microsoft.com/office/drawing/2014/chart" uri="{C3380CC4-5D6E-409C-BE32-E72D297353CC}">
              <c16:uniqueId val="{00000000-BD5B-4A2A-84DE-EC676A97341D}"/>
            </c:ext>
          </c:extLst>
        </c:ser>
        <c:ser>
          <c:idx val="3"/>
          <c:order val="1"/>
          <c:tx>
            <c:strRef>
              <c:f>'state-space'!$F$1</c:f>
              <c:strCache>
                <c:ptCount val="1"/>
                <c:pt idx="0">
                  <c:v>100ft-1sp</c:v>
                </c:pt>
              </c:strCache>
            </c:strRef>
          </c:tx>
          <c:spPr>
            <a:ln w="28575">
              <a:noFill/>
            </a:ln>
          </c:spPr>
          <c:marker>
            <c:symbol val="circle"/>
            <c:size val="5"/>
            <c:spPr>
              <a:solidFill>
                <a:srgbClr val="C00000"/>
              </a:solidFill>
              <a:ln>
                <a:noFill/>
              </a:ln>
            </c:spPr>
          </c:marker>
          <c:xVal>
            <c:numRef>
              <c:f>'state-space'!$F$3:$F$62</c:f>
              <c:numCache>
                <c:formatCode>General</c:formatCode>
                <c:ptCount val="60"/>
                <c:pt idx="0">
                  <c:v>3.3127553185845402</c:v>
                </c:pt>
                <c:pt idx="1">
                  <c:v>3.6975436362671754</c:v>
                </c:pt>
                <c:pt idx="2">
                  <c:v>3.4030120961324206</c:v>
                </c:pt>
                <c:pt idx="3">
                  <c:v>2.2802138044458591</c:v>
                </c:pt>
                <c:pt idx="4">
                  <c:v>2.1315719666825825</c:v>
                </c:pt>
                <c:pt idx="5">
                  <c:v>1.9556740410631863</c:v>
                </c:pt>
                <c:pt idx="6">
                  <c:v>5.2181349143190623</c:v>
                </c:pt>
                <c:pt idx="7">
                  <c:v>5.7191959785665016</c:v>
                </c:pt>
                <c:pt idx="8">
                  <c:v>4.6638548464109499</c:v>
                </c:pt>
                <c:pt idx="9">
                  <c:v>2.8545015650697647</c:v>
                </c:pt>
                <c:pt idx="10">
                  <c:v>1.7799220117778132</c:v>
                </c:pt>
                <c:pt idx="11">
                  <c:v>3.4273104673988009</c:v>
                </c:pt>
                <c:pt idx="12">
                  <c:v>1.7809101278582415</c:v>
                </c:pt>
                <c:pt idx="13">
                  <c:v>1.6868401506711228</c:v>
                </c:pt>
                <c:pt idx="14">
                  <c:v>1.9640498169664173</c:v>
                </c:pt>
                <c:pt idx="15">
                  <c:v>3.2739144143355112</c:v>
                </c:pt>
                <c:pt idx="16">
                  <c:v>3.9914607017113628</c:v>
                </c:pt>
                <c:pt idx="17">
                  <c:v>3.4023629771059225</c:v>
                </c:pt>
                <c:pt idx="18">
                  <c:v>2.0834574086076127</c:v>
                </c:pt>
                <c:pt idx="19">
                  <c:v>2.3306328714813711</c:v>
                </c:pt>
                <c:pt idx="20">
                  <c:v>2.1444323775158085</c:v>
                </c:pt>
                <c:pt idx="21">
                  <c:v>5.6991101613270505</c:v>
                </c:pt>
                <c:pt idx="22">
                  <c:v>5.7008705705127083</c:v>
                </c:pt>
                <c:pt idx="23">
                  <c:v>4.4377112928935514</c:v>
                </c:pt>
                <c:pt idx="24">
                  <c:v>2.973628895233758</c:v>
                </c:pt>
                <c:pt idx="25">
                  <c:v>1.8254917759988789</c:v>
                </c:pt>
                <c:pt idx="26">
                  <c:v>3.6423917041811906</c:v>
                </c:pt>
                <c:pt idx="27">
                  <c:v>1.7921228257632817</c:v>
                </c:pt>
                <c:pt idx="28">
                  <c:v>1.6993378759480811</c:v>
                </c:pt>
                <c:pt idx="29">
                  <c:v>2.0699259051656185</c:v>
                </c:pt>
                <c:pt idx="30">
                  <c:v>3.0492678958785246</c:v>
                </c:pt>
                <c:pt idx="31">
                  <c:v>3.9098065798987705</c:v>
                </c:pt>
                <c:pt idx="32">
                  <c:v>3.089750542299349</c:v>
                </c:pt>
                <c:pt idx="33">
                  <c:v>1.9988792480115689</c:v>
                </c:pt>
                <c:pt idx="34">
                  <c:v>2.3508496023138106</c:v>
                </c:pt>
                <c:pt idx="35">
                  <c:v>2.1176337671728129</c:v>
                </c:pt>
                <c:pt idx="36">
                  <c:v>4.7898409255242225</c:v>
                </c:pt>
                <c:pt idx="37">
                  <c:v>5.0408441793203176</c:v>
                </c:pt>
                <c:pt idx="38">
                  <c:v>4.1398138105567606</c:v>
                </c:pt>
                <c:pt idx="39">
                  <c:v>2.7573662328271871</c:v>
                </c:pt>
                <c:pt idx="40">
                  <c:v>1.7823391178597252</c:v>
                </c:pt>
                <c:pt idx="41">
                  <c:v>3.4815347071583513</c:v>
                </c:pt>
                <c:pt idx="42">
                  <c:v>1.6322758496023138</c:v>
                </c:pt>
                <c:pt idx="43">
                  <c:v>1.6366775126536515</c:v>
                </c:pt>
                <c:pt idx="44">
                  <c:v>2.2002801879971075</c:v>
                </c:pt>
                <c:pt idx="45">
                  <c:v>1.8020916228977664</c:v>
                </c:pt>
                <c:pt idx="47">
                  <c:v>1.9868825932410206</c:v>
                </c:pt>
                <c:pt idx="49">
                  <c:v>1.5111809645074008</c:v>
                </c:pt>
                <c:pt idx="51">
                  <c:v>2.6132420818080533</c:v>
                </c:pt>
                <c:pt idx="53">
                  <c:v>2.5075799777176506</c:v>
                </c:pt>
                <c:pt idx="55">
                  <c:v>1.4087816329778768</c:v>
                </c:pt>
                <c:pt idx="57">
                  <c:v>1.4106186004562575</c:v>
                </c:pt>
              </c:numCache>
            </c:numRef>
          </c:xVal>
          <c:yVal>
            <c:numRef>
              <c:f>'state-space'!$G$3:$G$62</c:f>
              <c:numCache>
                <c:formatCode>General</c:formatCode>
                <c:ptCount val="60"/>
                <c:pt idx="0">
                  <c:v>3.5778178652481198</c:v>
                </c:pt>
                <c:pt idx="1">
                  <c:v>3.9959037244997901</c:v>
                </c:pt>
                <c:pt idx="2">
                  <c:v>3.8737055959011699</c:v>
                </c:pt>
                <c:pt idx="3">
                  <c:v>2.2043128540907899</c:v>
                </c:pt>
                <c:pt idx="4">
                  <c:v>2.2624195719157099</c:v>
                </c:pt>
                <c:pt idx="5">
                  <c:v>1.9767986364441901</c:v>
                </c:pt>
                <c:pt idx="6">
                  <c:v>6.2373972724001199</c:v>
                </c:pt>
                <c:pt idx="7">
                  <c:v>5.5582273170476499</c:v>
                </c:pt>
                <c:pt idx="8">
                  <c:v>5.5634241502756696</c:v>
                </c:pt>
                <c:pt idx="9">
                  <c:v>2.9069202765546698</c:v>
                </c:pt>
                <c:pt idx="10">
                  <c:v>1.93570841696512</c:v>
                </c:pt>
                <c:pt idx="11">
                  <c:v>3.60287886334998</c:v>
                </c:pt>
                <c:pt idx="12">
                  <c:v>1.7036885830535</c:v>
                </c:pt>
                <c:pt idx="13">
                  <c:v>1.9054131002836201</c:v>
                </c:pt>
                <c:pt idx="14">
                  <c:v>2.0213010391057602</c:v>
                </c:pt>
                <c:pt idx="15">
                  <c:v>3.8739907845130199</c:v>
                </c:pt>
                <c:pt idx="16">
                  <c:v>4.4364095887054402</c:v>
                </c:pt>
                <c:pt idx="17">
                  <c:v>4.0160600007962399</c:v>
                </c:pt>
                <c:pt idx="18">
                  <c:v>2.3082383267540898</c:v>
                </c:pt>
                <c:pt idx="19">
                  <c:v>2.43646908198428</c:v>
                </c:pt>
                <c:pt idx="20">
                  <c:v>2.1813796713609102</c:v>
                </c:pt>
                <c:pt idx="21">
                  <c:v>7.1050630956369503</c:v>
                </c:pt>
                <c:pt idx="22">
                  <c:v>6.43216007557211</c:v>
                </c:pt>
                <c:pt idx="23">
                  <c:v>5.5485978402839597</c:v>
                </c:pt>
                <c:pt idx="24">
                  <c:v>3.1975029334278302</c:v>
                </c:pt>
                <c:pt idx="25">
                  <c:v>2.10096388569468</c:v>
                </c:pt>
                <c:pt idx="26">
                  <c:v>4.0352133222382101</c:v>
                </c:pt>
                <c:pt idx="27">
                  <c:v>1.88361288258147</c:v>
                </c:pt>
                <c:pt idx="28">
                  <c:v>1.90439915749091</c:v>
                </c:pt>
                <c:pt idx="29">
                  <c:v>2.0758362872178902</c:v>
                </c:pt>
                <c:pt idx="30">
                  <c:v>3.9190196125080399</c:v>
                </c:pt>
                <c:pt idx="31">
                  <c:v>4.5070243733873996</c:v>
                </c:pt>
                <c:pt idx="32">
                  <c:v>4.0197174471699801</c:v>
                </c:pt>
                <c:pt idx="33">
                  <c:v>2.3291299598192201</c:v>
                </c:pt>
                <c:pt idx="34">
                  <c:v>2.49811126660066</c:v>
                </c:pt>
                <c:pt idx="35">
                  <c:v>2.2143592616466301</c:v>
                </c:pt>
                <c:pt idx="36">
                  <c:v>7.2366527037026502</c:v>
                </c:pt>
                <c:pt idx="37">
                  <c:v>6.5817965199070203</c:v>
                </c:pt>
                <c:pt idx="38">
                  <c:v>5.5401044844686904</c:v>
                </c:pt>
                <c:pt idx="39">
                  <c:v>3.2419818998010799</c:v>
                </c:pt>
                <c:pt idx="40">
                  <c:v>2.1263428033583498</c:v>
                </c:pt>
                <c:pt idx="41">
                  <c:v>4.1031399319722404</c:v>
                </c:pt>
                <c:pt idx="42">
                  <c:v>1.91413786899681</c:v>
                </c:pt>
                <c:pt idx="43">
                  <c:v>1.8897782742678499</c:v>
                </c:pt>
                <c:pt idx="44">
                  <c:v>2.0844613135690699</c:v>
                </c:pt>
                <c:pt idx="45">
                  <c:v>2.0039153545560202</c:v>
                </c:pt>
                <c:pt idx="47">
                  <c:v>2.18509285414674</c:v>
                </c:pt>
                <c:pt idx="49">
                  <c:v>1.7195411941763099</c:v>
                </c:pt>
                <c:pt idx="51">
                  <c:v>2.3910376984086299</c:v>
                </c:pt>
                <c:pt idx="53">
                  <c:v>2.9493439441987399</c:v>
                </c:pt>
                <c:pt idx="55">
                  <c:v>1.4504655530119701</c:v>
                </c:pt>
                <c:pt idx="57">
                  <c:v>1.37257103324264</c:v>
                </c:pt>
              </c:numCache>
            </c:numRef>
          </c:yVal>
          <c:smooth val="0"/>
          <c:extLst>
            <c:ext xmlns:c16="http://schemas.microsoft.com/office/drawing/2014/chart" uri="{C3380CC4-5D6E-409C-BE32-E72D297353CC}">
              <c16:uniqueId val="{00000001-BD5B-4A2A-84DE-EC676A97341D}"/>
            </c:ext>
          </c:extLst>
        </c:ser>
        <c:ser>
          <c:idx val="5"/>
          <c:order val="2"/>
          <c:tx>
            <c:strRef>
              <c:f>'state-space'!$J$1</c:f>
              <c:strCache>
                <c:ptCount val="1"/>
                <c:pt idx="0">
                  <c:v>140ft-1sp</c:v>
                </c:pt>
              </c:strCache>
            </c:strRef>
          </c:tx>
          <c:spPr>
            <a:ln w="28575">
              <a:noFill/>
            </a:ln>
          </c:spPr>
          <c:marker>
            <c:symbol val="circle"/>
            <c:size val="5"/>
            <c:spPr>
              <a:solidFill>
                <a:schemeClr val="accent6">
                  <a:lumMod val="75000"/>
                </a:schemeClr>
              </a:solidFill>
              <a:ln>
                <a:noFill/>
              </a:ln>
            </c:spPr>
          </c:marker>
          <c:xVal>
            <c:numRef>
              <c:f>'state-space'!$J$3:$J$62</c:f>
              <c:numCache>
                <c:formatCode>General</c:formatCode>
                <c:ptCount val="60"/>
                <c:pt idx="0">
                  <c:v>1.7608731321062003</c:v>
                </c:pt>
                <c:pt idx="1">
                  <c:v>2.3440844205959031</c:v>
                </c:pt>
                <c:pt idx="2">
                  <c:v>2.1046749758442362</c:v>
                </c:pt>
                <c:pt idx="3">
                  <c:v>1.8500975345928765</c:v>
                </c:pt>
                <c:pt idx="4">
                  <c:v>1.6559459640124699</c:v>
                </c:pt>
                <c:pt idx="5">
                  <c:v>1.7978724697217379</c:v>
                </c:pt>
                <c:pt idx="6">
                  <c:v>2.6253668941461012</c:v>
                </c:pt>
                <c:pt idx="7">
                  <c:v>2.2248491404194293</c:v>
                </c:pt>
                <c:pt idx="8">
                  <c:v>2.2497067885292026</c:v>
                </c:pt>
                <c:pt idx="9">
                  <c:v>1.7826345886227872</c:v>
                </c:pt>
                <c:pt idx="10">
                  <c:v>1.4528795493354885</c:v>
                </c:pt>
                <c:pt idx="11">
                  <c:v>2.1074733982753693</c:v>
                </c:pt>
                <c:pt idx="12">
                  <c:v>1.7350857149802197</c:v>
                </c:pt>
                <c:pt idx="13">
                  <c:v>1.7667221692179609</c:v>
                </c:pt>
                <c:pt idx="14">
                  <c:v>1.834321845925728</c:v>
                </c:pt>
                <c:pt idx="15">
                  <c:v>1.7067976445851587</c:v>
                </c:pt>
                <c:pt idx="17">
                  <c:v>1.9670478922197172</c:v>
                </c:pt>
                <c:pt idx="19">
                  <c:v>1.5438662591077863</c:v>
                </c:pt>
                <c:pt idx="21">
                  <c:v>1.9726173909344482</c:v>
                </c:pt>
                <c:pt idx="23">
                  <c:v>1.9718699295684778</c:v>
                </c:pt>
                <c:pt idx="25">
                  <c:v>1.415661442539667</c:v>
                </c:pt>
                <c:pt idx="27">
                  <c:v>1.4611289705086992</c:v>
                </c:pt>
              </c:numCache>
            </c:numRef>
          </c:xVal>
          <c:yVal>
            <c:numRef>
              <c:f>'state-space'!$K$3:$K$62</c:f>
              <c:numCache>
                <c:formatCode>General</c:formatCode>
                <c:ptCount val="60"/>
                <c:pt idx="0">
                  <c:v>1.61829528034292</c:v>
                </c:pt>
                <c:pt idx="1">
                  <c:v>2.5334072464373301</c:v>
                </c:pt>
                <c:pt idx="2">
                  <c:v>1.8654258308201499</c:v>
                </c:pt>
                <c:pt idx="3">
                  <c:v>1.8498636568790101</c:v>
                </c:pt>
                <c:pt idx="4">
                  <c:v>1.80119520921452</c:v>
                </c:pt>
                <c:pt idx="5">
                  <c:v>1.8071664400054499</c:v>
                </c:pt>
                <c:pt idx="6">
                  <c:v>2.2214674826539298</c:v>
                </c:pt>
                <c:pt idx="7">
                  <c:v>1.8232387424849701</c:v>
                </c:pt>
                <c:pt idx="8">
                  <c:v>1.9659165545108499</c:v>
                </c:pt>
                <c:pt idx="9">
                  <c:v>1.6020951120907101</c:v>
                </c:pt>
                <c:pt idx="10">
                  <c:v>1.5475561876163899</c:v>
                </c:pt>
                <c:pt idx="11">
                  <c:v>2.22516237512645</c:v>
                </c:pt>
                <c:pt idx="12">
                  <c:v>1.77859438787437</c:v>
                </c:pt>
                <c:pt idx="13">
                  <c:v>1.7536689354927899</c:v>
                </c:pt>
                <c:pt idx="14">
                  <c:v>1.60713904530424</c:v>
                </c:pt>
                <c:pt idx="15">
                  <c:v>1.5141128266755901</c:v>
                </c:pt>
                <c:pt idx="17">
                  <c:v>1.67319095924699</c:v>
                </c:pt>
                <c:pt idx="19">
                  <c:v>1.7109578838627999</c:v>
                </c:pt>
                <c:pt idx="21">
                  <c:v>2.08703890781665</c:v>
                </c:pt>
                <c:pt idx="23">
                  <c:v>1.7732660887234699</c:v>
                </c:pt>
                <c:pt idx="25">
                  <c:v>1.5521593555781401</c:v>
                </c:pt>
                <c:pt idx="27">
                  <c:v>1.56245686542662</c:v>
                </c:pt>
              </c:numCache>
            </c:numRef>
          </c:yVal>
          <c:smooth val="0"/>
          <c:extLst>
            <c:ext xmlns:c16="http://schemas.microsoft.com/office/drawing/2014/chart" uri="{C3380CC4-5D6E-409C-BE32-E72D297353CC}">
              <c16:uniqueId val="{00000002-BD5B-4A2A-84DE-EC676A97341D}"/>
            </c:ext>
          </c:extLst>
        </c:ser>
        <c:ser>
          <c:idx val="6"/>
          <c:order val="3"/>
          <c:spPr>
            <a:ln w="28575">
              <a:solidFill>
                <a:schemeClr val="tx1"/>
              </a:solidFill>
            </a:ln>
          </c:spPr>
          <c:marker>
            <c:symbol val="none"/>
          </c:marker>
          <c:xVal>
            <c:numRef>
              <c:f>'state-space'!$A$67:$A$68</c:f>
              <c:numCache>
                <c:formatCode>General</c:formatCode>
                <c:ptCount val="2"/>
                <c:pt idx="0">
                  <c:v>0</c:v>
                </c:pt>
                <c:pt idx="1">
                  <c:v>10</c:v>
                </c:pt>
              </c:numCache>
            </c:numRef>
          </c:xVal>
          <c:yVal>
            <c:numRef>
              <c:f>'state-space'!$B$67:$B$68</c:f>
              <c:numCache>
                <c:formatCode>General</c:formatCode>
                <c:ptCount val="2"/>
                <c:pt idx="0">
                  <c:v>0</c:v>
                </c:pt>
                <c:pt idx="1">
                  <c:v>10</c:v>
                </c:pt>
              </c:numCache>
            </c:numRef>
          </c:yVal>
          <c:smooth val="0"/>
          <c:extLst>
            <c:ext xmlns:c16="http://schemas.microsoft.com/office/drawing/2014/chart" uri="{C3380CC4-5D6E-409C-BE32-E72D297353CC}">
              <c16:uniqueId val="{00000003-BD5B-4A2A-84DE-EC676A97341D}"/>
            </c:ext>
          </c:extLst>
        </c:ser>
        <c:dLbls>
          <c:showLegendKey val="0"/>
          <c:showVal val="0"/>
          <c:showCatName val="0"/>
          <c:showSerName val="0"/>
          <c:showPercent val="0"/>
          <c:showBubbleSize val="0"/>
        </c:dLbls>
        <c:axId val="163911168"/>
        <c:axId val="163913728"/>
      </c:scatterChart>
      <c:valAx>
        <c:axId val="163911168"/>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163913728"/>
        <c:crosses val="autoZero"/>
        <c:crossBetween val="midCat"/>
      </c:valAx>
      <c:valAx>
        <c:axId val="163913728"/>
        <c:scaling>
          <c:orientation val="minMax"/>
          <c:max val="8"/>
        </c:scaling>
        <c:delete val="0"/>
        <c:axPos val="l"/>
        <c:majorGridlines/>
        <c:title>
          <c:tx>
            <c:rich>
              <a:bodyPr rot="-5400000" vert="horz"/>
              <a:lstStyle/>
              <a:p>
                <a:pPr>
                  <a:defRPr/>
                </a:pPr>
                <a:r>
                  <a:rPr lang="en-US"/>
                  <a:t>State-space prediction</a:t>
                </a:r>
              </a:p>
            </c:rich>
          </c:tx>
          <c:overlay val="0"/>
        </c:title>
        <c:numFmt formatCode="General" sourceLinked="1"/>
        <c:majorTickMark val="out"/>
        <c:minorTickMark val="none"/>
        <c:tickLblPos val="nextTo"/>
        <c:crossAx val="163911168"/>
        <c:crosses val="autoZero"/>
        <c:crossBetween val="midCat"/>
      </c:valAx>
    </c:plotArea>
    <c:legend>
      <c:legendPos val="r"/>
      <c:legendEntry>
        <c:idx val="3"/>
        <c:delete val="1"/>
      </c:legendEntry>
      <c:layout>
        <c:manualLayout>
          <c:xMode val="edge"/>
          <c:yMode val="edge"/>
          <c:x val="0.71110126859142608"/>
          <c:y val="0.59334776902887143"/>
          <c:w val="0.23653944298629334"/>
          <c:h val="0.21041076115485563"/>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2-Span</a:t>
            </a:r>
            <a:r>
              <a:rPr lang="en-US" sz="1400" baseline="0"/>
              <a:t> </a:t>
            </a:r>
            <a:r>
              <a:rPr lang="en-US" sz="1400"/>
              <a:t>Max</a:t>
            </a:r>
            <a:r>
              <a:rPr lang="en-US" sz="1400" baseline="0"/>
              <a:t> Amplification</a:t>
            </a:r>
            <a:endParaRPr lang="en-US" sz="1400"/>
          </a:p>
        </c:rich>
      </c:tx>
      <c:overlay val="0"/>
    </c:title>
    <c:autoTitleDeleted val="0"/>
    <c:plotArea>
      <c:layout>
        <c:manualLayout>
          <c:layoutTarget val="inner"/>
          <c:xMode val="edge"/>
          <c:yMode val="edge"/>
          <c:x val="0.1391243802857976"/>
          <c:y val="0.15106955380577428"/>
          <c:w val="0.79821376494604845"/>
          <c:h val="0.68639326334208228"/>
        </c:manualLayout>
      </c:layout>
      <c:scatterChart>
        <c:scatterStyle val="lineMarker"/>
        <c:varyColors val="0"/>
        <c:ser>
          <c:idx val="2"/>
          <c:order val="0"/>
          <c:tx>
            <c:strRef>
              <c:f>'state-space'!$D$1</c:f>
              <c:strCache>
                <c:ptCount val="1"/>
                <c:pt idx="0">
                  <c:v>40ft-2sp</c:v>
                </c:pt>
              </c:strCache>
            </c:strRef>
          </c:tx>
          <c:spPr>
            <a:ln w="28575">
              <a:noFill/>
            </a:ln>
          </c:spPr>
          <c:marker>
            <c:symbol val="diamond"/>
            <c:size val="6"/>
            <c:spPr>
              <a:solidFill>
                <a:schemeClr val="tx2"/>
              </a:solidFill>
              <a:ln>
                <a:noFill/>
              </a:ln>
            </c:spPr>
          </c:marker>
          <c:xVal>
            <c:numRef>
              <c:f>'state-space'!$D$3:$D$62</c:f>
              <c:numCache>
                <c:formatCode>General</c:formatCode>
                <c:ptCount val="60"/>
                <c:pt idx="0">
                  <c:v>5.9678330857085564</c:v>
                </c:pt>
                <c:pt idx="1">
                  <c:v>6.3189798438384903</c:v>
                </c:pt>
                <c:pt idx="2">
                  <c:v>2.9474154353790478</c:v>
                </c:pt>
                <c:pt idx="3">
                  <c:v>2.8659814871552056</c:v>
                </c:pt>
                <c:pt idx="4">
                  <c:v>2.3696050460764386</c:v>
                </c:pt>
                <c:pt idx="5">
                  <c:v>2.0044750206575124</c:v>
                </c:pt>
                <c:pt idx="6">
                  <c:v>5.9884410773472974</c:v>
                </c:pt>
                <c:pt idx="7">
                  <c:v>10.612438359660556</c:v>
                </c:pt>
                <c:pt idx="8">
                  <c:v>6.4608064321458745</c:v>
                </c:pt>
                <c:pt idx="9">
                  <c:v>4.1232487535860507</c:v>
                </c:pt>
                <c:pt idx="10">
                  <c:v>2.6716313155711928</c:v>
                </c:pt>
                <c:pt idx="11">
                  <c:v>1.9274062520309352</c:v>
                </c:pt>
                <c:pt idx="12">
                  <c:v>2.3019898094048803</c:v>
                </c:pt>
                <c:pt idx="13">
                  <c:v>2.0431254584110894</c:v>
                </c:pt>
                <c:pt idx="14">
                  <c:v>3.5986017555533274</c:v>
                </c:pt>
                <c:pt idx="15">
                  <c:v>5.9058167317270156</c:v>
                </c:pt>
                <c:pt idx="16">
                  <c:v>5.0701305693902272</c:v>
                </c:pt>
                <c:pt idx="17">
                  <c:v>2.9258853934286844</c:v>
                </c:pt>
                <c:pt idx="18">
                  <c:v>2.6406485448989385</c:v>
                </c:pt>
                <c:pt idx="19">
                  <c:v>2.3143136148970025</c:v>
                </c:pt>
                <c:pt idx="20">
                  <c:v>1.8736162439283099</c:v>
                </c:pt>
                <c:pt idx="21">
                  <c:v>6.0556280463679295</c:v>
                </c:pt>
                <c:pt idx="22">
                  <c:v>11.715057791546355</c:v>
                </c:pt>
                <c:pt idx="23">
                  <c:v>5.8049956252523893</c:v>
                </c:pt>
                <c:pt idx="24">
                  <c:v>3.5179364652039307</c:v>
                </c:pt>
                <c:pt idx="25">
                  <c:v>2.3179082238254383</c:v>
                </c:pt>
                <c:pt idx="26">
                  <c:v>1.9588857854354556</c:v>
                </c:pt>
                <c:pt idx="27">
                  <c:v>2.0879290169965232</c:v>
                </c:pt>
                <c:pt idx="28">
                  <c:v>2.3012350249024096</c:v>
                </c:pt>
                <c:pt idx="29">
                  <c:v>3.4010640715891203</c:v>
                </c:pt>
                <c:pt idx="30">
                  <c:v>1.7455176877011003</c:v>
                </c:pt>
                <c:pt idx="31">
                  <c:v>1.7852591856638926</c:v>
                </c:pt>
                <c:pt idx="32">
                  <c:v>1.6246160296785133</c:v>
                </c:pt>
                <c:pt idx="33">
                  <c:v>1.73019896201803</c:v>
                </c:pt>
                <c:pt idx="34">
                  <c:v>1.033943310215488</c:v>
                </c:pt>
                <c:pt idx="36">
                  <c:v>2.3992926742564422</c:v>
                </c:pt>
                <c:pt idx="38">
                  <c:v>1.5262011320857907</c:v>
                </c:pt>
                <c:pt idx="40">
                  <c:v>1.2964387607215451</c:v>
                </c:pt>
                <c:pt idx="42">
                  <c:v>1.3447158547567983</c:v>
                </c:pt>
                <c:pt idx="43">
                  <c:v>1.5602707321384977</c:v>
                </c:pt>
                <c:pt idx="45">
                  <c:v>1.5227167498674117</c:v>
                </c:pt>
                <c:pt idx="47">
                  <c:v>1.1019033748916145</c:v>
                </c:pt>
                <c:pt idx="49">
                  <c:v>2.6035912416132807</c:v>
                </c:pt>
                <c:pt idx="51">
                  <c:v>1.7860913047504396</c:v>
                </c:pt>
                <c:pt idx="53">
                  <c:v>1.3509920952276724</c:v>
                </c:pt>
                <c:pt idx="55">
                  <c:v>1.2619800780724189</c:v>
                </c:pt>
              </c:numCache>
            </c:numRef>
          </c:xVal>
          <c:yVal>
            <c:numRef>
              <c:f>'state-space'!$E$3:$E$62</c:f>
              <c:numCache>
                <c:formatCode>General</c:formatCode>
                <c:ptCount val="60"/>
                <c:pt idx="0">
                  <c:v>8.6131894542628409</c:v>
                </c:pt>
                <c:pt idx="1">
                  <c:v>8.8620653213367895</c:v>
                </c:pt>
                <c:pt idx="2">
                  <c:v>3.9530344792862202</c:v>
                </c:pt>
                <c:pt idx="3">
                  <c:v>3.8735043736904098</c:v>
                </c:pt>
                <c:pt idx="4">
                  <c:v>2.4860037260491099</c:v>
                </c:pt>
                <c:pt idx="5">
                  <c:v>2.7617149879422298</c:v>
                </c:pt>
                <c:pt idx="6">
                  <c:v>9.5739951838930093</c:v>
                </c:pt>
                <c:pt idx="7">
                  <c:v>10.018913603203501</c:v>
                </c:pt>
                <c:pt idx="8">
                  <c:v>8.1546215152265304</c:v>
                </c:pt>
                <c:pt idx="9">
                  <c:v>3.8017548412852502</c:v>
                </c:pt>
                <c:pt idx="10">
                  <c:v>4.0513942935412501</c:v>
                </c:pt>
                <c:pt idx="11">
                  <c:v>2.33159421903428</c:v>
                </c:pt>
                <c:pt idx="12">
                  <c:v>2.4954677966726799</c:v>
                </c:pt>
                <c:pt idx="13">
                  <c:v>2.75706533996421</c:v>
                </c:pt>
                <c:pt idx="14">
                  <c:v>5.08111751515791</c:v>
                </c:pt>
                <c:pt idx="15">
                  <c:v>9.0593659349212405</c:v>
                </c:pt>
                <c:pt idx="16">
                  <c:v>6.1962844261581003</c:v>
                </c:pt>
                <c:pt idx="17">
                  <c:v>4.2906283659950804</c:v>
                </c:pt>
                <c:pt idx="18">
                  <c:v>4.4482065573603098</c:v>
                </c:pt>
                <c:pt idx="19">
                  <c:v>2.1996272790509899</c:v>
                </c:pt>
                <c:pt idx="20">
                  <c:v>2.2141482521913498</c:v>
                </c:pt>
                <c:pt idx="21">
                  <c:v>8.1217481759991301</c:v>
                </c:pt>
                <c:pt idx="22">
                  <c:v>11.077189287375299</c:v>
                </c:pt>
                <c:pt idx="23">
                  <c:v>7.4078147270569197</c:v>
                </c:pt>
                <c:pt idx="24">
                  <c:v>4.0986107575856003</c:v>
                </c:pt>
                <c:pt idx="25">
                  <c:v>3.41094576325328</c:v>
                </c:pt>
                <c:pt idx="26">
                  <c:v>2.6687235506396099</c:v>
                </c:pt>
                <c:pt idx="27">
                  <c:v>3.6110989509708</c:v>
                </c:pt>
                <c:pt idx="28">
                  <c:v>2.5686896058797002</c:v>
                </c:pt>
                <c:pt idx="29">
                  <c:v>5.5151011071690199</c:v>
                </c:pt>
                <c:pt idx="30">
                  <c:v>2.65877824953705</c:v>
                </c:pt>
                <c:pt idx="31">
                  <c:v>1.91736917020693</c:v>
                </c:pt>
                <c:pt idx="32">
                  <c:v>2.0172088380439899</c:v>
                </c:pt>
                <c:pt idx="33">
                  <c:v>1.99515762609125</c:v>
                </c:pt>
                <c:pt idx="34">
                  <c:v>1.14749218071887</c:v>
                </c:pt>
                <c:pt idx="36">
                  <c:v>3.0304723194300398</c:v>
                </c:pt>
                <c:pt idx="38">
                  <c:v>1.9555412700179899</c:v>
                </c:pt>
                <c:pt idx="40">
                  <c:v>1.3919960528378199</c:v>
                </c:pt>
                <c:pt idx="42">
                  <c:v>1.43738855041184</c:v>
                </c:pt>
                <c:pt idx="43">
                  <c:v>2.3749653722459798</c:v>
                </c:pt>
                <c:pt idx="45">
                  <c:v>1.7350618947899099</c:v>
                </c:pt>
                <c:pt idx="47">
                  <c:v>1.14567614142765</c:v>
                </c:pt>
                <c:pt idx="49">
                  <c:v>2.8937214422531499</c:v>
                </c:pt>
                <c:pt idx="51">
                  <c:v>1.9940667484389101</c:v>
                </c:pt>
                <c:pt idx="53">
                  <c:v>1.4288470885200499</c:v>
                </c:pt>
                <c:pt idx="55">
                  <c:v>1.3689680634419199</c:v>
                </c:pt>
              </c:numCache>
            </c:numRef>
          </c:yVal>
          <c:smooth val="0"/>
          <c:extLst>
            <c:ext xmlns:c16="http://schemas.microsoft.com/office/drawing/2014/chart" uri="{C3380CC4-5D6E-409C-BE32-E72D297353CC}">
              <c16:uniqueId val="{00000000-A8AD-4856-BEB7-24D0643E9704}"/>
            </c:ext>
          </c:extLst>
        </c:ser>
        <c:ser>
          <c:idx val="4"/>
          <c:order val="1"/>
          <c:tx>
            <c:strRef>
              <c:f>'state-space'!$H$1</c:f>
              <c:strCache>
                <c:ptCount val="1"/>
                <c:pt idx="0">
                  <c:v>100ft-2sp</c:v>
                </c:pt>
              </c:strCache>
            </c:strRef>
          </c:tx>
          <c:spPr>
            <a:ln w="28575">
              <a:noFill/>
            </a:ln>
          </c:spPr>
          <c:marker>
            <c:symbol val="diamond"/>
            <c:size val="6"/>
            <c:spPr>
              <a:solidFill>
                <a:srgbClr val="C00000"/>
              </a:solidFill>
              <a:ln>
                <a:noFill/>
              </a:ln>
            </c:spPr>
          </c:marker>
          <c:xVal>
            <c:numRef>
              <c:f>'state-space'!$H$3:$H$62</c:f>
              <c:numCache>
                <c:formatCode>General</c:formatCode>
                <c:ptCount val="60"/>
                <c:pt idx="0">
                  <c:v>3.8299362655392186</c:v>
                </c:pt>
                <c:pt idx="1">
                  <c:v>4.0578829867042669</c:v>
                </c:pt>
                <c:pt idx="2">
                  <c:v>2.4829034788017563</c:v>
                </c:pt>
                <c:pt idx="3">
                  <c:v>2.8725220636623425</c:v>
                </c:pt>
                <c:pt idx="4">
                  <c:v>2.4085432540650955</c:v>
                </c:pt>
                <c:pt idx="5">
                  <c:v>2.0628090060287247</c:v>
                </c:pt>
                <c:pt idx="6">
                  <c:v>5.0793405461102523</c:v>
                </c:pt>
                <c:pt idx="7">
                  <c:v>5.3610958360753278</c:v>
                </c:pt>
                <c:pt idx="8">
                  <c:v>3.8786250664839677</c:v>
                </c:pt>
                <c:pt idx="9">
                  <c:v>2.8662567948868194</c:v>
                </c:pt>
                <c:pt idx="10">
                  <c:v>2.2295522361149924</c:v>
                </c:pt>
                <c:pt idx="11">
                  <c:v>3.2532154704122491</c:v>
                </c:pt>
                <c:pt idx="12">
                  <c:v>1.7294124027224167</c:v>
                </c:pt>
                <c:pt idx="13">
                  <c:v>1.4833735549590101</c:v>
                </c:pt>
                <c:pt idx="14">
                  <c:v>2.2120816017452603</c:v>
                </c:pt>
                <c:pt idx="15">
                  <c:v>3.6402033490227161</c:v>
                </c:pt>
                <c:pt idx="16">
                  <c:v>4.0115846090194447</c:v>
                </c:pt>
                <c:pt idx="17">
                  <c:v>2.7813267027511053</c:v>
                </c:pt>
                <c:pt idx="18">
                  <c:v>3.0613599165771026</c:v>
                </c:pt>
                <c:pt idx="19">
                  <c:v>2.3921987771801589</c:v>
                </c:pt>
                <c:pt idx="20">
                  <c:v>2.1010550268928423</c:v>
                </c:pt>
                <c:pt idx="21">
                  <c:v>4.210263620466935</c:v>
                </c:pt>
                <c:pt idx="22">
                  <c:v>5.1448536273084349</c:v>
                </c:pt>
                <c:pt idx="23">
                  <c:v>3.423504803935089</c:v>
                </c:pt>
                <c:pt idx="24">
                  <c:v>2.7232253503270556</c:v>
                </c:pt>
                <c:pt idx="25">
                  <c:v>2.1780183407021276</c:v>
                </c:pt>
                <c:pt idx="26">
                  <c:v>3.1218797407254173</c:v>
                </c:pt>
                <c:pt idx="27">
                  <c:v>1.7141888475152853</c:v>
                </c:pt>
                <c:pt idx="28">
                  <c:v>1.4219762791339126</c:v>
                </c:pt>
                <c:pt idx="29">
                  <c:v>2.1310072995035059</c:v>
                </c:pt>
                <c:pt idx="30">
                  <c:v>3.5770330965279533</c:v>
                </c:pt>
                <c:pt idx="31">
                  <c:v>3.8022750375815533</c:v>
                </c:pt>
                <c:pt idx="32">
                  <c:v>2.871421309227034</c:v>
                </c:pt>
                <c:pt idx="33">
                  <c:v>3.0294182311836271</c:v>
                </c:pt>
                <c:pt idx="34">
                  <c:v>2.3940802920302402</c:v>
                </c:pt>
                <c:pt idx="35">
                  <c:v>2.1154542564674621</c:v>
                </c:pt>
                <c:pt idx="36">
                  <c:v>4.7515637414397007</c:v>
                </c:pt>
                <c:pt idx="37">
                  <c:v>5.2057233415502351</c:v>
                </c:pt>
                <c:pt idx="38">
                  <c:v>3.4726635685416496</c:v>
                </c:pt>
                <c:pt idx="39">
                  <c:v>2.7599905541525085</c:v>
                </c:pt>
                <c:pt idx="40">
                  <c:v>2.0368481114703068</c:v>
                </c:pt>
                <c:pt idx="41">
                  <c:v>2.9671436506097471</c:v>
                </c:pt>
                <c:pt idx="42">
                  <c:v>1.7806585803077346</c:v>
                </c:pt>
                <c:pt idx="43">
                  <c:v>1.3444861028550423</c:v>
                </c:pt>
                <c:pt idx="44">
                  <c:v>1.7329872958004366</c:v>
                </c:pt>
                <c:pt idx="45">
                  <c:v>1.957315039349494</c:v>
                </c:pt>
                <c:pt idx="47">
                  <c:v>1.9410685394578668</c:v>
                </c:pt>
                <c:pt idx="49">
                  <c:v>1.6716638570617242</c:v>
                </c:pt>
                <c:pt idx="51">
                  <c:v>2.2444446447727824</c:v>
                </c:pt>
                <c:pt idx="53">
                  <c:v>2.4103871218489297</c:v>
                </c:pt>
                <c:pt idx="55">
                  <c:v>1.4753400823950455</c:v>
                </c:pt>
                <c:pt idx="57">
                  <c:v>1.4092844166056564</c:v>
                </c:pt>
              </c:numCache>
            </c:numRef>
          </c:xVal>
          <c:yVal>
            <c:numRef>
              <c:f>'state-space'!$I$3:$I$62</c:f>
              <c:numCache>
                <c:formatCode>General</c:formatCode>
                <c:ptCount val="60"/>
                <c:pt idx="0">
                  <c:v>5.3691672828672701</c:v>
                </c:pt>
                <c:pt idx="1">
                  <c:v>4.4020869733335202</c:v>
                </c:pt>
                <c:pt idx="2">
                  <c:v>3.9364454760473002</c:v>
                </c:pt>
                <c:pt idx="3">
                  <c:v>3.4508228094326299</c:v>
                </c:pt>
                <c:pt idx="4">
                  <c:v>2.69419341104321</c:v>
                </c:pt>
                <c:pt idx="5">
                  <c:v>2.1867260854365802</c:v>
                </c:pt>
                <c:pt idx="6">
                  <c:v>6.8552445802269002</c:v>
                </c:pt>
                <c:pt idx="7">
                  <c:v>6.5075245640194996</c:v>
                </c:pt>
                <c:pt idx="8">
                  <c:v>5.4008366184586798</c:v>
                </c:pt>
                <c:pt idx="9">
                  <c:v>4.0785891144793602</c:v>
                </c:pt>
                <c:pt idx="10">
                  <c:v>2.47202897353763</c:v>
                </c:pt>
                <c:pt idx="11">
                  <c:v>4.0142606619005097</c:v>
                </c:pt>
                <c:pt idx="12">
                  <c:v>1.9089182297009499</c:v>
                </c:pt>
                <c:pt idx="13">
                  <c:v>1.84902016445243</c:v>
                </c:pt>
                <c:pt idx="14">
                  <c:v>2.34841966972941</c:v>
                </c:pt>
                <c:pt idx="15">
                  <c:v>5.5816811987890196</c:v>
                </c:pt>
                <c:pt idx="16">
                  <c:v>4.7145049647387198</c:v>
                </c:pt>
                <c:pt idx="17">
                  <c:v>3.9142563644736699</c:v>
                </c:pt>
                <c:pt idx="18">
                  <c:v>3.8841462685602499</c:v>
                </c:pt>
                <c:pt idx="19">
                  <c:v>2.8717758469632</c:v>
                </c:pt>
                <c:pt idx="20">
                  <c:v>2.54697013953021</c:v>
                </c:pt>
                <c:pt idx="21">
                  <c:v>7.43591623527682</c:v>
                </c:pt>
                <c:pt idx="22">
                  <c:v>7.2295752006097702</c:v>
                </c:pt>
                <c:pt idx="23">
                  <c:v>5.3162653912715001</c:v>
                </c:pt>
                <c:pt idx="24">
                  <c:v>4.1932752994688496</c:v>
                </c:pt>
                <c:pt idx="25">
                  <c:v>2.4997357850421298</c:v>
                </c:pt>
                <c:pt idx="26">
                  <c:v>4.3124837973784498</c:v>
                </c:pt>
                <c:pt idx="27">
                  <c:v>2.0470159959821599</c:v>
                </c:pt>
                <c:pt idx="28">
                  <c:v>1.9841243984890999</c:v>
                </c:pt>
                <c:pt idx="29">
                  <c:v>2.3903599592015299</c:v>
                </c:pt>
                <c:pt idx="30">
                  <c:v>5.5965005495074402</c:v>
                </c:pt>
                <c:pt idx="31">
                  <c:v>4.74124590176665</c:v>
                </c:pt>
                <c:pt idx="32">
                  <c:v>3.9077029421949199</c:v>
                </c:pt>
                <c:pt idx="33">
                  <c:v>3.9161904292304799</c:v>
                </c:pt>
                <c:pt idx="34">
                  <c:v>2.8945631305018402</c:v>
                </c:pt>
                <c:pt idx="35">
                  <c:v>2.5804570739423398</c:v>
                </c:pt>
                <c:pt idx="36">
                  <c:v>7.5277490738564499</c:v>
                </c:pt>
                <c:pt idx="37">
                  <c:v>7.2953193035176396</c:v>
                </c:pt>
                <c:pt idx="38">
                  <c:v>5.3036109861116998</c:v>
                </c:pt>
                <c:pt idx="39">
                  <c:v>4.19950971345133</c:v>
                </c:pt>
                <c:pt idx="40">
                  <c:v>2.5042402985880798</c:v>
                </c:pt>
                <c:pt idx="41">
                  <c:v>4.3377865151934003</c:v>
                </c:pt>
                <c:pt idx="42">
                  <c:v>2.0592423950546799</c:v>
                </c:pt>
                <c:pt idx="43">
                  <c:v>1.99755954618271</c:v>
                </c:pt>
                <c:pt idx="44">
                  <c:v>2.3978831812462902</c:v>
                </c:pt>
                <c:pt idx="45">
                  <c:v>2.37333187947783</c:v>
                </c:pt>
                <c:pt idx="47">
                  <c:v>2.36146317623755</c:v>
                </c:pt>
                <c:pt idx="49">
                  <c:v>1.75008377248136</c:v>
                </c:pt>
                <c:pt idx="51">
                  <c:v>3.2841699416677099</c:v>
                </c:pt>
                <c:pt idx="53">
                  <c:v>3.1940194408202598</c:v>
                </c:pt>
                <c:pt idx="55">
                  <c:v>1.76386211145434</c:v>
                </c:pt>
                <c:pt idx="57">
                  <c:v>1.57512179901298</c:v>
                </c:pt>
              </c:numCache>
            </c:numRef>
          </c:yVal>
          <c:smooth val="0"/>
          <c:extLst>
            <c:ext xmlns:c16="http://schemas.microsoft.com/office/drawing/2014/chart" uri="{C3380CC4-5D6E-409C-BE32-E72D297353CC}">
              <c16:uniqueId val="{00000001-A8AD-4856-BEB7-24D0643E9704}"/>
            </c:ext>
          </c:extLst>
        </c:ser>
        <c:ser>
          <c:idx val="0"/>
          <c:order val="2"/>
          <c:tx>
            <c:strRef>
              <c:f>'state-space'!$L$1</c:f>
              <c:strCache>
                <c:ptCount val="1"/>
                <c:pt idx="0">
                  <c:v>140ft-2sp</c:v>
                </c:pt>
              </c:strCache>
            </c:strRef>
          </c:tx>
          <c:spPr>
            <a:ln w="28575">
              <a:noFill/>
            </a:ln>
          </c:spPr>
          <c:marker>
            <c:symbol val="diamond"/>
            <c:size val="6"/>
            <c:spPr>
              <a:solidFill>
                <a:schemeClr val="accent6">
                  <a:lumMod val="75000"/>
                </a:schemeClr>
              </a:solidFill>
              <a:ln>
                <a:noFill/>
              </a:ln>
            </c:spPr>
          </c:marker>
          <c:xVal>
            <c:numRef>
              <c:f>'state-space'!$L$3:$L$62</c:f>
              <c:numCache>
                <c:formatCode>General</c:formatCode>
                <c:ptCount val="60"/>
                <c:pt idx="0">
                  <c:v>1.6900829151210996</c:v>
                </c:pt>
                <c:pt idx="1">
                  <c:v>1.7400937908971936</c:v>
                </c:pt>
                <c:pt idx="2">
                  <c:v>1.6701432310600555</c:v>
                </c:pt>
                <c:pt idx="3">
                  <c:v>2.1085429693180169</c:v>
                </c:pt>
                <c:pt idx="4">
                  <c:v>1.622869710629635</c:v>
                </c:pt>
                <c:pt idx="5">
                  <c:v>2.1286093534075206</c:v>
                </c:pt>
                <c:pt idx="6">
                  <c:v>2.371146575541661</c:v>
                </c:pt>
                <c:pt idx="7">
                  <c:v>3.7652556549567238</c:v>
                </c:pt>
                <c:pt idx="8">
                  <c:v>3.1238526438286423</c:v>
                </c:pt>
                <c:pt idx="9">
                  <c:v>1.6585497127063786</c:v>
                </c:pt>
                <c:pt idx="10">
                  <c:v>2.6018837733653357</c:v>
                </c:pt>
                <c:pt idx="11">
                  <c:v>2.9951196450650959</c:v>
                </c:pt>
                <c:pt idx="12">
                  <c:v>1.8116844861444468</c:v>
                </c:pt>
                <c:pt idx="13">
                  <c:v>1.7739108298785367</c:v>
                </c:pt>
                <c:pt idx="14">
                  <c:v>1.4157211433558805</c:v>
                </c:pt>
                <c:pt idx="15">
                  <c:v>1.6219761437195432</c:v>
                </c:pt>
                <c:pt idx="16">
                  <c:v>1.7470444961465754</c:v>
                </c:pt>
                <c:pt idx="17">
                  <c:v>1.6006434491784209</c:v>
                </c:pt>
                <c:pt idx="19">
                  <c:v>1.556593206778675</c:v>
                </c:pt>
                <c:pt idx="21">
                  <c:v>2.2156899810964084</c:v>
                </c:pt>
                <c:pt idx="23">
                  <c:v>2.6400065459306128</c:v>
                </c:pt>
                <c:pt idx="24">
                  <c:v>1.5157284166121174</c:v>
                </c:pt>
                <c:pt idx="25">
                  <c:v>2.2681613208233324</c:v>
                </c:pt>
                <c:pt idx="26">
                  <c:v>2.4970179649429047</c:v>
                </c:pt>
                <c:pt idx="27">
                  <c:v>1.6332896937959125</c:v>
                </c:pt>
                <c:pt idx="28">
                  <c:v>1.7825223652629281</c:v>
                </c:pt>
                <c:pt idx="29">
                  <c:v>1.3530184013382791</c:v>
                </c:pt>
              </c:numCache>
            </c:numRef>
          </c:xVal>
          <c:yVal>
            <c:numRef>
              <c:f>'state-space'!$M$3:$M$62</c:f>
              <c:numCache>
                <c:formatCode>General</c:formatCode>
                <c:ptCount val="60"/>
                <c:pt idx="0">
                  <c:v>1.9459074512360399</c:v>
                </c:pt>
                <c:pt idx="1">
                  <c:v>2.5033896822352699</c:v>
                </c:pt>
                <c:pt idx="2">
                  <c:v>1.9068054836164301</c:v>
                </c:pt>
                <c:pt idx="3">
                  <c:v>2.85132280189285</c:v>
                </c:pt>
                <c:pt idx="4">
                  <c:v>1.80073257212475</c:v>
                </c:pt>
                <c:pt idx="5">
                  <c:v>2.0176553300786502</c:v>
                </c:pt>
                <c:pt idx="6">
                  <c:v>2.2123585588896302</c:v>
                </c:pt>
                <c:pt idx="7">
                  <c:v>3.3819503121216701</c:v>
                </c:pt>
                <c:pt idx="8">
                  <c:v>3.1676525813517999</c:v>
                </c:pt>
                <c:pt idx="9">
                  <c:v>1.79886998965418</c:v>
                </c:pt>
                <c:pt idx="10">
                  <c:v>3.16580428263681</c:v>
                </c:pt>
                <c:pt idx="11">
                  <c:v>3.5074926191940601</c:v>
                </c:pt>
                <c:pt idx="12">
                  <c:v>2.2354653516759799</c:v>
                </c:pt>
                <c:pt idx="13">
                  <c:v>1.77353794783739</c:v>
                </c:pt>
                <c:pt idx="14">
                  <c:v>1.6562752667655001</c:v>
                </c:pt>
                <c:pt idx="15">
                  <c:v>1.7044636768960399</c:v>
                </c:pt>
                <c:pt idx="16">
                  <c:v>2.1102894787306199</c:v>
                </c:pt>
                <c:pt idx="17">
                  <c:v>1.72109026064782</c:v>
                </c:pt>
                <c:pt idx="19">
                  <c:v>1.7091354907661001</c:v>
                </c:pt>
                <c:pt idx="21">
                  <c:v>2.0658058578644201</c:v>
                </c:pt>
                <c:pt idx="23">
                  <c:v>2.7465986732755399</c:v>
                </c:pt>
                <c:pt idx="24">
                  <c:v>1.65747406070554</c:v>
                </c:pt>
                <c:pt idx="25">
                  <c:v>2.7906104166747299</c:v>
                </c:pt>
                <c:pt idx="26">
                  <c:v>3.3371722979346101</c:v>
                </c:pt>
                <c:pt idx="27">
                  <c:v>2.0873710389650602</c:v>
                </c:pt>
                <c:pt idx="28">
                  <c:v>1.6493402758085101</c:v>
                </c:pt>
                <c:pt idx="29">
                  <c:v>1.44665073311081</c:v>
                </c:pt>
              </c:numCache>
            </c:numRef>
          </c:yVal>
          <c:smooth val="0"/>
          <c:extLst>
            <c:ext xmlns:c16="http://schemas.microsoft.com/office/drawing/2014/chart" uri="{C3380CC4-5D6E-409C-BE32-E72D297353CC}">
              <c16:uniqueId val="{00000002-A8AD-4856-BEB7-24D0643E9704}"/>
            </c:ext>
          </c:extLst>
        </c:ser>
        <c:ser>
          <c:idx val="6"/>
          <c:order val="3"/>
          <c:tx>
            <c:v>"1:1"</c:v>
          </c:tx>
          <c:spPr>
            <a:ln w="28575">
              <a:solidFill>
                <a:schemeClr val="tx1"/>
              </a:solidFill>
            </a:ln>
          </c:spPr>
          <c:marker>
            <c:symbol val="none"/>
          </c:marker>
          <c:xVal>
            <c:numRef>
              <c:f>'state-space'!$A$67:$A$68</c:f>
              <c:numCache>
                <c:formatCode>General</c:formatCode>
                <c:ptCount val="2"/>
                <c:pt idx="0">
                  <c:v>0</c:v>
                </c:pt>
                <c:pt idx="1">
                  <c:v>10</c:v>
                </c:pt>
              </c:numCache>
            </c:numRef>
          </c:xVal>
          <c:yVal>
            <c:numRef>
              <c:f>'state-space'!$B$67:$B$68</c:f>
              <c:numCache>
                <c:formatCode>General</c:formatCode>
                <c:ptCount val="2"/>
                <c:pt idx="0">
                  <c:v>0</c:v>
                </c:pt>
                <c:pt idx="1">
                  <c:v>10</c:v>
                </c:pt>
              </c:numCache>
            </c:numRef>
          </c:yVal>
          <c:smooth val="0"/>
          <c:extLst>
            <c:ext xmlns:c16="http://schemas.microsoft.com/office/drawing/2014/chart" uri="{C3380CC4-5D6E-409C-BE32-E72D297353CC}">
              <c16:uniqueId val="{00000003-A8AD-4856-BEB7-24D0643E9704}"/>
            </c:ext>
          </c:extLst>
        </c:ser>
        <c:dLbls>
          <c:showLegendKey val="0"/>
          <c:showVal val="0"/>
          <c:showCatName val="0"/>
          <c:showSerName val="0"/>
          <c:showPercent val="0"/>
          <c:showBubbleSize val="0"/>
        </c:dLbls>
        <c:axId val="322874368"/>
        <c:axId val="339297792"/>
      </c:scatterChart>
      <c:valAx>
        <c:axId val="322874368"/>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339297792"/>
        <c:crosses val="autoZero"/>
        <c:crossBetween val="midCat"/>
      </c:valAx>
      <c:valAx>
        <c:axId val="339297792"/>
        <c:scaling>
          <c:orientation val="minMax"/>
          <c:max val="8"/>
        </c:scaling>
        <c:delete val="0"/>
        <c:axPos val="l"/>
        <c:majorGridlines/>
        <c:title>
          <c:tx>
            <c:rich>
              <a:bodyPr rot="-5400000" vert="horz"/>
              <a:lstStyle/>
              <a:p>
                <a:pPr>
                  <a:defRPr/>
                </a:pPr>
                <a:r>
                  <a:rPr lang="en-US"/>
                  <a:t>State-space Prediction</a:t>
                </a:r>
              </a:p>
            </c:rich>
          </c:tx>
          <c:overlay val="0"/>
        </c:title>
        <c:numFmt formatCode="General" sourceLinked="1"/>
        <c:majorTickMark val="out"/>
        <c:minorTickMark val="none"/>
        <c:tickLblPos val="nextTo"/>
        <c:crossAx val="322874368"/>
        <c:crosses val="autoZero"/>
        <c:crossBetween val="midCat"/>
      </c:valAx>
    </c:plotArea>
    <c:legend>
      <c:legendPos val="r"/>
      <c:legendEntry>
        <c:idx val="3"/>
        <c:delete val="1"/>
      </c:legendEntry>
      <c:layout>
        <c:manualLayout>
          <c:xMode val="edge"/>
          <c:yMode val="edge"/>
          <c:x val="0.7042151501895596"/>
          <c:y val="0.61067016622922132"/>
          <c:w val="0.24948855351414406"/>
          <c:h val="0.18471522309711286"/>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929BD94-B464-4AC8-881F-B038043CF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30</Pages>
  <Words>6572</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cp:lastModifiedBy>
  <cp:revision>14</cp:revision>
  <dcterms:created xsi:type="dcterms:W3CDTF">2018-12-18T20:31:00Z</dcterms:created>
  <dcterms:modified xsi:type="dcterms:W3CDTF">2019-01-10T17:55:00Z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id="7wXsSJ5X"/&gt;&lt;style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