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CE5" w:rsidRDefault="00535CE5" w:rsidP="00535CE5">
      <w:pPr>
        <w:pStyle w:val="Heading1"/>
      </w:pPr>
      <w:bookmarkStart w:id="0" w:name="_Toc536017956"/>
      <w:r>
        <w:t>Part 2: Estimating Dynamic Amplification</w:t>
      </w:r>
      <w:bookmarkEnd w:id="0"/>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rPr>
          <w:trHeight w:val="576"/>
        </w:trPr>
        <w:tc>
          <w:tcPr>
            <w:tcW w:w="7776" w:type="dxa"/>
            <w:vAlign w:val="center"/>
          </w:tcPr>
          <w:p w:rsidR="00CB0CF3" w:rsidRPr="00CB0CF3" w:rsidRDefault="00CB0CF3"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pPr>
            <w:bookmarkStart w:id="1" w:name="_Ref1142314"/>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4</w:t>
            </w:r>
            <w:r w:rsidR="005E3DAD">
              <w:rPr>
                <w:noProof/>
              </w:rPr>
              <w:fldChar w:fldCharType="end"/>
            </w:r>
            <w:bookmarkEnd w:id="1"/>
            <w:r w:rsidRPr="00BD6DB7">
              <w:t>)</w:t>
            </w:r>
          </w:p>
        </w:tc>
      </w:tr>
      <w:tr w:rsidR="00CB0CF3" w:rsidTr="00586742">
        <w:trPr>
          <w:trHeight w:val="576"/>
        </w:trPr>
        <w:tc>
          <w:tcPr>
            <w:tcW w:w="7776" w:type="dxa"/>
            <w:vAlign w:val="center"/>
          </w:tcPr>
          <w:p w:rsidR="00CB0CF3" w:rsidRDefault="00CB0CF3"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rPr>
                <w:rFonts w:ascii="Calibri" w:eastAsia="Calibri" w:hAnsi="Calibri" w:cs="Times New Roman"/>
              </w:rPr>
            </w:pPr>
            <w:r w:rsidRPr="00BD6DB7">
              <w:rPr>
                <w:rFonts w:ascii="Calibri" w:eastAsia="Calibri" w:hAnsi="Calibri" w:cs="Times New Roman"/>
              </w:rPr>
              <w:t>(</w:t>
            </w:r>
            <w:r w:rsidR="00D71E3B" w:rsidRPr="00BD6DB7">
              <w:rPr>
                <w:rFonts w:ascii="Calibri" w:eastAsia="Calibri" w:hAnsi="Calibri" w:cs="Times New Roman"/>
              </w:rPr>
              <w:fldChar w:fldCharType="begin"/>
            </w:r>
            <w:r w:rsidR="00D71E3B" w:rsidRPr="00BD6DB7">
              <w:rPr>
                <w:rFonts w:ascii="Calibri" w:eastAsia="Calibri" w:hAnsi="Calibri" w:cs="Times New Roman"/>
              </w:rPr>
              <w:instrText xml:space="preserve"> SEQ Equation \* ARABIC </w:instrText>
            </w:r>
            <w:r w:rsidR="00D71E3B" w:rsidRPr="00BD6DB7">
              <w:rPr>
                <w:rFonts w:ascii="Calibri" w:eastAsia="Calibri" w:hAnsi="Calibri" w:cs="Times New Roman"/>
              </w:rPr>
              <w:fldChar w:fldCharType="separate"/>
            </w:r>
            <w:r w:rsidR="003252B6">
              <w:rPr>
                <w:rFonts w:ascii="Calibri" w:eastAsia="Calibri" w:hAnsi="Calibri" w:cs="Times New Roman"/>
                <w:noProof/>
              </w:rPr>
              <w:t>5</w:t>
            </w:r>
            <w:r w:rsidR="00D71E3B" w:rsidRPr="00BD6DB7">
              <w:rPr>
                <w:rFonts w:ascii="Calibri" w:eastAsia="Calibri" w:hAnsi="Calibri" w:cs="Times New Roman"/>
              </w:rPr>
              <w:fldChar w:fldCharType="end"/>
            </w:r>
            <w:r w:rsidRPr="00BD6DB7">
              <w:rPr>
                <w:rFonts w:ascii="Calibri" w:eastAsia="Calibri" w:hAnsi="Calibri" w:cs="Times New Roman"/>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c>
          <w:tcPr>
            <w:tcW w:w="7776" w:type="dxa"/>
          </w:tcPr>
          <w:p w:rsidR="00CB0CF3" w:rsidRPr="00CB0CF3" w:rsidRDefault="00CB0CF3"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CB0CF3" w:rsidRPr="00BD6DB7" w:rsidRDefault="00C274C6" w:rsidP="00586742">
            <w:pPr>
              <w:pStyle w:val="EquationCaptions"/>
            </w:pPr>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6</w:t>
            </w:r>
            <w:r w:rsidR="005E3DAD">
              <w:rPr>
                <w:noProof/>
              </w:rPr>
              <w:fldChar w:fldCharType="end"/>
            </w:r>
            <w:r w:rsidRPr="00BD6DB7">
              <w:t>)</w:t>
            </w:r>
          </w:p>
        </w:tc>
      </w:tr>
    </w:tbl>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5E3DAD" w:rsidRDefault="0000711F" w:rsidP="00D479D2">
      <w:pPr>
        <w:rPr>
          <w:rFonts w:eastAsiaTheme="minorEastAsia"/>
        </w:rPr>
      </w:pPr>
      <w:r>
        <w:rPr>
          <w:rFonts w:eastAsiaTheme="minorEastAsia"/>
        </w:rPr>
        <w:t xml:space="preserve">In this paper the dynamic amplification factor will be </w:t>
      </w:r>
      <w:r w:rsidR="00EF5DBB">
        <w:rPr>
          <w:rFonts w:eastAsiaTheme="minorEastAsia"/>
        </w:rPr>
        <w:t>computed according to</w:t>
      </w:r>
      <w:r>
        <w:rPr>
          <w:rFonts w:eastAsiaTheme="minorEastAsia"/>
        </w:rPr>
        <w:t xml:space="preserve"> </w:t>
      </w:r>
      <w:r w:rsidR="00586742">
        <w:rPr>
          <w:rFonts w:eastAsiaTheme="minorEastAsia"/>
          <w:b/>
        </w:rPr>
        <w:t xml:space="preserve">equation </w:t>
      </w:r>
      <w:r w:rsidR="00EF5DBB">
        <w:rPr>
          <w:rFonts w:eastAsiaTheme="minorEastAsia"/>
          <w:b/>
        </w:rPr>
        <w:t>5</w:t>
      </w:r>
      <w:r>
        <w:rPr>
          <w:rFonts w:eastAsiaTheme="minorEastAsia"/>
        </w:rPr>
        <w:t xml:space="preserve">. The responses used in computing the factor may be any structural response, experimentally recorded or obtained though analysis. </w:t>
      </w:r>
    </w:p>
    <w:p w:rsidR="00535CE5" w:rsidRDefault="00535CE5" w:rsidP="00535CE5">
      <w:pPr>
        <w:pStyle w:val="Heading2"/>
      </w:pPr>
      <w:bookmarkStart w:id="2" w:name="_Toc536017957"/>
      <w:r>
        <w:t>Visualizing the Problem</w:t>
      </w:r>
      <w:bookmarkEnd w:id="2"/>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lastRenderedPageBreak/>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w:t>
      </w:r>
      <w:proofErr w:type="gramStart"/>
      <w:r>
        <w:t>all of</w:t>
      </w:r>
      <w:proofErr w:type="gramEnd"/>
      <w:r>
        <w:t xml:space="preserve">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3" w:name="_Toc536017958"/>
      <w:r>
        <w:t>In-Situ Measurement</w:t>
      </w:r>
      <w:bookmarkEnd w:id="3"/>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5E3DAD" w:rsidRDefault="005E3DAD" w:rsidP="005E3DAD">
      <w:pPr>
        <w:pStyle w:val="Heading3"/>
      </w:pPr>
      <w:r>
        <w:t>Strain vs. Displacement</w:t>
      </w:r>
    </w:p>
    <w:p w:rsidR="00D479D2" w:rsidRDefault="00D479D2" w:rsidP="00D479D2">
      <w:r>
        <w:t>In many pieces of relevant literature experimentally derived dynamic amplification factors are reported for both displacement and stress or strain. The displacement factors are almost always greater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D479D2" w:rsidRDefault="00D479D2" w:rsidP="00D479D2">
      <w:r>
        <w:lastRenderedPageBreak/>
        <w:t>Dynamic amplification factors assume that the bridge response is due to a vehicle which applies a force equal to its weight increased by a factor to account for its dynamic motion (acceleration &gt; gravity). If this assumption were true, dynamic amplification factors would be equal for the various response quantities</w:t>
      </w:r>
      <w:r w:rsidR="003876A7">
        <w:t>.</w:t>
      </w:r>
      <w:r>
        <w:t xml:space="preserve"> </w:t>
      </w:r>
    </w:p>
    <w:p w:rsidR="00D479D2" w:rsidRDefault="00D479D2" w:rsidP="00D479D2">
      <w:r>
        <w:t>However, the bridge response is</w:t>
      </w:r>
      <w:r w:rsidR="003876A7">
        <w:t xml:space="preserve"> </w:t>
      </w:r>
      <w:proofErr w:type="gramStart"/>
      <w:r w:rsidR="003876A7">
        <w:t>actually</w:t>
      </w:r>
      <w:r>
        <w:t xml:space="preserve"> due</w:t>
      </w:r>
      <w:proofErr w:type="gramEnd"/>
      <w:r>
        <w:t xml:space="preserve"> to a force applied by the vehicle as well as a force due to the acceleration of the mass of the bridge as it is excited by the </w:t>
      </w:r>
      <w:r w:rsidR="00954367">
        <w:t>crossing</w:t>
      </w:r>
      <w:r>
        <w:t xml:space="preserve"> vehicle (or other excitation sources). </w:t>
      </w:r>
    </w:p>
    <w:p w:rsidR="00D479D2" w:rsidRDefault="00D479D2" w:rsidP="00D479D2">
      <w:r>
        <w:t xml:space="preserve">Therefore, the bridge response is the sum of the two responses. To </w:t>
      </w:r>
      <w:r w:rsidR="003876A7">
        <w:t>demonstrate</w:t>
      </w:r>
      <w:r>
        <w:t xml:space="preserve"> this, let’s consider a simply supported beam with a point load placed at midspan. The beam displacement and stress at </w:t>
      </w:r>
      <w:r w:rsidR="003876A7">
        <w:t>midspan</w:t>
      </w:r>
      <w:r>
        <w:t xml:space="preserve"> due to the point load at </w:t>
      </w:r>
      <w:r w:rsidR="003876A7">
        <w:t>midspan</w:t>
      </w:r>
      <w:r>
        <w:t xml:space="preserve"> would equal the following:</w:t>
      </w:r>
    </w:p>
    <w:p w:rsidR="00D479D2" w:rsidRPr="00EA1FF6" w:rsidRDefault="00D479D2" w:rsidP="00D479D2">
      <w:pPr>
        <w:pStyle w:val="ListParagraph"/>
        <w:numPr>
          <w:ilvl w:val="0"/>
          <w:numId w:val="11"/>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w:p>
    <w:p w:rsidR="00D479D2" w:rsidRPr="00185821" w:rsidRDefault="00D479D2" w:rsidP="00D479D2">
      <w:pPr>
        <w:pStyle w:val="ListParagraph"/>
        <w:numPr>
          <w:ilvl w:val="0"/>
          <w:numId w:val="11"/>
        </w:numPr>
      </w:pPr>
      <w:r>
        <w:rPr>
          <w:rFonts w:eastAsiaTheme="minorEastAsia"/>
        </w:rPr>
        <w:t xml:space="preserve">Stress: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w:p>
    <w:p w:rsidR="00D479D2" w:rsidRDefault="00D479D2" w:rsidP="00D479D2">
      <w:r>
        <w:t>We can assume the beam is oscillating with a sinusoidal mode shape with a maximum acceleration A</w:t>
      </w:r>
      <w:r w:rsidRPr="00185821">
        <w:rPr>
          <w:vertAlign w:val="subscript"/>
        </w:rPr>
        <w:t>max</w:t>
      </w:r>
      <w:r>
        <w:t xml:space="preserve">, at midspan. Therefore, the </w:t>
      </w:r>
      <w:r w:rsidR="003D22FE">
        <w:t xml:space="preserve">maximum </w:t>
      </w:r>
      <w:r>
        <w:t>acceleration at any point along the beam can be described by the following equation:</w:t>
      </w:r>
    </w:p>
    <w:p w:rsidR="00D479D2" w:rsidRDefault="00317CAD" w:rsidP="003876A7">
      <w:pPr>
        <w:jc w:val="center"/>
        <w:rPr>
          <w:rFonts w:eastAsiaTheme="minorEastAsia"/>
        </w:rPr>
      </w:pPr>
      <m:oMathPara>
        <m:oMath>
          <m:sSub>
            <m:sSubPr>
              <m:ctrlPr>
                <w:rPr>
                  <w:rFonts w:ascii="Cambria Math" w:hAnsi="Cambria Math"/>
                  <w:i/>
                </w:rPr>
              </m:ctrlPr>
            </m:sSubPr>
            <m:e>
              <m:r>
                <w:rPr>
                  <w:rFonts w:ascii="Cambria Math" w:hAnsi="Cambria Math"/>
                </w:rPr>
                <m:t>u"</m:t>
              </m:r>
            </m:e>
            <m:sub>
              <m:r>
                <m:rPr>
                  <m:sty m:val="p"/>
                </m:rPr>
                <w:rPr>
                  <w:rFonts w:ascii="Cambria Math" w:hAnsi="Cambria Math"/>
                </w:rPr>
                <m:t>max</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max</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p w:rsidR="00D479D2" w:rsidRDefault="003D22FE" w:rsidP="00D479D2">
      <w:pPr>
        <w:rPr>
          <w:rFonts w:eastAsiaTheme="minorEastAsia"/>
        </w:rPr>
      </w:pPr>
      <w:r>
        <w:rPr>
          <w:rFonts w:eastAsiaTheme="minorEastAsia"/>
        </w:rPr>
        <w:t>If</w:t>
      </w:r>
      <w:r w:rsidR="00D479D2">
        <w:rPr>
          <w:rFonts w:eastAsiaTheme="minorEastAsia"/>
        </w:rPr>
        <w:t xml:space="preserve"> the mass of the beam is uniformly distributed along its length, the </w:t>
      </w:r>
      <w:r>
        <w:rPr>
          <w:rFonts w:eastAsiaTheme="minorEastAsia"/>
        </w:rPr>
        <w:t xml:space="preserve">equivalent static force induced by the moving bridge mass can be described </w:t>
      </w:r>
      <w:r w:rsidR="00D479D2">
        <w:rPr>
          <w:rFonts w:eastAsiaTheme="minorEastAsia"/>
        </w:rPr>
        <w:t>with the following</w:t>
      </w:r>
      <w:r>
        <w:rPr>
          <w:rFonts w:eastAsiaTheme="minorEastAsia"/>
        </w:rPr>
        <w:t xml:space="preserve"> equation.</w:t>
      </w:r>
    </w:p>
    <w:p w:rsidR="00D479D2" w:rsidRPr="00D7415D" w:rsidRDefault="00317CAD" w:rsidP="00D479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p w:rsidR="00D479D2" w:rsidRDefault="00D479D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D479D2" w:rsidRDefault="00D479D2" w:rsidP="00D479D2">
      <w:pPr>
        <w:rPr>
          <w:rFonts w:eastAsiaTheme="minorEastAsia"/>
        </w:rPr>
      </w:pPr>
      <w:r>
        <w:rPr>
          <w:rFonts w:eastAsiaTheme="minorEastAsia"/>
        </w:rPr>
        <w:lastRenderedPageBreak/>
        <w:t>The beam displacement and stress at midspan due to this distributed force can then be calculated using statics and the relationship between moment and curvature to produce the following:</w:t>
      </w:r>
    </w:p>
    <w:p w:rsidR="00D479D2" w:rsidRDefault="00D479D2" w:rsidP="00D479D2">
      <w:pPr>
        <w:pStyle w:val="ListParagraph"/>
        <w:numPr>
          <w:ilvl w:val="0"/>
          <w:numId w:val="12"/>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p>
    <w:p w:rsidR="00D479D2" w:rsidRDefault="00D479D2" w:rsidP="00D479D2">
      <w:pPr>
        <w:pStyle w:val="ListParagraph"/>
        <w:numPr>
          <w:ilvl w:val="0"/>
          <w:numId w:val="12"/>
        </w:numPr>
      </w:pPr>
      <w:r>
        <w:t xml:space="preserve">Stress: </w:t>
      </w:r>
      <m:oMath>
        <m:r>
          <w:rPr>
            <w:rFonts w:ascii="Cambria Math" w:hAnsi="Cambria Math"/>
          </w:rPr>
          <m:t>σ=</m:t>
        </m:r>
        <m:f>
          <m:fPr>
            <m:ctrlPr>
              <w:rPr>
                <w:rFonts w:ascii="Cambria Math"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w:p>
    <w:p w:rsidR="00D479D2" w:rsidRDefault="00D479D2" w:rsidP="00D479D2">
      <w:r>
        <w:t>Therefore, the total response would be the sum of the two components, and the amplification factors would take the following form</w:t>
      </w:r>
      <w:r w:rsidR="00A511AE">
        <w:t xml:space="preserve">, </w:t>
      </w:r>
      <w:r>
        <w:t>where the</w:t>
      </w:r>
      <w:r w:rsidR="003876A7">
        <w:t xml:space="preserve"> dynamic</w:t>
      </w:r>
      <w:r>
        <w:t xml:space="preserve"> vehicle force is </w:t>
      </w:r>
      <w:r w:rsidR="00A511AE">
        <w:t>the product of the vehicle force amplification and its weight (</w:t>
      </w:r>
      <w:r>
        <w:t>A</w:t>
      </w:r>
      <w:r w:rsidRPr="00740369">
        <w:rPr>
          <w:vertAlign w:val="subscript"/>
        </w:rPr>
        <w:t>v</w:t>
      </w:r>
      <w:r>
        <w:t>*P):</w:t>
      </w:r>
    </w:p>
    <w:p w:rsidR="00D479D2" w:rsidRPr="00D7415D" w:rsidRDefault="00D479D2" w:rsidP="00D479D2">
      <w:pPr>
        <w:rPr>
          <w:rFonts w:eastAsiaTheme="minorEastAsia"/>
        </w:rPr>
      </w:pPr>
      <m:oMathPara>
        <m:oMath>
          <m:r>
            <w:rPr>
              <w:rFonts w:ascii="Cambria Math" w:hAnsi="Cambria Math"/>
            </w:rPr>
            <m:t>DAF=</m:t>
          </m:r>
          <m:f>
            <m:fPr>
              <m:ctrlPr>
                <w:rPr>
                  <w:rFonts w:ascii="Cambria Math" w:hAnsi="Cambria Math"/>
                  <w:i/>
                </w:rPr>
              </m:ctrlPr>
            </m:fPr>
            <m:num>
              <m:r>
                <w:rPr>
                  <w:rFonts w:ascii="Cambria Math" w:hAnsi="Cambria Math"/>
                </w:rPr>
                <m:t>Total Bridge Response</m:t>
              </m:r>
            </m:num>
            <m:den>
              <m:r>
                <w:rPr>
                  <w:rFonts w:ascii="Cambria Math" w:hAnsi="Cambria Math"/>
                </w:rPr>
                <m:t>Bridge Response to Static Vehicle</m:t>
              </m:r>
            </m:den>
          </m:f>
        </m:oMath>
      </m:oMathPara>
    </w:p>
    <w:p w:rsidR="00D479D2" w:rsidRPr="00D7415D" w:rsidRDefault="00D479D2" w:rsidP="00D479D2">
      <w:pPr>
        <w:rPr>
          <w:rFonts w:eastAsiaTheme="minorEastAsia"/>
        </w:rPr>
      </w:pPr>
    </w:p>
    <w:bookmarkStart w:id="4" w:name="_Ref520194432"/>
    <w:p w:rsidR="00D479D2" w:rsidRPr="003876A7" w:rsidRDefault="00317CAD" w:rsidP="003876A7">
      <w:pPr>
        <w:pStyle w:val="Caption"/>
        <w:keepNext/>
        <w:jc w:val="left"/>
        <w:rPr>
          <w:b w:val="0"/>
        </w:rPr>
      </w:pPr>
      <m:oMathPara>
        <m:oMath>
          <m:sSub>
            <m:sSubPr>
              <m:ctrlPr>
                <w:rPr>
                  <w:rFonts w:ascii="Cambria Math" w:hAnsi="Cambria Math"/>
                  <w:b w:val="0"/>
                  <w:i/>
                  <w:sz w:val="22"/>
                  <w:szCs w:val="22"/>
                </w:rPr>
              </m:ctrlPr>
            </m:sSubPr>
            <m:e>
              <m:r>
                <m:rPr>
                  <m:sty m:val="bi"/>
                </m:rPr>
                <w:rPr>
                  <w:rFonts w:ascii="Cambria Math" w:hAnsi="Cambria Math"/>
                  <w:sz w:val="22"/>
                  <w:szCs w:val="22"/>
                </w:rPr>
                <m:t>DAF</m:t>
              </m:r>
            </m:e>
            <m:sub>
              <m:r>
                <m:rPr>
                  <m:sty m:val="bi"/>
                </m:rPr>
                <w:rPr>
                  <w:rFonts w:ascii="Cambria Math" w:hAnsi="Cambria Math"/>
                  <w:sz w:val="22"/>
                  <w:szCs w:val="22"/>
                </w:rPr>
                <m:t>disp</m:t>
              </m:r>
            </m:sub>
          </m:sSub>
          <m:r>
            <m:rPr>
              <m:sty m:val="bi"/>
            </m:rPr>
            <w:rPr>
              <w:rFonts w:ascii="Cambria Math" w:hAnsi="Cambria Math"/>
              <w:sz w:val="22"/>
              <w:szCs w:val="22"/>
            </w:rPr>
            <m:t>=</m:t>
          </m:r>
          <m:f>
            <m:fPr>
              <m:ctrlPr>
                <w:rPr>
                  <w:rFonts w:ascii="Cambria Math" w:hAnsi="Cambria Math"/>
                  <w:b w:val="0"/>
                  <w:i/>
                  <w:sz w:val="22"/>
                  <w:szCs w:val="22"/>
                </w:rPr>
              </m:ctrlPr>
            </m:fPr>
            <m:num>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m</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r>
                    <m:rPr>
                      <m:sty m:val="bi"/>
                    </m:rPr>
                    <w:rPr>
                      <w:rFonts w:ascii="Cambria Math" w:hAnsi="Cambria Math"/>
                      <w:sz w:val="22"/>
                      <w:szCs w:val="22"/>
                    </w:rPr>
                    <m:t>EI</m:t>
                  </m:r>
                </m:den>
              </m:f>
            </m:num>
            <m:den>
              <m:f>
                <m:fPr>
                  <m:ctrlPr>
                    <w:rPr>
                      <w:rFonts w:ascii="Cambria Math" w:hAnsi="Cambria Math"/>
                      <w:b w:val="0"/>
                      <w:i/>
                      <w:sz w:val="22"/>
                      <w:szCs w:val="22"/>
                    </w:rPr>
                  </m:ctrlPr>
                </m:fPr>
                <m:num>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den>
          </m:f>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48</m:t>
              </m:r>
              <m:r>
                <m:rPr>
                  <m:sty m:val="bi"/>
                </m:rPr>
                <w:rPr>
                  <w:rFonts w:ascii="Cambria Math" w:hAnsi="Cambria Math"/>
                  <w:sz w:val="22"/>
                  <w:szCs w:val="22"/>
                </w:rPr>
                <m:t>m</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den>
          </m:f>
        </m:oMath>
      </m:oMathPara>
      <w:bookmarkEnd w:id="4"/>
    </w:p>
    <w:p w:rsidR="00D479D2" w:rsidRPr="003821CA" w:rsidRDefault="00D479D2" w:rsidP="00D479D2">
      <w:pPr>
        <w:rPr>
          <w:rFonts w:eastAsiaTheme="minorEastAsia"/>
        </w:rPr>
      </w:pPr>
    </w:p>
    <w:p w:rsidR="00D479D2" w:rsidRPr="00B21AD7" w:rsidRDefault="00317CAD" w:rsidP="00D479D2">
      <w:pPr>
        <w:rPr>
          <w:rFonts w:eastAsiaTheme="minorEastAsia"/>
        </w:rPr>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eastAsiaTheme="minorEastAsia" w:hAnsi="Cambria Math"/>
                  <w:i/>
                </w:rPr>
              </m:ctrlPr>
            </m:fPr>
            <m:num>
              <m:d>
                <m:dPr>
                  <m:ctrlPr>
                    <w:rPr>
                      <w:rFonts w:ascii="Cambria Math" w:hAnsi="Cambria Math"/>
                    </w:rPr>
                  </m:ctrlPr>
                </m:dPr>
                <m:e>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ctrlPr>
                        <w:rPr>
                          <w:rFonts w:ascii="Cambria Math" w:hAnsi="Cambria Math"/>
                        </w:rPr>
                      </m:ctrlPr>
                    </m:num>
                    <m:den>
                      <m:r>
                        <w:rPr>
                          <w:rFonts w:ascii="Cambria Math" w:hAnsi="Cambria Math"/>
                        </w:rPr>
                        <m:t>4I</m:t>
                      </m:r>
                    </m:den>
                  </m:f>
                  <m:r>
                    <w:rPr>
                      <w:rFonts w:ascii="Cambria Math" w:hAnsi="Cambria Math"/>
                    </w:rPr>
                    <m:t>+</m:t>
                  </m:r>
                  <m:f>
                    <m:fPr>
                      <m:ctrlPr>
                        <w:rPr>
                          <w:rFonts w:ascii="Cambria Math" w:eastAsiaTheme="minorEastAsia"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eastAsiaTheme="minorEastAsia" w:hAnsi="Cambria Math"/>
                        </w:rPr>
                        <m:t>y</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I</m:t>
                      </m:r>
                    </m:den>
                  </m:f>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m:oMathPara>
    </w:p>
    <w:p w:rsidR="00D479D2" w:rsidRDefault="00D479D2" w:rsidP="00D479D2">
      <w:pPr>
        <w:rPr>
          <w:rFonts w:eastAsiaTheme="minorEastAsia"/>
        </w:rPr>
      </w:pPr>
      <w:r>
        <w:rPr>
          <w:rFonts w:eastAsiaTheme="minorEastAsia"/>
        </w:rPr>
        <w:t xml:space="preserve">It can be deduced from the above equations that if vehicle amplification factors are to be used, an additional response </w:t>
      </w:r>
      <w:r w:rsidR="003D22FE">
        <w:rPr>
          <w:rFonts w:eastAsiaTheme="minorEastAsia"/>
        </w:rPr>
        <w:t xml:space="preserve">due to the excitation of the bridge mass </w:t>
      </w:r>
      <w:r>
        <w:rPr>
          <w:rFonts w:eastAsiaTheme="minorEastAsia"/>
        </w:rPr>
        <w:t xml:space="preserve">must be accounted for by including the second term in the above equations. Furthermore, these equations show that the amplification factor for displacement and stress will be different, and the amplification </w:t>
      </w:r>
      <w:proofErr w:type="gramStart"/>
      <w:r>
        <w:rPr>
          <w:rFonts w:eastAsiaTheme="minorEastAsia"/>
        </w:rPr>
        <w:t>in excess of</w:t>
      </w:r>
      <w:proofErr w:type="gramEnd"/>
      <w:r>
        <w:rPr>
          <w:rFonts w:eastAsiaTheme="minorEastAsia"/>
        </w:rPr>
        <w:t xml:space="preserve"> the vehicle amplification</w:t>
      </w:r>
      <w:r w:rsidR="003D22FE">
        <w:rPr>
          <w:rFonts w:eastAsiaTheme="minorEastAsia"/>
        </w:rPr>
        <w:t xml:space="preserve"> (second term)</w:t>
      </w:r>
      <w:r>
        <w:rPr>
          <w:rFonts w:eastAsiaTheme="minorEastAsia"/>
        </w:rPr>
        <w:t xml:space="preserve"> is greater for displacement than stress (or strain or moment). The ratio of the additional amplification is calculated below.</w:t>
      </w:r>
    </w:p>
    <w:p w:rsidR="00D479D2" w:rsidRPr="009B51F4" w:rsidRDefault="00317CAD" w:rsidP="00D479D2">
      <w:pPr>
        <w:rPr>
          <w:rFonts w:eastAsiaTheme="minorEastAsia"/>
        </w:rPr>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p w:rsidR="00D479D2" w:rsidRDefault="00D479D2" w:rsidP="00D479D2">
      <w:pPr>
        <w:rPr>
          <w:rFonts w:eastAsiaTheme="minorEastAsia"/>
        </w:rPr>
      </w:pPr>
      <w:r>
        <w:rPr>
          <w:rFonts w:eastAsiaTheme="minorEastAsia"/>
        </w:rPr>
        <w:t>This shows, that regardless of bridge, or vehicle, the experimental amplification factor for displacement will always be greater than that for stress or moment. It should be noted that these calculations included only the first mode. If more modes were to be included, the equations for amplification factors would take the following form:</w:t>
      </w:r>
    </w:p>
    <w:p w:rsidR="00D479D2" w:rsidRPr="003665DB" w:rsidRDefault="00317CAD"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p w:rsidR="00D479D2" w:rsidRPr="003665DB" w:rsidRDefault="00317CAD"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p w:rsidR="00D479D2" w:rsidRDefault="00D479D2" w:rsidP="00D479D2">
      <w:pPr>
        <w:rPr>
          <w:rFonts w:eastAsiaTheme="minorEastAsia"/>
        </w:rPr>
      </w:pPr>
      <w:r>
        <w:rPr>
          <w:rFonts w:eastAsiaTheme="minorEastAsia"/>
        </w:rPr>
        <w:t>The ratio of additional amplification can again be computed.</w:t>
      </w:r>
    </w:p>
    <w:p w:rsidR="00D479D2" w:rsidRPr="003665DB" w:rsidRDefault="00317CAD" w:rsidP="00D479D2">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p w:rsidR="00D479D2" w:rsidRDefault="003876A7" w:rsidP="00D479D2">
      <w:r>
        <w:t>Additionally,</w:t>
      </w:r>
      <w:r w:rsidR="00D479D2">
        <w:t xml:space="preserve">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because the following conditions </w:t>
      </w:r>
      <w:r>
        <w:t>remain</w:t>
      </w:r>
      <w:r w:rsidR="00D479D2">
        <w:t xml:space="preserve"> true:</w:t>
      </w:r>
    </w:p>
    <w:p w:rsidR="00D479D2" w:rsidRDefault="00D479D2" w:rsidP="00D479D2">
      <w:pPr>
        <w:pStyle w:val="ListParagraph"/>
        <w:numPr>
          <w:ilvl w:val="0"/>
          <w:numId w:val="13"/>
        </w:numPr>
      </w:pPr>
      <w:r>
        <w:t xml:space="preserve">The vibration of a bridge takes a shape that can be described by a shape function that is a summation of sines. </w:t>
      </w:r>
    </w:p>
    <w:p w:rsidR="00D479D2" w:rsidRDefault="00D479D2" w:rsidP="00D479D2">
      <w:pPr>
        <w:pStyle w:val="ListParagraph"/>
        <w:numPr>
          <w:ilvl w:val="0"/>
          <w:numId w:val="13"/>
        </w:numPr>
      </w:pPr>
      <w:r>
        <w:t xml:space="preserve">The vehicle force is applied to a small area of the bridge and can be reasonable approximated as a point load. </w:t>
      </w:r>
    </w:p>
    <w:p w:rsidR="005E3DAD" w:rsidRDefault="00DA775F" w:rsidP="00F8034A">
      <w:r>
        <w:rPr>
          <w:rFonts w:eastAsiaTheme="minorEastAsia"/>
        </w:rPr>
        <w:lastRenderedPageBreak/>
        <w:t xml:space="preserve">In summary, amplification factors determined with displacement will be greater than those determined from strain (or stress or moment) due to the distribution of load from the mass loading that is ignored in static analysis. </w:t>
      </w:r>
      <w:r w:rsidR="00D479D2">
        <w:rPr>
          <w:rFonts w:eastAsiaTheme="minorEastAsia"/>
        </w:rPr>
        <w:t xml:space="preserve">Therefore, experimentally determined displacement amplification factors will be a more conservative measure of dynamic amplification, but strain amplification factors remain adequate as strain responses more directly measure the stress experienced by the bridge. </w:t>
      </w:r>
    </w:p>
    <w:p w:rsidR="00F8034A" w:rsidRDefault="00F8034A" w:rsidP="00F8034A">
      <w:pPr>
        <w:pStyle w:val="Heading3"/>
      </w:pPr>
      <w:bookmarkStart w:id="5" w:name="_Toc536017959"/>
      <w:r>
        <w:t>Operational Monitoring</w:t>
      </w:r>
      <w:bookmarkEnd w:id="5"/>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w:t>
      </w:r>
      <w:r w:rsidR="003D22FE">
        <w:t xml:space="preserve">to </w:t>
      </w:r>
      <w:r w:rsidR="003D3FEB">
        <w:t xml:space="preserve">stress and thus strain gauges are preferred for measuring dynamic amplification. Displacement gauges can </w:t>
      </w:r>
      <w:r w:rsidR="003D22FE">
        <w:t xml:space="preserve">also </w:t>
      </w:r>
      <w:r w:rsidR="003D3FEB">
        <w:t xml:space="preserve">be used but </w:t>
      </w:r>
      <w:r w:rsidR="00B76B6C">
        <w:t>may</w:t>
      </w:r>
      <w:r w:rsidR="003D3FEB">
        <w:t xml:space="preserve"> overestimate amplification as discussed previously (Part 1). Acceleration gauges may be used to estimate displacement if they remain accurate at frequencies near zero. This requirement is true of any gauge </w:t>
      </w:r>
      <w:r w:rsidR="00B76B6C">
        <w:t>chosen but</w:t>
      </w:r>
      <w:r w:rsidR="003D3FEB">
        <w:t xml:space="preserve">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w:t>
      </w:r>
      <w:r w:rsidR="00B76B6C">
        <w:t xml:space="preserve">Multiple vehicle events should be examined </w:t>
      </w:r>
      <w:r w:rsidR="00B76B6C">
        <w:lastRenderedPageBreak/>
        <w:t xml:space="preserve">as the degree of dynamic amplification may vary significantly for different vehicles. </w:t>
      </w:r>
      <w:r>
        <w:t xml:space="preserve">A demonstration of this process can be found in the case study presented in the first part. </w:t>
      </w:r>
    </w:p>
    <w:p w:rsidR="00204F71" w:rsidRDefault="00204F71" w:rsidP="00F8034A">
      <w:r>
        <w:t xml:space="preserve">The filter parameters should be </w:t>
      </w:r>
      <w:r w:rsidR="00401DCD">
        <w:t xml:space="preserve">selected such that the pass-band upper limit is less than the first natural frequency but greater than the frequency of loading. </w:t>
      </w:r>
      <w:proofErr w:type="gramStart"/>
      <w:r w:rsidR="00401DCD">
        <w:t>In reality, some</w:t>
      </w:r>
      <w:proofErr w:type="gramEnd"/>
      <w:r w:rsidR="00401DCD">
        <w:t xml:space="preserve"> loading events occur faster than the first natural frequency of the structure. In these </w:t>
      </w:r>
      <w:r w:rsidR="00B76B6C">
        <w:t>cases,</w:t>
      </w:r>
      <w:r w:rsidR="00401DCD">
        <w:t xml:space="preserve"> the filtered response under-estimates static response, subsequently resulting in an over-estimation of amplification. This problem is mitigated by the large mass of the bridge which resists rapid </w:t>
      </w:r>
      <w:r w:rsidR="00B76B6C">
        <w:t>motion but</w:t>
      </w:r>
      <w:r w:rsidR="00401DCD">
        <w:t xml:space="preserve"> is always an inherent source of error when estimating static response from operational responses. </w:t>
      </w:r>
      <w:r w:rsidR="00B64DB8">
        <w:t>Furthermore, it is unlikely that the “worst-case” scenario occurred during the record interval and thus the estimated amplification can be non-</w:t>
      </w:r>
      <w:r w:rsidR="00B76B6C">
        <w:t>conservative but</w:t>
      </w:r>
      <w:r w:rsidR="00B64DB8">
        <w:t xml:space="preserve"> can be appropriate for operational limit states and is a valuable approximation for assessing in-service performance.</w:t>
      </w:r>
    </w:p>
    <w:p w:rsidR="00F8034A" w:rsidRDefault="00F8034A" w:rsidP="00F8034A">
      <w:pPr>
        <w:pStyle w:val="Heading3"/>
      </w:pPr>
      <w:bookmarkStart w:id="6" w:name="_Toc536017960"/>
      <w:r>
        <w:t>Load Testing</w:t>
      </w:r>
      <w:bookmarkEnd w:id="6"/>
    </w:p>
    <w:p w:rsidR="00F8034A" w:rsidRDefault="005116D6" w:rsidP="00F8034A">
      <w:r>
        <w:t>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w:t>
      </w:r>
      <w:r w:rsidR="00B76B6C">
        <w:t>vehicle but</w:t>
      </w:r>
      <w:r>
        <w:t xml:space="preserve">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w:t>
      </w:r>
      <w:proofErr w:type="gramStart"/>
      <w:r w:rsidR="00B64DB8">
        <w:t>simil</w:t>
      </w:r>
      <w:r w:rsidR="00EC77AC">
        <w:t>ar to</w:t>
      </w:r>
      <w:proofErr w:type="gramEnd"/>
      <w:r w:rsidR="00EC77AC">
        <w:t xml:space="preserve"> the legal load limit.</w:t>
      </w:r>
      <w:r w:rsidR="00EC77AC" w:rsidRPr="00EC77AC">
        <w:t xml:space="preserve"> </w:t>
      </w:r>
      <w:r w:rsidR="00EC77AC">
        <w:t xml:space="preserve">When possible, test-vehicles should also be chosen with a body-bounce natural frequency </w:t>
      </w:r>
      <w:proofErr w:type="gramStart"/>
      <w:r w:rsidR="00EC77AC">
        <w:t>similar to</w:t>
      </w:r>
      <w:proofErr w:type="gramEnd"/>
      <w:r w:rsidR="00EC77AC">
        <w:t xml:space="preserve"> that of the first-bending mode of vibration of the bridge as this has been shown to result in the greatest dynamic amplification.</w:t>
      </w:r>
    </w:p>
    <w:p w:rsidR="00EC77AC" w:rsidRDefault="00EC77AC" w:rsidP="00F8034A">
      <w:r>
        <w:lastRenderedPageBreak/>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t xml:space="preserve">test vehicle must begin a significant distance from the start of the bridge to account for vehicle motion </w:t>
      </w:r>
      <w:r w:rsidR="007C65A0">
        <w:t>resulting from</w:t>
      </w:r>
      <w:r w:rsidR="009C73C9">
        <w:t xml:space="preserve">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bookmarkStart w:id="7" w:name="_Toc536017961"/>
      <w:r>
        <w:t>Profile Measurement</w:t>
      </w:r>
      <w:bookmarkEnd w:id="7"/>
    </w:p>
    <w:p w:rsidR="00F8034A" w:rsidRPr="00F8034A" w:rsidRDefault="009C73C9" w:rsidP="00F8034A">
      <w:r>
        <w:t xml:space="preserve">In some </w:t>
      </w:r>
      <w:r w:rsidR="007C65A0">
        <w:t>cases,</w:t>
      </w:r>
      <w:r>
        <w:t xml:space="preserve">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 Bridge motion is most effected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adequate profile measurements. </w:t>
      </w:r>
    </w:p>
    <w:p w:rsidR="00FE4790" w:rsidRDefault="00FE4790" w:rsidP="00FE4790">
      <w:pPr>
        <w:pStyle w:val="Heading2"/>
      </w:pPr>
      <w:bookmarkStart w:id="8" w:name="_Toc536017962"/>
      <w:r>
        <w:t>Finite Element Analysis</w:t>
      </w:r>
      <w:bookmarkEnd w:id="8"/>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 xml:space="preserve">A 3D element-level FE model </w:t>
      </w:r>
      <w:r w:rsidR="007C65A0">
        <w:t>can represent</w:t>
      </w:r>
      <w:r>
        <w:t xml:space="preserve"> all mechanisms and features</w:t>
      </w:r>
      <w:r w:rsidR="003D487C">
        <w:t xml:space="preserve"> that are a part of vehicle-bridge interaction and influence dynamic amplification. By creating a model that is </w:t>
      </w:r>
      <w:r w:rsidR="003D487C">
        <w:lastRenderedPageBreak/>
        <w:t>geometrically consistent with the real structure the mass and stiffness can be accurately modeled and spatially distributed. The model should be error-screened and calibrated with 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w:t>
      </w:r>
      <w:r w:rsidR="007C65A0">
        <w:t xml:space="preserve">produce a natural frequency equal to the vehicle’s </w:t>
      </w:r>
      <w:r>
        <w:t>body-bounce natural frequencies. If there is no reference vehicle, a worst-case vehicle model may be created that has a mass equal to the legal limit, low damping (e.g. 10%), and a suspension stiffness that results in a body-bounce frequency 10</w:t>
      </w:r>
      <w:r w:rsidR="007073A9">
        <w:t>-20</w:t>
      </w:r>
      <w:r>
        <w:t xml:space="preserve">%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w:t>
      </w:r>
      <w:proofErr w:type="gramStart"/>
      <w:r w:rsidR="00967B9D">
        <w:t>particular vulnerability</w:t>
      </w:r>
      <w:proofErr w:type="gramEnd"/>
      <w:r w:rsidR="00967B9D">
        <w:t xml:space="preserve">. </w:t>
      </w:r>
      <w:r>
        <w:t xml:space="preserve">Dynamic amplification can be computed for a given location as the ratio of maximum dynamic response to maximum static response. </w:t>
      </w:r>
    </w:p>
    <w:p w:rsidR="00F808A6" w:rsidRPr="00F808A6" w:rsidRDefault="00967B9D" w:rsidP="00967B9D">
      <w:r>
        <w:lastRenderedPageBreak/>
        <w:t xml:space="preserve">The case study provided in the first part of this document demonstrates the process of estimating dynamic amplification with 3D FE analysis. </w:t>
      </w:r>
    </w:p>
    <w:p w:rsidR="00FE4790" w:rsidRDefault="00FE4790" w:rsidP="00FE4790">
      <w:pPr>
        <w:pStyle w:val="Heading2"/>
      </w:pPr>
      <w:bookmarkStart w:id="9" w:name="_Toc536017963"/>
      <w:r>
        <w:t>2D Condensation &amp; State-Space</w:t>
      </w:r>
      <w:bookmarkEnd w:id="9"/>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bookmarkStart w:id="10" w:name="_Toc536017964"/>
      <w:r>
        <w:t>Description</w:t>
      </w:r>
      <w:bookmarkEnd w:id="10"/>
    </w:p>
    <w:p w:rsidR="003F1CBD" w:rsidRDefault="006D2AEE" w:rsidP="00967B9D">
      <w:r>
        <w:t xml:space="preserve">The following pages present a model type that includes </w:t>
      </w:r>
      <w:proofErr w:type="gramStart"/>
      <w:r>
        <w:t>all of</w:t>
      </w:r>
      <w:proofErr w:type="gramEnd"/>
      <w:r>
        <w:t xml:space="preserve"> the mechanisms involved with vehicle bridge motion as listed in the beginning of this part.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The following image illustrates the model components. </w:t>
      </w:r>
    </w:p>
    <w:p w:rsidR="00F20E06" w:rsidRDefault="00F20E06" w:rsidP="007C65A0">
      <w:pPr>
        <w:jc w:val="center"/>
      </w:pPr>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2055" cy="2069534"/>
                    </a:xfrm>
                    <a:prstGeom prst="rect">
                      <a:avLst/>
                    </a:prstGeom>
                  </pic:spPr>
                </pic:pic>
              </a:graphicData>
            </a:graphic>
          </wp:inline>
        </w:drawing>
      </w:r>
    </w:p>
    <w:p w:rsidR="00A31AAB" w:rsidRDefault="00A31AAB" w:rsidP="00967B9D">
      <w:r>
        <w:lastRenderedPageBreak/>
        <w:t xml:space="preserve">Models </w:t>
      </w:r>
      <w:r w:rsidR="00E85ECA">
        <w:t xml:space="preserve">of this form </w:t>
      </w:r>
      <w:r>
        <w:t>were developed for single-span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 </w:t>
      </w:r>
      <w:r>
        <w:t>that</w:t>
      </w:r>
      <w:r w:rsidR="00A31AAB">
        <w:t xml:space="preserve"> generalize</w:t>
      </w:r>
      <w:r w:rsidR="00E85ECA">
        <w:t>s</w:t>
      </w:r>
      <w:r w:rsidR="00A31AAB">
        <w:t xml:space="preserve"> the distributed system</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w:t>
      </w:r>
    </w:p>
    <w:p w:rsidR="009A3F94" w:rsidRDefault="009A3F94" w:rsidP="009A3F94">
      <w:pPr>
        <w:pStyle w:val="ListParagraph"/>
        <w:numPr>
          <w:ilvl w:val="0"/>
          <w:numId w:val="8"/>
        </w:numPr>
      </w:pPr>
      <w:r>
        <w:t>T</w:t>
      </w:r>
      <w:r w:rsidR="00A31AAB">
        <w:t xml:space="preserve">he single shape function cannot account for the excitation of the bridge’s higher modes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 xml:space="preserve">lateral distribution of mass and stiffness is neglected. </w:t>
      </w:r>
    </w:p>
    <w:p w:rsidR="00A31AAB" w:rsidRDefault="00F20819" w:rsidP="00967B9D">
      <w:r>
        <w:t xml:space="preserve">While these and other limitations leave the models much less capable than a full 3D FE model, they prove useful for estimating dynamic amplification and require a fraction of the time investment and computing power. </w:t>
      </w:r>
    </w:p>
    <w:p w:rsidR="0010412A" w:rsidRDefault="0010412A" w:rsidP="0010412A">
      <w:pPr>
        <w:pStyle w:val="Heading4"/>
      </w:pPr>
      <w:r>
        <w:t>Single Span</w:t>
      </w:r>
    </w:p>
    <w:p w:rsidR="006251EF" w:rsidRPr="006251EF" w:rsidRDefault="006251E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w:t>
      </w:r>
      <w:r w:rsidR="00E85ECA">
        <w:t xml:space="preserve">a </w:t>
      </w:r>
      <w:r>
        <w:t>span length</w:t>
      </w:r>
      <w:r w:rsidR="00E85ECA">
        <w:t xml:space="preserve"> of </w:t>
      </w:r>
      <w:r w:rsidR="00E85ECA">
        <w:rPr>
          <w:i/>
        </w:rPr>
        <w:t>L</w:t>
      </w:r>
      <w:r w:rsidR="00E85ECA">
        <w:t>.</w:t>
      </w:r>
      <w:r>
        <w:t xml:space="preserve"> Mass distributed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6251EF" w:rsidP="006251EF">
      <w:pPr>
        <w:jc w:val="center"/>
      </w:pPr>
      <w:r>
        <w:rPr>
          <w:noProof/>
        </w:rPr>
        <w:lastRenderedPageBreak/>
        <w:drawing>
          <wp:inline distT="0" distB="0" distL="0" distR="0" wp14:anchorId="374AEAFF" wp14:editId="50261C11">
            <wp:extent cx="3657600" cy="13624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1362456"/>
                    </a:xfrm>
                    <a:prstGeom prst="rect">
                      <a:avLst/>
                    </a:prstGeom>
                  </pic:spPr>
                </pic:pic>
              </a:graphicData>
            </a:graphic>
          </wp:inline>
        </w:drawing>
      </w:r>
    </w:p>
    <w:p w:rsidR="006251EF" w:rsidRDefault="006251EF" w:rsidP="006251EF">
      <w:pPr>
        <w:pStyle w:val="Heading5"/>
      </w:pPr>
      <w:r>
        <w:t>Assumed deformation shape function</w:t>
      </w:r>
    </w:p>
    <w:p w:rsidR="006251EF" w:rsidRPr="00FF3A1C" w:rsidRDefault="006251EF" w:rsidP="006251EF">
      <w:r>
        <w:t>The beam is assumed to deform with a half sine function (i.e. wavelength is twice the length of the span). That function is described by the following equation.</w:t>
      </w:r>
    </w:p>
    <w:p w:rsidR="006251EF" w:rsidRDefault="006251EF" w:rsidP="006251EF">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p w:rsidR="006251EF" w:rsidRPr="005C795C" w:rsidRDefault="006251EF" w:rsidP="006251EF">
      <w:r>
        <w:t>Therefore, the deflection and velocity of the beam at the vehicle’s location at time (t) is described by the following equations.</w:t>
      </w:r>
    </w:p>
    <w:p w:rsidR="006251EF" w:rsidRPr="00CC4986" w:rsidRDefault="00317CAD" w:rsidP="006251E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CC4986" w:rsidRDefault="00317CAD" w:rsidP="006251EF">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6251EF" w:rsidRDefault="006251EF" w:rsidP="006251EF">
      <w:pPr>
        <w:pStyle w:val="Heading5"/>
      </w:pPr>
      <w:r>
        <w:t>Generalized mass, stiffness and damping</w:t>
      </w:r>
    </w:p>
    <w:p w:rsidR="006251EF" w:rsidRDefault="006251EF" w:rsidP="006251EF">
      <w:r>
        <w:t xml:space="preserve">The generalized mass and stiffness properties for the beam can be calculated as follows. </w:t>
      </w:r>
    </w:p>
    <w:p w:rsidR="006251EF" w:rsidRPr="00255E5E" w:rsidRDefault="00317CAD" w:rsidP="006251EF">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p w:rsidR="006251EF" w:rsidRPr="00196FC4" w:rsidRDefault="00317CAD" w:rsidP="006251EF">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6251EF" w:rsidRDefault="006251EF" w:rsidP="006251EF">
      <w:r>
        <w:t>The generalized damping property is defined by the following equations for mass distributed damping.</w:t>
      </w:r>
      <w:r w:rsidR="004D5BF8">
        <w:t xml:space="preserve"> Th</w:t>
      </w:r>
      <w:r w:rsidR="00A65FF1">
        <w:t>e generalized damping is given by the following equation.</w:t>
      </w:r>
    </w:p>
    <w:p w:rsidR="00A65FF1" w:rsidRPr="00A65FF1" w:rsidRDefault="00317CAD" w:rsidP="006251EF">
      <w:pPr>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p w:rsidR="00A65FF1" w:rsidRDefault="00A65FF1" w:rsidP="006251EF">
      <w:r>
        <w:lastRenderedPageBreak/>
        <w:t xml:space="preserve">Where </w:t>
      </w:r>
      <w:r>
        <w:rPr>
          <w:i/>
        </w:rPr>
        <w:t xml:space="preserve">a </w:t>
      </w:r>
      <w:r>
        <w:t>is the mass-proportional damping coefficient. The damping ratio is defined by the following equation.</w:t>
      </w:r>
    </w:p>
    <w:p w:rsidR="00A65FF1" w:rsidRDefault="00A65FF1" w:rsidP="00A65FF1">
      <w:pPr>
        <w:rPr>
          <w:rFonts w:asciiTheme="majorHAnsi" w:eastAsiaTheme="minorEastAsia" w:hAnsiTheme="majorHAnsi" w:cstheme="majorBidi"/>
        </w:rPr>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p w:rsidR="00A65FF1" w:rsidRDefault="00292164" w:rsidP="00A65FF1">
      <w:r>
        <w:t>Thus,</w:t>
      </w:r>
      <w:r w:rsidR="00A65FF1">
        <w:t xml:space="preserve"> the damping coefficient (</w:t>
      </w:r>
      <w:r w:rsidR="00A65FF1" w:rsidRPr="00A65FF1">
        <w:t>a</w:t>
      </w:r>
      <w:r w:rsidR="00A65FF1">
        <w:t>) may be determined based on a specified damping ratio (</w:t>
      </w:r>
      <m:oMath>
        <m:r>
          <w:rPr>
            <w:rFonts w:ascii="Cambria Math" w:eastAsiaTheme="minorEastAsia" w:hAnsi="Cambria Math" w:cstheme="majorBidi"/>
            <w:i/>
          </w:rPr>
          <w:sym w:font="Symbol" w:char="F07A"/>
        </m:r>
      </m:oMath>
      <w:r w:rsidR="00A65FF1">
        <w:t>) using the following equation.</w:t>
      </w:r>
    </w:p>
    <w:p w:rsidR="00A65FF1" w:rsidRPr="00A65FF1" w:rsidRDefault="00A65FF1" w:rsidP="00A65FF1">
      <w:pPr>
        <w:rPr>
          <w:rFonts w:eastAsiaTheme="minorEastAsia"/>
        </w:rPr>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p w:rsidR="00A65FF1" w:rsidRPr="00A65FF1" w:rsidRDefault="00A65FF1" w:rsidP="00A65FF1">
      <w:r>
        <w:t>By substitution, the generalized damping property may be expressed as follows.</w:t>
      </w:r>
    </w:p>
    <w:p w:rsidR="006251EF" w:rsidRPr="00E82142" w:rsidRDefault="00317CAD" w:rsidP="006251EF">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6251EF" w:rsidRDefault="006251EF" w:rsidP="006251EF">
      <w:pPr>
        <w:pStyle w:val="Heading5"/>
        <w:rPr>
          <w:rFonts w:eastAsiaTheme="minorEastAsia"/>
        </w:rPr>
      </w:pPr>
      <w:r>
        <w:rPr>
          <w:rFonts w:eastAsiaTheme="minorEastAsia"/>
        </w:rPr>
        <w:t>Force transformation</w:t>
      </w:r>
    </w:p>
    <w:p w:rsidR="006251EF" w:rsidRPr="004A41CE" w:rsidRDefault="006251EF" w:rsidP="006251EF">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p>
    <w:p w:rsidR="006251EF" w:rsidRPr="004A41CE" w:rsidRDefault="006251EF" w:rsidP="006251EF">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6251EF" w:rsidRPr="00EE7323" w:rsidRDefault="006251EF" w:rsidP="006251EF">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4A41CE" w:rsidRDefault="00317CAD" w:rsidP="006251EF">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255E5E" w:rsidRDefault="006251EF" w:rsidP="006251EF">
      <w:r>
        <w:t>The force (p</w:t>
      </w:r>
      <w:r w:rsidRPr="004A41CE">
        <w:rPr>
          <w:vertAlign w:val="subscript"/>
        </w:rPr>
        <w:t>0</w:t>
      </w:r>
      <w:r>
        <w:t>) applied by the vehicle is calculated based on the relative vertical motion of bridge and vehicle, including profile elevation, as shown below.</w:t>
      </w:r>
    </w:p>
    <w:p w:rsidR="006251EF" w:rsidRPr="005C795C" w:rsidRDefault="00317CAD" w:rsidP="006251E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6251EF" w:rsidRDefault="006251EF" w:rsidP="006251EF">
      <w:pPr>
        <w:pStyle w:val="Heading5"/>
      </w:pPr>
      <w:r>
        <w:lastRenderedPageBreak/>
        <w:t>Equations of motion for when vehicle is on bridge</w:t>
      </w:r>
    </w:p>
    <w:p w:rsidR="006251EF" w:rsidRPr="00D22EF9" w:rsidRDefault="006251EF" w:rsidP="006251EF">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1D66E3" w:rsidRDefault="006251EF" w:rsidP="006251EF">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6251EF" w:rsidRPr="00196FC4" w:rsidRDefault="006251EF" w:rsidP="006251EF">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6251EF" w:rsidRDefault="006251EF" w:rsidP="006251EF">
      <w:pPr>
        <w:pStyle w:val="Heading5"/>
        <w:rPr>
          <w:rFonts w:eastAsiaTheme="minorEastAsia"/>
        </w:rPr>
      </w:pPr>
      <w:r>
        <w:rPr>
          <w:rFonts w:eastAsiaTheme="minorEastAsia"/>
        </w:rPr>
        <w:t>State Space</w:t>
      </w:r>
    </w:p>
    <w:p w:rsidR="006251EF" w:rsidRPr="00A57A26" w:rsidRDefault="006251EF" w:rsidP="006251EF">
      <w:r>
        <w:t>The states of this system may therefore be defined as follows:</w:t>
      </w:r>
    </w:p>
    <w:p w:rsidR="006251EF" w:rsidRDefault="00317CAD" w:rsidP="006251EF">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6251EF" w:rsidRPr="00A57A26" w:rsidRDefault="006251EF" w:rsidP="006251EF">
      <w:r>
        <w:t xml:space="preserve">The profile elevation and velocity are assigned to matrix </w:t>
      </w:r>
      <w:r>
        <w:rPr>
          <w:i/>
        </w:rPr>
        <w:t>u</w:t>
      </w:r>
      <w:r>
        <w:t>.</w:t>
      </w:r>
    </w:p>
    <w:p w:rsidR="006251EF" w:rsidRDefault="00317CAD" w:rsidP="006251EF">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6251EF" w:rsidRPr="00A57A26" w:rsidRDefault="006251EF" w:rsidP="006251EF">
      <w:r>
        <w:t>The equations of motion are reorganized in terms of the defined states as follows.</w:t>
      </w:r>
    </w:p>
    <w:p w:rsidR="006251EF" w:rsidRDefault="006251EF" w:rsidP="006251EF">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6251EF" w:rsidRPr="005F208E" w:rsidRDefault="00317CAD" w:rsidP="006251EF">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5F208E" w:rsidRPr="00D22EF9" w:rsidRDefault="005F208E" w:rsidP="005F208E">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5F208E" w:rsidRPr="00D22EF9" w:rsidRDefault="005F208E" w:rsidP="005F208E">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5F208E" w:rsidRPr="003A5A8A" w:rsidRDefault="005F208E" w:rsidP="005F208E">
      <w:pPr>
        <w:rPr>
          <w:rFonts w:eastAsiaTheme="minorEastAsia"/>
        </w:rPr>
      </w:pPr>
      <m:oMathPara>
        <m:oMath>
          <m:r>
            <w:rPr>
              <w:rFonts w:ascii="Cambria Math" w:eastAsiaTheme="minorEastAsia" w:hAnsi="Cambria Math"/>
            </w:rPr>
            <w:lastRenderedPageBreak/>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5F208E" w:rsidRPr="00A57A26" w:rsidRDefault="006251EF" w:rsidP="006251EF">
      <w:r>
        <w:t>When the vehicle is off the bridge, the bridge experiences free vibration and the vehicle’s motion is independent of the bridge motion. The state-space matrices for this condition are provided as follows.</w:t>
      </w:r>
    </w:p>
    <w:p w:rsidR="006251EF" w:rsidRPr="00D22EF9" w:rsidRDefault="006251EF" w:rsidP="006251EF">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6251EF" w:rsidRPr="00D22EF9" w:rsidRDefault="006251EF" w:rsidP="006251EF">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6251EF" w:rsidRPr="003A5A8A" w:rsidRDefault="006251EF" w:rsidP="006251EF">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10412A" w:rsidRDefault="0010412A" w:rsidP="0010412A">
      <w:pPr>
        <w:pStyle w:val="Heading4"/>
      </w:pPr>
      <w:r>
        <w:t>Two-span Continuous</w:t>
      </w:r>
    </w:p>
    <w:p w:rsidR="00FF3A1C" w:rsidRDefault="00FF3A1C" w:rsidP="00FF3A1C">
      <w:r>
        <w:t xml:space="preserve">This state-space model is developed from the equations of motion for a single sprung mass traveling over a 2-span continuous beam with distributed mass and stiffness. The beam is reduced to a single degree-of-freedom by </w:t>
      </w:r>
      <w:r w:rsidR="006251EF">
        <w:t>generalizing</w:t>
      </w:r>
      <w:r w:rsidR="00B81BDD">
        <w:t xml:space="preserve"> its displacement </w:t>
      </w:r>
      <w:r>
        <w:t>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w:t>
      </w:r>
      <w:r w:rsidR="006251EF">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rsidR="006251EF">
        <w:t>)</w:t>
      </w:r>
      <w:r>
        <w:t>, and equal span lengths (L). Mass distributed damping of the beam is included. The vehicle is reduced to a single point mass (</w:t>
      </w:r>
      <w:r w:rsidRPr="0039144B">
        <w:rPr>
          <w:i/>
        </w:rPr>
        <w:t>m</w:t>
      </w:r>
      <w:r w:rsidRPr="0039144B">
        <w:rPr>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FF3A1C" w:rsidP="00FF3A1C">
      <w:pPr>
        <w:jc w:val="center"/>
      </w:pPr>
      <w:r>
        <w:rPr>
          <w:noProof/>
        </w:rPr>
        <w:lastRenderedPageBreak/>
        <w:drawing>
          <wp:inline distT="0" distB="0" distL="0" distR="0" wp14:anchorId="1470415E" wp14:editId="31887529">
            <wp:extent cx="365760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57600" cy="1444752"/>
                    </a:xfrm>
                    <a:prstGeom prst="rect">
                      <a:avLst/>
                    </a:prstGeom>
                  </pic:spPr>
                </pic:pic>
              </a:graphicData>
            </a:graphic>
          </wp:inline>
        </w:drawing>
      </w:r>
    </w:p>
    <w:p w:rsidR="00FF3A1C" w:rsidRPr="00FF3A1C" w:rsidRDefault="00FF3A1C" w:rsidP="00FF3A1C"/>
    <w:p w:rsidR="00FF3A1C" w:rsidRDefault="00FF3A1C" w:rsidP="00FF3A1C">
      <w:pPr>
        <w:pStyle w:val="Heading5"/>
      </w:pPr>
      <w:r>
        <w:t>Assumed deformation shape function</w:t>
      </w:r>
    </w:p>
    <w:p w:rsidR="00FF3A1C" w:rsidRPr="00FF3A1C" w:rsidRDefault="00FF3A1C" w:rsidP="00FF3A1C">
      <w:r>
        <w:t>The beam is</w:t>
      </w:r>
      <w:r w:rsidR="00B81BDD">
        <w:t xml:space="preserve"> assumed</w:t>
      </w:r>
      <w:r>
        <w:t xml:space="preserve"> to deform with a half sine function</w:t>
      </w:r>
      <w:r w:rsidR="00B81BDD">
        <w:t xml:space="preserve"> (i.e. wavelength is twice the length of a single span). That function is described as follows.</w:t>
      </w:r>
    </w:p>
    <w:p w:rsidR="00FF3A1C" w:rsidRDefault="00FF3A1C" w:rsidP="00FF3A1C">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p w:rsidR="00B81BDD" w:rsidRPr="005C795C" w:rsidRDefault="00B81BDD" w:rsidP="00B81BDD">
      <w:r>
        <w:t>Therefore, the deflection</w:t>
      </w:r>
      <w:r w:rsidR="006251EF">
        <w:t xml:space="preserve"> and velocity</w:t>
      </w:r>
      <w:r>
        <w:t xml:space="preserve"> of the beam at the vehicle’s location at time (t) is described by the following equations.</w:t>
      </w:r>
    </w:p>
    <w:p w:rsidR="00FF3A1C" w:rsidRPr="00CC4986" w:rsidRDefault="00317CAD" w:rsidP="00FF3A1C">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FF3A1C" w:rsidRPr="00CC4986" w:rsidRDefault="00317CAD" w:rsidP="00FF3A1C">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FF3A1C" w:rsidRDefault="00C6496D" w:rsidP="00FF3A1C">
      <w:pPr>
        <w:pStyle w:val="Heading5"/>
      </w:pPr>
      <w:r>
        <w:t>Generalized mass, stiffness and damping</w:t>
      </w:r>
    </w:p>
    <w:p w:rsidR="00B81BDD" w:rsidRPr="00B81BDD" w:rsidRDefault="00B81BDD" w:rsidP="00B81BDD">
      <w:r>
        <w:t xml:space="preserve">The generalized mass and stiffness properties for the beam can be calculated as follows. </w:t>
      </w:r>
    </w:p>
    <w:p w:rsidR="00FF3A1C" w:rsidRPr="00255E5E" w:rsidRDefault="00317CAD" w:rsidP="00FF3A1C">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p w:rsidR="00FF3A1C" w:rsidRPr="00E82142" w:rsidRDefault="00317CAD" w:rsidP="00FF3A1C">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EE7323" w:rsidRPr="00EE7323" w:rsidRDefault="00EE7323" w:rsidP="00EE7323">
      <w:r>
        <w:t xml:space="preserve">The generalized damping property is </w:t>
      </w:r>
      <w:r w:rsidR="005F208E">
        <w:t>derived in the same manner as was done for the single-span model</w:t>
      </w:r>
      <w:r w:rsidR="00B74220">
        <w:t xml:space="preserve">. </w:t>
      </w:r>
      <w:r>
        <w:t>defined by the following equations for mass distributed damping.</w:t>
      </w:r>
    </w:p>
    <w:p w:rsidR="00FF3A1C" w:rsidRPr="00E82142" w:rsidRDefault="00317CAD" w:rsidP="00FF3A1C">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FF3A1C" w:rsidRDefault="00FF3A1C" w:rsidP="00FF3A1C">
      <w:pPr>
        <w:pStyle w:val="Heading5"/>
        <w:rPr>
          <w:rFonts w:eastAsiaTheme="minorEastAsia"/>
        </w:rPr>
      </w:pPr>
      <w:r>
        <w:rPr>
          <w:rFonts w:eastAsiaTheme="minorEastAsia"/>
        </w:rPr>
        <w:t>Force transformation</w:t>
      </w:r>
    </w:p>
    <w:p w:rsidR="004A41CE" w:rsidRPr="004A41CE" w:rsidRDefault="00EE7323" w:rsidP="004A41CE">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r w:rsidR="004A41CE">
        <w:t>:</w:t>
      </w:r>
    </w:p>
    <w:p w:rsidR="00EE7323" w:rsidRPr="004A41CE" w:rsidRDefault="00EE7323" w:rsidP="004A41CE">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4A41CE" w:rsidRPr="00EE7323" w:rsidRDefault="004A41CE" w:rsidP="004A41CE">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4A41CE" w:rsidRDefault="00317CAD" w:rsidP="00FF3A1C">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4A41CE" w:rsidRPr="00255E5E" w:rsidRDefault="004A41CE" w:rsidP="00FF3A1C">
      <w:r>
        <w:t>The force (p</w:t>
      </w:r>
      <w:r w:rsidRPr="004A41CE">
        <w:rPr>
          <w:vertAlign w:val="subscript"/>
        </w:rPr>
        <w:t>0</w:t>
      </w:r>
      <w:r>
        <w:t>) applied by the vehicle is calculated based on the relative vertical motion of bridge and vehicle, including profile elevation</w:t>
      </w:r>
      <w:r w:rsidR="00A57A26">
        <w:t>, as shown below.</w:t>
      </w:r>
    </w:p>
    <w:p w:rsidR="00FF3A1C" w:rsidRPr="005C795C" w:rsidRDefault="00317CAD" w:rsidP="00FF3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FF3A1C" w:rsidRDefault="00FF3A1C" w:rsidP="00FF3A1C">
      <w:pPr>
        <w:pStyle w:val="Heading5"/>
      </w:pPr>
      <w:r>
        <w:t>Equations of motion for when vehicle is on bridge</w:t>
      </w:r>
    </w:p>
    <w:p w:rsidR="00FF3A1C" w:rsidRPr="00D22EF9" w:rsidRDefault="00A57A26" w:rsidP="00FF3A1C">
      <w:r>
        <w:t>The equations of motion of the generalized beam and moving vehicle may therefore be composed as follows f</w:t>
      </w:r>
      <w:r w:rsidR="00FF3A1C">
        <w:t xml:space="preserve">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1D66E3" w:rsidRDefault="00A57A26" w:rsidP="00FF3A1C">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FF3A1C" w:rsidRPr="00196FC4" w:rsidRDefault="00A57A26" w:rsidP="00FF3A1C">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FF3A1C" w:rsidRDefault="00FF3A1C" w:rsidP="00FF3A1C">
      <w:pPr>
        <w:pStyle w:val="Heading5"/>
        <w:rPr>
          <w:rFonts w:eastAsiaTheme="minorEastAsia"/>
        </w:rPr>
      </w:pPr>
      <w:r>
        <w:rPr>
          <w:rFonts w:eastAsiaTheme="minorEastAsia"/>
        </w:rPr>
        <w:t xml:space="preserve">State </w:t>
      </w:r>
      <w:r w:rsidR="006251EF">
        <w:rPr>
          <w:rFonts w:eastAsiaTheme="minorEastAsia"/>
        </w:rPr>
        <w:t>Space</w:t>
      </w:r>
    </w:p>
    <w:p w:rsidR="00A57A26" w:rsidRPr="00A57A26" w:rsidRDefault="00A57A26" w:rsidP="00A57A26">
      <w:r>
        <w:t>The states of this system may therefore be defined as follows:</w:t>
      </w:r>
    </w:p>
    <w:p w:rsidR="00FF3A1C" w:rsidRDefault="00317CAD" w:rsidP="00FF3A1C">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A57A26" w:rsidRPr="00A57A26" w:rsidRDefault="00A57A26" w:rsidP="00A57A26">
      <w:r>
        <w:t xml:space="preserve">The profile elevation and velocity are assigned to matrix </w:t>
      </w:r>
      <w:r>
        <w:rPr>
          <w:i/>
        </w:rPr>
        <w:t>u</w:t>
      </w:r>
      <w:r>
        <w:t>.</w:t>
      </w:r>
    </w:p>
    <w:p w:rsidR="00FF3A1C" w:rsidRDefault="00317CAD" w:rsidP="00FF3A1C">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A57A26" w:rsidRPr="00A57A26" w:rsidRDefault="00A57A26" w:rsidP="00A57A26">
      <w:r>
        <w:t>The equations of motion are reorganized in terms of the defined states as follows.</w:t>
      </w:r>
    </w:p>
    <w:p w:rsidR="00FF3A1C" w:rsidRDefault="00FF3A1C" w:rsidP="00FF3A1C">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FF3A1C" w:rsidRPr="00F83F25" w:rsidRDefault="00317CAD" w:rsidP="00FF3A1C">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A57A26" w:rsidRPr="00A57A26" w:rsidRDefault="00A57A26" w:rsidP="00A57A26">
      <w:r>
        <w:t>When the vehicle is off the bridge, the bridge experience</w:t>
      </w:r>
      <w:r w:rsidR="00C6496D">
        <w:t>s</w:t>
      </w:r>
      <w:r>
        <w:t xml:space="preserve"> free vibration </w:t>
      </w:r>
      <w:r w:rsidR="00C6496D">
        <w:t>and</w:t>
      </w:r>
      <w:r>
        <w:t xml:space="preserve"> the vehicle’s motion is independent of the bridge motion. The state-space matrices for this condition are provided as follows.</w:t>
      </w:r>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391015" w:rsidRDefault="00391015" w:rsidP="00391015">
      <w:pPr>
        <w:pStyle w:val="Heading3"/>
      </w:pPr>
      <w:bookmarkStart w:id="11" w:name="_Toc536017965"/>
      <w:r>
        <w:t>Implementation</w:t>
      </w:r>
      <w:bookmarkEnd w:id="11"/>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w:t>
      </w:r>
      <w:r w:rsidR="007F10ED">
        <w:t>(</w:t>
      </w:r>
      <w:proofErr w:type="spellStart"/>
      <w:r w:rsidR="007F10ED">
        <w:t>K</w:t>
      </w:r>
      <w:r w:rsidR="007F10ED" w:rsidRPr="007F10ED">
        <w:rPr>
          <w:vertAlign w:val="subscript"/>
        </w:rPr>
        <w:t>mid</w:t>
      </w:r>
      <w:proofErr w:type="spellEnd"/>
      <w:r w:rsidR="007F10ED">
        <w:t xml:space="preserve">) </w:t>
      </w:r>
      <w:r w:rsidR="00B35392">
        <w:t xml:space="preserve">may be </w:t>
      </w:r>
      <w:r w:rsidR="00391015">
        <w:t>determined</w:t>
      </w:r>
      <w:r w:rsidR="00B35392">
        <w:t xml:space="preserve"> experimentally or with a refined FE model.</w:t>
      </w:r>
      <w:r w:rsidR="002E15BF">
        <w:t xml:space="preserve"> </w:t>
      </w:r>
      <w:r w:rsidR="00B35392">
        <w:t xml:space="preserve">The appropriate EI value is subsequently calculated </w:t>
      </w:r>
      <w:r w:rsidR="002E15BF">
        <w:t>using the</w:t>
      </w:r>
      <w:r w:rsidR="00F81D50">
        <w:t xml:space="preserve"> generalized stiffness evaluated for </w:t>
      </w:r>
      <w:r w:rsidR="005C568F">
        <w:t>a unit load at midspan.</w:t>
      </w:r>
      <w:r w:rsidR="00B35392">
        <w:t xml:space="preserve"> </w:t>
      </w:r>
      <w:r w:rsidR="00C24BD9">
        <w:t>Stiffness is assumed to be uniformly distribute</w:t>
      </w:r>
      <w:r w:rsidR="007F10ED">
        <w:t>d</w:t>
      </w:r>
      <w:r w:rsidR="00C24BD9">
        <w:t xml:space="preserve"> (i.e. EI is constant along the length of the beam</w:t>
      </w:r>
      <w:r w:rsidR="00936250">
        <w:t>)</w:t>
      </w:r>
      <w:r w:rsidR="00C24BD9">
        <w:t xml:space="preserve">. </w:t>
      </w:r>
      <w:r w:rsidR="008C78FF">
        <w:t xml:space="preserve">The following equations describe that calculation for single-span and two-span models. </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5FAA" w:rsidTr="003252B6">
        <w:trPr>
          <w:trHeight w:val="720"/>
          <w:jc w:val="center"/>
        </w:trPr>
        <w:tc>
          <w:tcPr>
            <w:tcW w:w="7776" w:type="dxa"/>
            <w:vAlign w:val="center"/>
          </w:tcPr>
          <w:p w:rsidR="00A55FAA" w:rsidRPr="007F10ED" w:rsidRDefault="00A55FAA"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m:t>
                  </m:r>
                </m:den>
              </m:f>
            </m:oMath>
          </w:p>
        </w:tc>
        <w:tc>
          <w:tcPr>
            <w:tcW w:w="864" w:type="dxa"/>
            <w:vAlign w:val="center"/>
          </w:tcPr>
          <w:p w:rsidR="00A55FAA" w:rsidRPr="00BD6DB7" w:rsidRDefault="00A55FAA"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7</w:t>
            </w:r>
            <w:r w:rsidR="00632D06">
              <w:rPr>
                <w:noProof/>
              </w:rPr>
              <w:fldChar w:fldCharType="end"/>
            </w:r>
            <w:r w:rsidR="003252B6">
              <w:t>)</w:t>
            </w:r>
          </w:p>
        </w:tc>
      </w:tr>
      <w:tr w:rsidR="00A55FAA" w:rsidTr="003252B6">
        <w:trPr>
          <w:trHeight w:val="720"/>
          <w:jc w:val="center"/>
        </w:trPr>
        <w:tc>
          <w:tcPr>
            <w:tcW w:w="7776" w:type="dxa"/>
            <w:vAlign w:val="center"/>
          </w:tcPr>
          <w:p w:rsidR="00A55FAA" w:rsidRPr="007F10ED" w:rsidRDefault="00A55FAA"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rPr>
                <w:rFonts w:ascii="Calibri" w:eastAsia="Calibri" w:hAnsi="Calibri" w:cs="Times New Roman"/>
              </w:rPr>
            </w:pPr>
            <w:r w:rsidRPr="00BD6DB7">
              <w:rPr>
                <w:rFonts w:ascii="Calibri" w:eastAsia="Calibri" w:hAnsi="Calibri" w:cs="Times New Roman"/>
              </w:rP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8</w:t>
            </w:r>
            <w:r w:rsidR="00632D06">
              <w:rPr>
                <w:noProof/>
              </w:rPr>
              <w:fldChar w:fldCharType="end"/>
            </w:r>
            <w:r w:rsidR="003252B6">
              <w:t>)</w:t>
            </w:r>
          </w:p>
        </w:tc>
      </w:tr>
    </w:tbl>
    <w:p w:rsidR="004E3930"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equal to that of the bridge. </w:t>
      </w:r>
      <w:r w:rsidR="00C24BD9">
        <w:rPr>
          <w:rFonts w:eastAsiaTheme="minorEastAsia"/>
        </w:rPr>
        <w:t xml:space="preserve">Mass was assumed to be uniformly distributed along the length of the beam for the models presented herein. </w:t>
      </w:r>
      <w:r w:rsidR="00437B77">
        <w:rPr>
          <w:rFonts w:eastAsiaTheme="minorEastAsia"/>
        </w:rPr>
        <w:t xml:space="preserve">The </w:t>
      </w:r>
      <w:r w:rsidR="004E3930">
        <w:rPr>
          <w:rFonts w:eastAsiaTheme="minorEastAsia"/>
        </w:rPr>
        <w:t>total bridge mass</w:t>
      </w:r>
      <w:r w:rsidR="002E15BF">
        <w:rPr>
          <w:rFonts w:eastAsiaTheme="minorEastAsia"/>
        </w:rPr>
        <w:t xml:space="preserve"> may therefore be </w:t>
      </w:r>
      <w:r w:rsidR="004E3930">
        <w:rPr>
          <w:rFonts w:eastAsiaTheme="minorEastAsia"/>
        </w:rPr>
        <w:t>calculated</w:t>
      </w:r>
      <w:r w:rsidR="002E15BF">
        <w:rPr>
          <w:rFonts w:eastAsiaTheme="minorEastAsia"/>
        </w:rPr>
        <w:t xml:space="preserve">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4E3930" w:rsidTr="003252B6">
        <w:trPr>
          <w:trHeight w:val="720"/>
        </w:trPr>
        <w:tc>
          <w:tcPr>
            <w:tcW w:w="7776" w:type="dxa"/>
            <w:vAlign w:val="center"/>
          </w:tcPr>
          <w:p w:rsidR="004E3930" w:rsidRPr="004E3930" w:rsidRDefault="004E3930" w:rsidP="004E3930">
            <w:pPr>
              <w:jc w:val="center"/>
            </w:pPr>
            <m:oMathPara>
              <m:oMathParaPr>
                <m:jc m:val="center"/>
              </m:oMathParaPr>
              <m:oMath>
                <m:r>
                  <w:rPr>
                    <w:rFonts w:ascii="Cambria Math" w:hAnsi="Cambria Math"/>
                  </w:rPr>
                  <w:lastRenderedPageBreak/>
                  <m:t>mass</m:t>
                </m:r>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num>
                  <m:den>
                    <m:r>
                      <m:rPr>
                        <m:sty m:val="p"/>
                      </m:rPr>
                      <w:rPr>
                        <w:rFonts w:ascii="Cambria Math" w:hAnsi="Cambria Math"/>
                      </w:rPr>
                      <m:t>4</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4E3930" w:rsidRPr="00BD6DB7" w:rsidRDefault="004E3930"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9</w:t>
            </w:r>
            <w:r w:rsidR="00632D06">
              <w:rPr>
                <w:noProof/>
              </w:rPr>
              <w:fldChar w:fldCharType="end"/>
            </w:r>
            <w:r w:rsidR="003252B6">
              <w:t>)</w:t>
            </w:r>
          </w:p>
        </w:tc>
      </w:tr>
    </w:tbl>
    <w:p w:rsidR="003252B6" w:rsidRDefault="00B35392" w:rsidP="003252B6">
      <w:r>
        <w:rPr>
          <w:rFonts w:eastAsiaTheme="minorEastAsia"/>
        </w:rPr>
        <w:t xml:space="preserve">The vehicle is also reduced to a single degree-of-freedom based on known mass and natural frequency as described for FE simulations. </w:t>
      </w:r>
      <w:r w:rsidR="00391015">
        <w:rPr>
          <w:rFonts w:eastAsiaTheme="minorEastAsia"/>
        </w:rPr>
        <w:t>Conservative vehicles may be implemented that have mass equal to legal limits and suspension stiffness that results in a body-bounce natural frequency approximately 10</w:t>
      </w:r>
      <w:r w:rsidR="006C0815">
        <w:rPr>
          <w:rFonts w:eastAsiaTheme="minorEastAsia"/>
        </w:rPr>
        <w:t>-20</w:t>
      </w:r>
      <w:r w:rsidR="00391015">
        <w:rPr>
          <w:rFonts w:eastAsiaTheme="minorEastAsia"/>
        </w:rPr>
        <w:t xml:space="preserve">% greater than the bridge natural frequency. </w:t>
      </w:r>
      <w:r w:rsidR="002E15BF">
        <w:rPr>
          <w:rFonts w:eastAsiaTheme="minorEastAsia"/>
        </w:rPr>
        <w:t>The suspension spring stiffness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252B6" w:rsidTr="003252B6">
        <w:trPr>
          <w:trHeight w:val="720"/>
        </w:trPr>
        <w:tc>
          <w:tcPr>
            <w:tcW w:w="7776" w:type="dxa"/>
            <w:vAlign w:val="center"/>
          </w:tcPr>
          <w:p w:rsidR="003252B6" w:rsidRPr="004E3930" w:rsidRDefault="00317CAD"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veh</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2πf</m:t>
                        </m:r>
                      </m:e>
                    </m:d>
                  </m:e>
                  <m:sup>
                    <m:r>
                      <w:rPr>
                        <w:rFonts w:ascii="Cambria Math" w:eastAsiaTheme="minorEastAsia" w:hAnsi="Cambria Math"/>
                      </w:rPr>
                      <m:t>2</m:t>
                    </m:r>
                  </m:sup>
                </m:sSup>
                <m:r>
                  <w:rPr>
                    <w:rFonts w:ascii="Cambria Math" w:eastAsiaTheme="minorEastAsia" w:hAnsi="Cambria Math"/>
                  </w:rPr>
                  <m:t>*mass</m:t>
                </m:r>
              </m:oMath>
            </m:oMathPara>
          </w:p>
        </w:tc>
        <w:tc>
          <w:tcPr>
            <w:tcW w:w="864" w:type="dxa"/>
            <w:vAlign w:val="center"/>
          </w:tcPr>
          <w:p w:rsidR="003252B6" w:rsidRPr="003252B6" w:rsidRDefault="003252B6" w:rsidP="003252B6">
            <w:pPr>
              <w:pStyle w:val="EquationCaptions"/>
            </w:pPr>
            <w:r w:rsidRPr="003252B6">
              <w:t>(</w:t>
            </w:r>
            <w:r w:rsidR="00317CAD">
              <w:fldChar w:fldCharType="begin"/>
            </w:r>
            <w:r w:rsidR="00317CAD">
              <w:instrText xml:space="preserve"> SEQ Equation \* ARABIC </w:instrText>
            </w:r>
            <w:r w:rsidR="00317CAD">
              <w:fldChar w:fldCharType="separate"/>
            </w:r>
            <w:r w:rsidRPr="003252B6">
              <w:t>10</w:t>
            </w:r>
            <w:r w:rsidR="00317CAD">
              <w:fldChar w:fldCharType="end"/>
            </w:r>
            <w:r w:rsidRPr="003252B6">
              <w:t>)</w:t>
            </w:r>
          </w:p>
        </w:tc>
      </w:tr>
    </w:tbl>
    <w:p w:rsidR="00B35392" w:rsidRDefault="00B35392" w:rsidP="00967B9D">
      <w:pPr>
        <w:rPr>
          <w:rFonts w:eastAsiaTheme="minorEastAsia"/>
        </w:rPr>
      </w:pP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C6496D" w:rsidRDefault="00A57A26" w:rsidP="00967B9D">
      <w:pPr>
        <w:rPr>
          <w:rFonts w:eastAsiaTheme="minorEastAsia"/>
        </w:rPr>
      </w:pPr>
      <w:r>
        <w:rPr>
          <w:rFonts w:eastAsiaTheme="minorEastAsia"/>
        </w:rPr>
        <w:t xml:space="preserve">With all parameter values obtained and assigned, the scenario may be simulated by stepping through </w:t>
      </w:r>
      <w:r w:rsidR="00C6496D">
        <w:rPr>
          <w:rFonts w:eastAsiaTheme="minorEastAsia"/>
        </w:rPr>
        <w:t xml:space="preserve">each time increment, solving each “state” in-turn. This is easily accomplished programmatically with a loop. </w:t>
      </w:r>
      <w:r w:rsidR="00FA2211">
        <w:rPr>
          <w:rFonts w:eastAsiaTheme="minorEastAsia"/>
        </w:rPr>
        <w:t xml:space="preserve">Full instruction on how to implement the state-space model is provided in the appendix and accompanying </w:t>
      </w:r>
      <w:r w:rsidR="00B76B18">
        <w:rPr>
          <w:rFonts w:eastAsiaTheme="minorEastAsia"/>
        </w:rPr>
        <w:t xml:space="preserve">computer </w:t>
      </w:r>
      <w:r w:rsidR="00FA2211">
        <w:rPr>
          <w:rFonts w:eastAsiaTheme="minorEastAsia"/>
        </w:rPr>
        <w:t>code is available upon request (if not already publicly available)</w:t>
      </w:r>
      <w:r w:rsidR="00B76B18">
        <w:rPr>
          <w:rFonts w:eastAsiaTheme="minorEastAsia"/>
        </w:rPr>
        <w:t xml:space="preserve">. </w:t>
      </w:r>
    </w:p>
    <w:p w:rsidR="00FA2211" w:rsidRDefault="00B76B18" w:rsidP="00967B9D">
      <w:pPr>
        <w:rPr>
          <w:rFonts w:eastAsiaTheme="minorEastAsia"/>
        </w:rPr>
      </w:pPr>
      <w:r>
        <w:rPr>
          <w:rFonts w:eastAsiaTheme="minorEastAsia"/>
        </w:rPr>
        <w:t>While the state</w:t>
      </w:r>
      <w:r w:rsidR="008D03E8">
        <w:rPr>
          <w:rFonts w:eastAsiaTheme="minorEastAsia"/>
        </w:rPr>
        <w:t>-</w:t>
      </w:r>
      <w:r>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12" w:name="_Toc536017966"/>
      <w:r>
        <w:rPr>
          <w:rFonts w:eastAsiaTheme="minorEastAsia"/>
        </w:rPr>
        <w:lastRenderedPageBreak/>
        <w:t>Validation</w:t>
      </w:r>
      <w:bookmarkEnd w:id="12"/>
    </w:p>
    <w:p w:rsidR="0085233C" w:rsidRDefault="00C24BD9" w:rsidP="00391015">
      <w:r>
        <w:t xml:space="preserve">The models previously described were implemented in MATLAB. The models were error screened by first comparing output to FE models of corresponding beams. </w:t>
      </w:r>
      <w:r w:rsidR="0085233C">
        <w:t xml:space="preserve">Simulations were performed for which a single sprung mass traversed the beams at 720 in/sec over an artificial profile created using ISO 8608 methods. </w:t>
      </w:r>
      <w:r w:rsidR="00297DD4">
        <w:t>The bridge and vehicle models were assigned the parameters as provided in the following table. Single span and 2-span models were assigned the same parameter values.</w:t>
      </w:r>
    </w:p>
    <w:tbl>
      <w:tblPr>
        <w:tblStyle w:val="TableGrid"/>
        <w:tblW w:w="0" w:type="auto"/>
        <w:jc w:val="center"/>
        <w:tblLook w:val="04A0" w:firstRow="1" w:lastRow="0" w:firstColumn="1" w:lastColumn="0" w:noHBand="0" w:noVBand="1"/>
      </w:tblPr>
      <w:tblGrid>
        <w:gridCol w:w="3204"/>
        <w:gridCol w:w="1440"/>
        <w:gridCol w:w="873"/>
      </w:tblGrid>
      <w:tr w:rsidR="00AE07F3" w:rsidTr="00297DD4">
        <w:trPr>
          <w:jc w:val="center"/>
        </w:trPr>
        <w:tc>
          <w:tcPr>
            <w:tcW w:w="3204" w:type="dxa"/>
          </w:tcPr>
          <w:p w:rsidR="00AE07F3" w:rsidRDefault="00AE07F3" w:rsidP="00AE07F3">
            <w:pPr>
              <w:pStyle w:val="squish"/>
            </w:pPr>
            <w:r>
              <w:t>Span Length</w:t>
            </w:r>
            <w:r w:rsidR="00297DD4">
              <w:t xml:space="preserve"> (</w:t>
            </w:r>
            <w:r w:rsidR="00297DD4" w:rsidRPr="00297DD4">
              <w:rPr>
                <w:i/>
              </w:rPr>
              <w:t>L</w:t>
            </w:r>
            <w:r w:rsidR="00297DD4">
              <w:t>)</w:t>
            </w:r>
          </w:p>
        </w:tc>
        <w:tc>
          <w:tcPr>
            <w:tcW w:w="1440" w:type="dxa"/>
          </w:tcPr>
          <w:p w:rsidR="00AE07F3" w:rsidRDefault="00AE07F3" w:rsidP="00297DD4">
            <w:pPr>
              <w:pStyle w:val="squish"/>
              <w:jc w:val="right"/>
            </w:pPr>
            <w:r>
              <w:t>100</w:t>
            </w:r>
          </w:p>
        </w:tc>
        <w:tc>
          <w:tcPr>
            <w:tcW w:w="873" w:type="dxa"/>
          </w:tcPr>
          <w:p w:rsidR="00AE07F3" w:rsidRDefault="00AE07F3" w:rsidP="00AE07F3">
            <w:pPr>
              <w:pStyle w:val="squish"/>
            </w:pPr>
            <w:r>
              <w:t>ft</w:t>
            </w:r>
          </w:p>
        </w:tc>
      </w:tr>
      <w:tr w:rsidR="00AE07F3" w:rsidTr="00297DD4">
        <w:trPr>
          <w:jc w:val="center"/>
        </w:trPr>
        <w:tc>
          <w:tcPr>
            <w:tcW w:w="3204" w:type="dxa"/>
          </w:tcPr>
          <w:p w:rsidR="00AE07F3" w:rsidRDefault="00AE07F3" w:rsidP="00AE07F3">
            <w:pPr>
              <w:pStyle w:val="squish"/>
            </w:pPr>
            <w:r>
              <w:t>Distributed Mass</w:t>
            </w:r>
            <w:r w:rsidR="00A102CA">
              <w:t xml:space="preserve"> (</w:t>
            </w:r>
            <w:r w:rsidR="00A102CA" w:rsidRPr="00A102CA">
              <w:rPr>
                <w:i/>
              </w:rPr>
              <w:t>m</w:t>
            </w:r>
            <w:r w:rsidR="00A102CA" w:rsidRPr="00A102CA">
              <w:rPr>
                <w:i/>
                <w:vertAlign w:val="subscript"/>
              </w:rPr>
              <w:t>b</w:t>
            </w:r>
            <w:r w:rsidR="00A102CA" w:rsidRPr="00A102CA">
              <w:rPr>
                <w:i/>
              </w:rPr>
              <w:t>/L</w:t>
            </w:r>
            <w:r w:rsidR="00A102CA">
              <w:t>)</w:t>
            </w:r>
          </w:p>
        </w:tc>
        <w:tc>
          <w:tcPr>
            <w:tcW w:w="1440" w:type="dxa"/>
          </w:tcPr>
          <w:p w:rsidR="00AE07F3" w:rsidRDefault="00A102CA" w:rsidP="00297DD4">
            <w:pPr>
              <w:pStyle w:val="squish"/>
              <w:jc w:val="right"/>
            </w:pPr>
            <w:r>
              <w:t>4.6</w:t>
            </w:r>
          </w:p>
        </w:tc>
        <w:tc>
          <w:tcPr>
            <w:tcW w:w="873" w:type="dxa"/>
          </w:tcPr>
          <w:p w:rsidR="00AE07F3" w:rsidRDefault="00A102CA" w:rsidP="00AE07F3">
            <w:pPr>
              <w:pStyle w:val="squish"/>
            </w:pPr>
            <w:r>
              <w:t>kip/ft</w:t>
            </w:r>
          </w:p>
        </w:tc>
      </w:tr>
      <w:tr w:rsidR="00AE07F3" w:rsidTr="00297DD4">
        <w:trPr>
          <w:jc w:val="center"/>
        </w:trPr>
        <w:tc>
          <w:tcPr>
            <w:tcW w:w="3204" w:type="dxa"/>
          </w:tcPr>
          <w:p w:rsidR="00AE07F3" w:rsidRDefault="00AE07F3" w:rsidP="00AE07F3">
            <w:pPr>
              <w:pStyle w:val="squish"/>
            </w:pPr>
            <w:r>
              <w:t>Distributed Stiffness (</w:t>
            </w:r>
            <w:r w:rsidRPr="00A102CA">
              <w:rPr>
                <w:i/>
              </w:rPr>
              <w:t>EI</w:t>
            </w:r>
            <w:r>
              <w:t>)</w:t>
            </w:r>
          </w:p>
        </w:tc>
        <w:tc>
          <w:tcPr>
            <w:tcW w:w="1440" w:type="dxa"/>
          </w:tcPr>
          <w:p w:rsidR="00AE07F3" w:rsidRPr="00A102CA" w:rsidRDefault="00A102CA" w:rsidP="00297DD4">
            <w:pPr>
              <w:pStyle w:val="squish"/>
              <w:jc w:val="right"/>
            </w:pPr>
            <w:r>
              <w:t>7.5x10</w:t>
            </w:r>
            <w:r w:rsidRPr="00A102CA">
              <w:rPr>
                <w:vertAlign w:val="superscript"/>
              </w:rPr>
              <w:t>12</w:t>
            </w:r>
          </w:p>
        </w:tc>
        <w:tc>
          <w:tcPr>
            <w:tcW w:w="873" w:type="dxa"/>
          </w:tcPr>
          <w:p w:rsidR="00AE07F3" w:rsidRDefault="00A102CA" w:rsidP="00AE07F3">
            <w:pPr>
              <w:pStyle w:val="squish"/>
            </w:pPr>
            <w:r>
              <w:t>lb-in</w:t>
            </w:r>
            <w:r w:rsidRPr="00A102CA">
              <w:rPr>
                <w:vertAlign w:val="superscript"/>
              </w:rPr>
              <w:t>2</w:t>
            </w:r>
          </w:p>
        </w:tc>
      </w:tr>
      <w:tr w:rsidR="00AE07F3" w:rsidTr="00297DD4">
        <w:trPr>
          <w:jc w:val="center"/>
        </w:trPr>
        <w:tc>
          <w:tcPr>
            <w:tcW w:w="3204" w:type="dxa"/>
          </w:tcPr>
          <w:p w:rsidR="00AE07F3" w:rsidRDefault="00AE07F3" w:rsidP="00AE07F3">
            <w:pPr>
              <w:pStyle w:val="squish"/>
            </w:pPr>
            <w:r>
              <w:t>Vehicle Mass (</w:t>
            </w:r>
            <w:r w:rsidRPr="00A102CA">
              <w:rPr>
                <w:i/>
              </w:rPr>
              <w:t>m</w:t>
            </w:r>
            <w:r w:rsidRPr="00A102CA">
              <w:rPr>
                <w:i/>
                <w:vertAlign w:val="subscript"/>
              </w:rPr>
              <w:t>t</w:t>
            </w:r>
            <w:r>
              <w:t>)</w:t>
            </w:r>
          </w:p>
        </w:tc>
        <w:tc>
          <w:tcPr>
            <w:tcW w:w="1440" w:type="dxa"/>
          </w:tcPr>
          <w:p w:rsidR="00AE07F3" w:rsidRDefault="00A102CA" w:rsidP="00297DD4">
            <w:pPr>
              <w:pStyle w:val="squish"/>
              <w:jc w:val="right"/>
            </w:pPr>
            <w:r>
              <w:t>100</w:t>
            </w:r>
          </w:p>
        </w:tc>
        <w:tc>
          <w:tcPr>
            <w:tcW w:w="873" w:type="dxa"/>
          </w:tcPr>
          <w:p w:rsidR="00AE07F3" w:rsidRDefault="00A102CA" w:rsidP="00AE07F3">
            <w:pPr>
              <w:pStyle w:val="squish"/>
            </w:pPr>
            <w:proofErr w:type="spellStart"/>
            <w:r>
              <w:t>lb</w:t>
            </w:r>
            <w:proofErr w:type="spellEnd"/>
          </w:p>
        </w:tc>
      </w:tr>
      <w:tr w:rsidR="00AE07F3" w:rsidTr="00297DD4">
        <w:trPr>
          <w:jc w:val="center"/>
        </w:trPr>
        <w:tc>
          <w:tcPr>
            <w:tcW w:w="3204" w:type="dxa"/>
          </w:tcPr>
          <w:p w:rsidR="00AE07F3" w:rsidRDefault="00AE07F3"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AE07F3" w:rsidRDefault="00A102CA" w:rsidP="00297DD4">
            <w:pPr>
              <w:pStyle w:val="squish"/>
              <w:jc w:val="right"/>
            </w:pPr>
            <w:r w:rsidRPr="00A102CA">
              <w:t>63.1655</w:t>
            </w:r>
            <w:r>
              <w:t>x10</w:t>
            </w:r>
            <w:r w:rsidRPr="00A102CA">
              <w:rPr>
                <w:vertAlign w:val="superscript"/>
              </w:rPr>
              <w:t>3</w:t>
            </w:r>
          </w:p>
        </w:tc>
        <w:tc>
          <w:tcPr>
            <w:tcW w:w="873" w:type="dxa"/>
          </w:tcPr>
          <w:p w:rsidR="00AE07F3" w:rsidRDefault="00A102CA" w:rsidP="00AE07F3">
            <w:pPr>
              <w:pStyle w:val="squish"/>
            </w:pPr>
            <w:proofErr w:type="spellStart"/>
            <w:r>
              <w:t>lb</w:t>
            </w:r>
            <w:proofErr w:type="spellEnd"/>
            <w:r>
              <w:t>/in</w:t>
            </w:r>
          </w:p>
        </w:tc>
      </w:tr>
      <w:tr w:rsidR="00AE07F3" w:rsidTr="00297DD4">
        <w:trPr>
          <w:jc w:val="center"/>
        </w:trPr>
        <w:tc>
          <w:tcPr>
            <w:tcW w:w="3204" w:type="dxa"/>
          </w:tcPr>
          <w:p w:rsidR="00AE07F3" w:rsidRDefault="00AE07F3" w:rsidP="00AE07F3">
            <w:pPr>
              <w:pStyle w:val="squish"/>
            </w:pPr>
            <w:r>
              <w:t>Vehicle Damping Ratio (</w:t>
            </w:r>
            <w:r w:rsidR="00A102CA">
              <w:rPr>
                <w:rFonts w:cstheme="minorHAnsi"/>
              </w:rPr>
              <w:t>ζ</w:t>
            </w:r>
            <w:r>
              <w:t>)</w:t>
            </w:r>
          </w:p>
        </w:tc>
        <w:tc>
          <w:tcPr>
            <w:tcW w:w="1440" w:type="dxa"/>
          </w:tcPr>
          <w:p w:rsidR="00AE07F3" w:rsidRDefault="00A102CA" w:rsidP="00297DD4">
            <w:pPr>
              <w:pStyle w:val="squish"/>
              <w:jc w:val="right"/>
            </w:pPr>
            <w:r>
              <w:t>10%</w:t>
            </w:r>
          </w:p>
        </w:tc>
        <w:tc>
          <w:tcPr>
            <w:tcW w:w="873" w:type="dxa"/>
          </w:tcPr>
          <w:p w:rsidR="00AE07F3" w:rsidRDefault="00AE07F3" w:rsidP="00AE07F3">
            <w:pPr>
              <w:pStyle w:val="squish"/>
            </w:pPr>
          </w:p>
        </w:tc>
      </w:tr>
    </w:tbl>
    <w:p w:rsidR="00632D06" w:rsidRDefault="0085233C" w:rsidP="00391015">
      <w:r>
        <w:t>Comparison of FEM results to state-space model results are provided by the following plots.</w:t>
      </w:r>
      <w:r>
        <w:rPr>
          <w:noProof/>
        </w:rPr>
        <w:t xml:space="preserve"> </w:t>
      </w:r>
      <w:r w:rsidR="00BB19CD">
        <w:t xml:space="preserve">Some error was expected (and observed) because the state-space models are still an approximate representation of beam behavior. That error was more pronounced for models of two-span continuous beams. </w:t>
      </w:r>
    </w:p>
    <w:p w:rsidR="00297DD4" w:rsidRDefault="00632D06" w:rsidP="00297DD4">
      <w:pPr>
        <w:keepNext/>
        <w:jc w:val="center"/>
      </w:pPr>
      <w:r>
        <w:rPr>
          <w:noProof/>
        </w:rPr>
        <w:drawing>
          <wp:inline distT="0" distB="0" distL="0" distR="0" wp14:anchorId="771C39E7" wp14:editId="10E65838">
            <wp:extent cx="4572000" cy="2286000"/>
            <wp:effectExtent l="0" t="0" r="0" b="0"/>
            <wp:docPr id="85" name="Chart 8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1</w:t>
      </w:r>
      <w:r w:rsidR="00317CAD">
        <w:rPr>
          <w:noProof/>
        </w:rPr>
        <w:fldChar w:fldCharType="end"/>
      </w:r>
      <w:r>
        <w:t>: Comparison of Single-Span Beam Model Displacement Simulations</w:t>
      </w:r>
    </w:p>
    <w:p w:rsidR="00297DD4" w:rsidRDefault="00632D06" w:rsidP="00297DD4">
      <w:pPr>
        <w:keepNext/>
        <w:jc w:val="center"/>
      </w:pPr>
      <w:r>
        <w:rPr>
          <w:noProof/>
        </w:rPr>
        <w:lastRenderedPageBreak/>
        <w:drawing>
          <wp:inline distT="0" distB="0" distL="0" distR="0" wp14:anchorId="13089A4B" wp14:editId="34380A7F">
            <wp:extent cx="4572000" cy="2286000"/>
            <wp:effectExtent l="0" t="0" r="0" b="0"/>
            <wp:docPr id="87" name="Chart 8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2</w:t>
      </w:r>
      <w:r w:rsidR="00317CAD">
        <w:rPr>
          <w:noProof/>
        </w:rPr>
        <w:fldChar w:fldCharType="end"/>
      </w:r>
      <w:r>
        <w:t>: Comparison of 2-Span Beam Model Displacement Simulations</w:t>
      </w:r>
    </w:p>
    <w:p w:rsidR="00FC3EEC" w:rsidRDefault="00631F33" w:rsidP="00FC3EEC">
      <w:r>
        <w:t xml:space="preserve">The disagreement evident in the </w:t>
      </w:r>
      <w:r w:rsidR="00FC3EEC">
        <w:t>preceding</w:t>
      </w:r>
      <w:r>
        <w:t xml:space="preserve"> plots may be contributed to </w:t>
      </w:r>
      <w:r w:rsidR="00DF0C77">
        <w:t>the</w:t>
      </w:r>
      <w:r>
        <w:t xml:space="preserve"> </w:t>
      </w:r>
      <w:r w:rsidR="00FC3EEC">
        <w:t>simplicity of the state-space model compared to the</w:t>
      </w:r>
      <w:r>
        <w:t xml:space="preserve"> FE mode</w:t>
      </w:r>
      <w:r w:rsidR="00FC3EEC">
        <w:t>l</w:t>
      </w:r>
      <w:r>
        <w:t xml:space="preserve">. </w:t>
      </w:r>
      <w:r w:rsidR="00FC3EEC">
        <w:t>In reducing the beam to a single degree-of-freedom, t</w:t>
      </w:r>
      <w:r>
        <w:t xml:space="preserve">he state-space model assumes all deformation occurs according the </w:t>
      </w:r>
      <w:r w:rsidR="00FC3EEC">
        <w:t xml:space="preserve">specified </w:t>
      </w:r>
      <w:r>
        <w:t>shape function</w:t>
      </w:r>
      <w:r w:rsidR="00FC3EEC">
        <w:t>. While this function is</w:t>
      </w:r>
      <w:r>
        <w:t xml:space="preserve"> accurate for the first mode of vibration</w:t>
      </w:r>
      <w:r w:rsidR="00FC3EEC">
        <w:t>,</w:t>
      </w:r>
      <w:r>
        <w:t xml:space="preserve"> </w:t>
      </w:r>
      <w:r w:rsidR="00FC3EEC">
        <w:t>it i</w:t>
      </w:r>
      <w:r>
        <w:t xml:space="preserve">s less adequate at describing the deformation due to </w:t>
      </w:r>
      <w:r w:rsidR="00DF0C77">
        <w:t>concentrated</w:t>
      </w:r>
      <w:r>
        <w:t xml:space="preserve"> load</w:t>
      </w:r>
      <w:r w:rsidR="00DF0C77">
        <w:t>ing as presented by the moving sprung mass</w:t>
      </w:r>
      <w:r>
        <w:t>.</w:t>
      </w:r>
      <w:r w:rsidR="00DF0C77">
        <w:t xml:space="preserve"> </w:t>
      </w:r>
      <w:r w:rsidR="00FC3EEC">
        <w:t xml:space="preserve">This assumption also ignores contribution from other modes. These higher modes were not included in the </w:t>
      </w:r>
      <w:r w:rsidR="00297DD4">
        <w:t xml:space="preserve">FE </w:t>
      </w:r>
      <w:r w:rsidR="00FC3EEC">
        <w:t xml:space="preserve">simulations presented in the preceding plots </w:t>
      </w:r>
      <w:r w:rsidR="00B45540">
        <w:t>to provide</w:t>
      </w:r>
      <w:r w:rsidR="00FC3EEC">
        <w:t xml:space="preserve"> a more direct comparison, but they do contribute to responses, especially those </w:t>
      </w:r>
      <w:r w:rsidR="00B45540">
        <w:t xml:space="preserve">modes </w:t>
      </w:r>
      <w:r w:rsidR="00FC3EEC">
        <w:t xml:space="preserve">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297DD4" w:rsidTr="00297DD4">
        <w:tc>
          <w:tcPr>
            <w:tcW w:w="4428" w:type="dxa"/>
          </w:tcPr>
          <w:p w:rsidR="00297DD4" w:rsidRDefault="00297DD4" w:rsidP="00297DD4">
            <w:pPr>
              <w:pStyle w:val="squish"/>
              <w:jc w:val="center"/>
            </w:pPr>
            <w:r>
              <w:t>First Bending</w:t>
            </w:r>
          </w:p>
          <w:p w:rsidR="00297DD4" w:rsidRDefault="00297DD4" w:rsidP="00297DD4">
            <w:pPr>
              <w:pStyle w:val="squish"/>
              <w:jc w:val="center"/>
            </w:pPr>
            <w:r>
              <w:rPr>
                <w:noProof/>
              </w:rPr>
              <w:drawing>
                <wp:inline distT="0" distB="0" distL="0" distR="0" wp14:anchorId="4FC504AE" wp14:editId="5451737B">
                  <wp:extent cx="2286000" cy="573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573617"/>
                          </a:xfrm>
                          <a:prstGeom prst="rect">
                            <a:avLst/>
                          </a:prstGeom>
                        </pic:spPr>
                      </pic:pic>
                    </a:graphicData>
                  </a:graphic>
                </wp:inline>
              </w:drawing>
            </w:r>
          </w:p>
        </w:tc>
        <w:tc>
          <w:tcPr>
            <w:tcW w:w="4428" w:type="dxa"/>
          </w:tcPr>
          <w:p w:rsidR="00297DD4" w:rsidRDefault="00297DD4" w:rsidP="00297DD4">
            <w:pPr>
              <w:pStyle w:val="squish"/>
              <w:jc w:val="center"/>
            </w:pPr>
            <w:r>
              <w:t>Second Bending</w:t>
            </w:r>
          </w:p>
          <w:p w:rsidR="00297DD4" w:rsidRDefault="00297DD4" w:rsidP="00297DD4">
            <w:pPr>
              <w:pStyle w:val="squish"/>
              <w:keepNext/>
              <w:jc w:val="center"/>
            </w:pPr>
            <w:r>
              <w:rPr>
                <w:noProof/>
              </w:rPr>
              <w:drawing>
                <wp:inline distT="0" distB="0" distL="0" distR="0" wp14:anchorId="4A2A3404" wp14:editId="501A648E">
                  <wp:extent cx="2286000" cy="40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0" cy="408517"/>
                          </a:xfrm>
                          <a:prstGeom prst="rect">
                            <a:avLst/>
                          </a:prstGeom>
                        </pic:spPr>
                      </pic:pic>
                    </a:graphicData>
                  </a:graphic>
                </wp:inline>
              </w:drawing>
            </w:r>
          </w:p>
        </w:tc>
      </w:tr>
    </w:tbl>
    <w:p w:rsidR="00297DD4"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Pr>
          <w:noProof/>
        </w:rPr>
        <w:t>3</w:t>
      </w:r>
      <w:r w:rsidR="00317CAD">
        <w:rPr>
          <w:noProof/>
        </w:rPr>
        <w:fldChar w:fldCharType="end"/>
      </w:r>
      <w:r>
        <w:t>: First Two Mode Shapes for 2-Span Continuous Beam</w:t>
      </w:r>
    </w:p>
    <w:p w:rsidR="00FC3EEC" w:rsidRDefault="00FC3EEC" w:rsidP="00FC3EEC">
      <w:r>
        <w:t>Due to the nature of two-span continuous bridges, the second bending mode</w:t>
      </w:r>
      <w:r w:rsidR="00962E6C">
        <w:t xml:space="preserve"> (illustrated in the above image)</w:t>
      </w:r>
      <w:r>
        <w:t xml:space="preserve"> is likely to occur at a frequency </w:t>
      </w:r>
      <w:r w:rsidR="00B45540">
        <w:t>near</w:t>
      </w:r>
      <w:r>
        <w:t xml:space="preserve"> to th</w:t>
      </w:r>
      <w:r w:rsidR="00B45540">
        <w:t>at of the</w:t>
      </w:r>
      <w:r>
        <w:t xml:space="preserve"> first</w:t>
      </w:r>
      <w:r w:rsidR="00B45540">
        <w: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631F33" w:rsidRDefault="00B45540" w:rsidP="00B45540">
      <w:pPr>
        <w:jc w:val="center"/>
      </w:pPr>
      <w:r>
        <w:rPr>
          <w:noProof/>
        </w:rPr>
        <w:lastRenderedPageBreak/>
        <w:drawing>
          <wp:inline distT="0" distB="0" distL="0" distR="0" wp14:anchorId="552E6123" wp14:editId="212BD927">
            <wp:extent cx="4572000" cy="2369820"/>
            <wp:effectExtent l="0" t="0" r="0" b="11430"/>
            <wp:docPr id="89" name="Chart 89">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62E6C" w:rsidRDefault="00962E6C" w:rsidP="00962E6C">
      <w:r>
        <w:t>The above plot illustrates the inadequacy of a two-span model that includes only the first mode of vibration. However, the purpose of the simplified model proposed herein is to estimate dynamic amplification rather than accurately predict displacement. The</w:t>
      </w:r>
      <w:r w:rsidR="00B70742">
        <w:t xml:space="preserve"> ability of the model to perform in this regard is next investigated.</w:t>
      </w:r>
    </w:p>
    <w:p w:rsidR="00302F4B" w:rsidRPr="00302F4B" w:rsidRDefault="00302F4B" w:rsidP="00302F4B">
      <w:pPr>
        <w:pStyle w:val="Heading3"/>
      </w:pPr>
      <w:r>
        <w:t>Performance Assessment</w:t>
      </w:r>
    </w:p>
    <w:p w:rsidR="000E334A" w:rsidRDefault="000E334A" w:rsidP="00391015">
      <w:r>
        <w:t xml:space="preserve">It is always preferable to measure a model against ground truth values, which in this case would be the dynamic amplification as recorded on an actual structure. However, </w:t>
      </w:r>
      <w:r w:rsidR="00B70742">
        <w:t xml:space="preserve">the number of sample structures </w:t>
      </w:r>
      <w:r>
        <w:t>that have been instrumented for the determination of dynamic amplification and have also had their profile measured</w:t>
      </w:r>
      <w:r w:rsidR="00B70742">
        <w:t xml:space="preserve"> is very limited</w:t>
      </w:r>
      <w:r>
        <w:t xml:space="preserve">.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w:t>
      </w:r>
    </w:p>
    <w:p w:rsidR="0037187D" w:rsidRDefault="0037187D" w:rsidP="0037187D">
      <w:pPr>
        <w:pStyle w:val="Heading4"/>
      </w:pPr>
      <w:r>
        <w:t>Bridge Models</w:t>
      </w:r>
    </w:p>
    <w:p w:rsidR="00791406" w:rsidRDefault="00791406" w:rsidP="00791406">
      <w:r>
        <w:t xml:space="preserve">A total of six test-case models were created </w:t>
      </w:r>
      <w:r w:rsidR="00B70742">
        <w:t xml:space="preserve">with </w:t>
      </w:r>
      <w:r>
        <w:t xml:space="preserve">varied geometry and stiffness while remaining representative of real structures. This was accomplished by basing the models on existing bridges. These bridges have varying length, width and skew. Furthermore, the dynamics of the </w:t>
      </w:r>
      <w:r>
        <w:lastRenderedPageBreak/>
        <w:t xml:space="preserve">bridges had been determined from previous field </w:t>
      </w:r>
      <w:r w:rsidR="009720FF">
        <w:t>tests and</w:t>
      </w:r>
      <w:r>
        <w:t xml:space="preserve"> have first natural frequencies ranging from 2 to 10 Hz. A single-span model and </w:t>
      </w:r>
      <w:r w:rsidR="00F40CA2">
        <w:t xml:space="preserve">a </w:t>
      </w:r>
      <w:r>
        <w:t xml:space="preserve">two-span continuous model were created based on each of the three case structures. </w:t>
      </w:r>
      <w:r w:rsidR="00F40CA2">
        <w:t>The plate eccentric-beam model type was employed for these FE models</w:t>
      </w:r>
      <w:r w:rsidR="009720FF">
        <w:t xml:space="preserve"> as described in the first part of this paper</w:t>
      </w:r>
      <w:r w:rsidR="00F40CA2">
        <w:t xml:space="preserve">. </w:t>
      </w:r>
    </w:p>
    <w:p w:rsidR="00791406" w:rsidRDefault="00791406" w:rsidP="00791406">
      <w:r>
        <w:t>Road profiles were assigned to a line that define</w:t>
      </w:r>
      <w:r w:rsidR="00B70742">
        <w:t>d</w:t>
      </w:r>
      <w:r>
        <w:t xml:space="preserve"> the vehicle path of travel. The </w:t>
      </w:r>
      <w:r w:rsidR="009720FF">
        <w:t>deck</w:t>
      </w:r>
      <w:r>
        <w:t xml:space="preserve"> width of some models was great enough to accommodate multiple lanes and therefore multiple paths of travel were defined. Each vehicle path included an approach length of 320 feet. This approach length is more than sufficient to account for</w:t>
      </w:r>
      <w:r w:rsidR="009720FF">
        <w:t xml:space="preserve"> the</w:t>
      </w:r>
      <w:r>
        <w:t xml:space="preserve"> vehicle</w:t>
      </w:r>
      <w:r w:rsidR="009720FF">
        <w:t>’s</w:t>
      </w:r>
      <w:r>
        <w:t xml:space="preserve"> initial conditions</w:t>
      </w:r>
      <w:r w:rsidR="009720FF">
        <w:t xml:space="preserve"> (</w:t>
      </w:r>
      <w:proofErr w:type="gramStart"/>
      <w:r w:rsidR="009720FF">
        <w:t>20 meter</w:t>
      </w:r>
      <w:proofErr w:type="gramEnd"/>
      <w:r w:rsidR="009720FF">
        <w:t xml:space="preserve"> minimum as recommended by </w:t>
      </w:r>
      <w:r w:rsidR="009720FF">
        <w:rPr>
          <w:b/>
        </w:rPr>
        <w:t>xx</w:t>
      </w:r>
      <w:r w:rsidR="009720FF">
        <w:t>)</w:t>
      </w:r>
      <w:r>
        <w:t>.</w:t>
      </w:r>
      <w:r w:rsidRPr="00791406">
        <w:t xml:space="preserve"> </w:t>
      </w:r>
    </w:p>
    <w:p w:rsidR="00630909" w:rsidRDefault="00630909" w:rsidP="00791406">
      <w:r>
        <w:t xml:space="preserve">Linear transient dynamic analyses of the moving mass were performed using LUSAS’ </w:t>
      </w:r>
      <w:proofErr w:type="spellStart"/>
      <w:r>
        <w:t>IMDPlus</w:t>
      </w:r>
      <w:proofErr w:type="spellEnd"/>
      <w:r w:rsidR="00D12705">
        <w:t>. This product option features several Interactive Modal Dynamics techniques; the relevant portion is described below.</w:t>
      </w:r>
    </w:p>
    <w:p w:rsidR="00D12705" w:rsidRDefault="00D12705"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w:t>
      </w:r>
      <w:r w:rsidR="00B70742">
        <w:rPr>
          <w:shd w:val="clear" w:color="auto" w:fill="FFFFFF"/>
        </w:rPr>
        <w:t>behavior</w:t>
      </w:r>
      <w:r>
        <w:rPr>
          <w:shd w:val="clear" w:color="auto" w:fill="FFFFFF"/>
        </w:rPr>
        <w:t xml:space="preserve"> allows the </w:t>
      </w:r>
      <w:proofErr w:type="spellStart"/>
      <w:r>
        <w:rPr>
          <w:shd w:val="clear" w:color="auto" w:fill="FFFFFF"/>
        </w:rPr>
        <w:t>IMDPlus</w:t>
      </w:r>
      <w:proofErr w:type="spellEnd"/>
      <w:r>
        <w:rPr>
          <w:shd w:val="clear" w:color="auto" w:fill="FFFFFF"/>
        </w:rPr>
        <w:t xml:space="preserve"> facility to </w:t>
      </w:r>
      <w:r w:rsidR="00B70742">
        <w:rPr>
          <w:shd w:val="clear" w:color="auto" w:fill="FFFFFF"/>
        </w:rPr>
        <w:t>utilize</w:t>
      </w:r>
      <w:r>
        <w:rPr>
          <w:shd w:val="clear" w:color="auto" w:fill="FFFFFF"/>
        </w:rPr>
        <w:t xml:space="preserve"> linear superposition methods to calculate the total response of the structure from each of the contributing frequencies. </w:t>
      </w:r>
    </w:p>
    <w:p w:rsidR="00D12705" w:rsidRDefault="00A77260" w:rsidP="00791406">
      <w:r>
        <w:t>The simulation assumptions and limitations inherent to this solver are as follows.</w:t>
      </w:r>
    </w:p>
    <w:p w:rsidR="00A77260" w:rsidRDefault="00A77260" w:rsidP="00A77260">
      <w:pPr>
        <w:pStyle w:val="ListParagraph"/>
        <w:numPr>
          <w:ilvl w:val="0"/>
          <w:numId w:val="17"/>
        </w:numPr>
      </w:pPr>
      <w:r>
        <w:t>The system is linear in terms of geometry, material properties and boundary conditions.</w:t>
      </w:r>
    </w:p>
    <w:p w:rsidR="00A77260" w:rsidRDefault="00A77260"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77260" w:rsidRDefault="00A77260" w:rsidP="00A77260">
      <w:pPr>
        <w:pStyle w:val="ListParagraph"/>
        <w:numPr>
          <w:ilvl w:val="0"/>
          <w:numId w:val="17"/>
        </w:numPr>
      </w:pPr>
      <w:r>
        <w:lastRenderedPageBreak/>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A77260" w:rsidRDefault="00A77260" w:rsidP="00A77260">
      <w:pPr>
        <w:pStyle w:val="ListParagraph"/>
        <w:numPr>
          <w:ilvl w:val="0"/>
          <w:numId w:val="17"/>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A77260" w:rsidRDefault="00A77260" w:rsidP="00A77260">
      <w:pPr>
        <w:pStyle w:val="ListParagraph"/>
        <w:numPr>
          <w:ilvl w:val="0"/>
          <w:numId w:val="17"/>
        </w:numPr>
      </w:pPr>
      <w:r>
        <w:t xml:space="preserve">Only vertical motion of the spring-mass systems is considered in a moving mass analysis. </w:t>
      </w:r>
    </w:p>
    <w:p w:rsidR="00A77260" w:rsidRDefault="00A77260" w:rsidP="00A77260">
      <w:pPr>
        <w:pStyle w:val="ListParagraph"/>
        <w:numPr>
          <w:ilvl w:val="0"/>
          <w:numId w:val="17"/>
        </w:numPr>
      </w:pPr>
      <w:r>
        <w:t>Mass of the spring-mass systems are not included in the eigenvalue solution</w:t>
      </w:r>
    </w:p>
    <w:p w:rsidR="00791406" w:rsidRDefault="00791406" w:rsidP="00791406">
      <w:pPr>
        <w:pStyle w:val="Heading5"/>
      </w:pPr>
      <w:bookmarkStart w:id="13" w:name="_140ft._Bridge"/>
      <w:bookmarkEnd w:id="13"/>
      <w:r>
        <w:t>140ft. Bridge</w:t>
      </w:r>
    </w:p>
    <w:p w:rsidR="00791406" w:rsidRDefault="00791406" w:rsidP="00791406">
      <w:r>
        <w:t>The 140 ft span models were based on the geometry of the bridge presented in the first part of this paper—a multi-girder highway bridge with steel plate girders. Simple beam elements were used in place of the cross-frame diaphragms that existed on the actual bridge, but the beam elements were assigned stiffness values such that butterfly modes matched those for the real structure, thereby assuring the transverse stiffness was adequately represented in the model.</w:t>
      </w:r>
    </w:p>
    <w:p w:rsidR="00791406" w:rsidRDefault="00791406" w:rsidP="00791406">
      <w:r>
        <w:t xml:space="preserve">The first natural frequency of the models was 2.08 Hz. </w:t>
      </w:r>
      <w:r w:rsidR="008E36C9">
        <w:t>The</w:t>
      </w:r>
      <w:r>
        <w:t xml:space="preserve"> path of travel was defined over the first interior girder. </w:t>
      </w:r>
      <w:r>
        <w:rPr>
          <w:rFonts w:ascii="Helvetica" w:hAnsi="Helvetica"/>
          <w:color w:val="000000"/>
          <w:sz w:val="20"/>
          <w:szCs w:val="20"/>
          <w:shd w:val="clear" w:color="auto" w:fill="FFFFFF"/>
        </w:rPr>
        <w:t>The midspan displacements of that girder due to twin point loads</w:t>
      </w:r>
      <w:r w:rsidR="00B70742">
        <w:rPr>
          <w:rFonts w:ascii="Helvetica" w:hAnsi="Helvetica"/>
          <w:color w:val="000000"/>
          <w:sz w:val="20"/>
          <w:szCs w:val="20"/>
          <w:shd w:val="clear" w:color="auto" w:fill="FFFFFF"/>
        </w:rPr>
        <w:t xml:space="preserve"> totaling 1 lb.,</w:t>
      </w:r>
      <w:r>
        <w:rPr>
          <w:rFonts w:ascii="Helvetica" w:hAnsi="Helvetica"/>
          <w:color w:val="000000"/>
          <w:sz w:val="20"/>
          <w:szCs w:val="20"/>
          <w:shd w:val="clear" w:color="auto" w:fill="FFFFFF"/>
        </w:rPr>
        <w:t xml:space="preserve"> spaced 6’ apart at </w:t>
      </w:r>
      <w:r w:rsidR="00B70742">
        <w:rPr>
          <w:rFonts w:ascii="Helvetica" w:hAnsi="Helvetica"/>
          <w:color w:val="000000"/>
          <w:sz w:val="20"/>
          <w:szCs w:val="20"/>
          <w:shd w:val="clear" w:color="auto" w:fill="FFFFFF"/>
        </w:rPr>
        <w:t>midspan on the vehicle path</w:t>
      </w:r>
      <w:r>
        <w:rPr>
          <w:rFonts w:ascii="Helvetica" w:hAnsi="Helvetica"/>
          <w:color w:val="000000"/>
          <w:sz w:val="20"/>
          <w:szCs w:val="20"/>
          <w:shd w:val="clear" w:color="auto" w:fill="FFFFFF"/>
        </w:rPr>
        <w:t xml:space="preserve"> are given below.</w:t>
      </w:r>
      <w:r w:rsidR="008E36C9">
        <w:rPr>
          <w:rFonts w:ascii="Helvetica" w:hAnsi="Helvetica"/>
          <w:color w:val="000000"/>
          <w:sz w:val="20"/>
          <w:szCs w:val="20"/>
          <w:shd w:val="clear" w:color="auto" w:fill="FFFFFF"/>
        </w:rPr>
        <w:t xml:space="preserve"> These values were used to compute equivalent EI values for implementing the state-space models as described previously.</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8E36C9">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rPr>
          <w:jc w:val="center"/>
        </w:trPr>
        <w:tc>
          <w:tcPr>
            <w:tcW w:w="1729" w:type="dxa"/>
          </w:tcPr>
          <w:p w:rsidR="008E36C9" w:rsidRDefault="008E36C9" w:rsidP="008E36C9">
            <w:pPr>
              <w:pStyle w:val="squish"/>
            </w:pPr>
            <w:r>
              <w:t>Path 1, Girder 2</w:t>
            </w:r>
          </w:p>
        </w:tc>
        <w:tc>
          <w:tcPr>
            <w:tcW w:w="1363" w:type="dxa"/>
          </w:tcPr>
          <w:p w:rsidR="008E36C9" w:rsidRDefault="008E36C9" w:rsidP="008E36C9">
            <w:pPr>
              <w:pStyle w:val="squish"/>
              <w:jc w:val="center"/>
            </w:pPr>
            <w:r w:rsidRPr="00474413">
              <w:t>-4.49887E-6</w:t>
            </w:r>
          </w:p>
        </w:tc>
        <w:tc>
          <w:tcPr>
            <w:tcW w:w="995" w:type="dxa"/>
          </w:tcPr>
          <w:p w:rsidR="008E36C9" w:rsidRDefault="008E36C9" w:rsidP="008E36C9">
            <w:pPr>
              <w:pStyle w:val="squish"/>
              <w:jc w:val="center"/>
            </w:pPr>
            <w:r>
              <w:t>222278</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474413">
              <w:t>-4.04871E-6</w:t>
            </w:r>
          </w:p>
        </w:tc>
        <w:tc>
          <w:tcPr>
            <w:tcW w:w="995" w:type="dxa"/>
          </w:tcPr>
          <w:p w:rsidR="008E36C9" w:rsidRPr="00474413" w:rsidRDefault="008E36C9" w:rsidP="008E36C9">
            <w:pPr>
              <w:pStyle w:val="squish"/>
              <w:jc w:val="center"/>
            </w:pPr>
            <w:r>
              <w:t>246992</w:t>
            </w:r>
          </w:p>
        </w:tc>
      </w:tr>
    </w:tbl>
    <w:p w:rsidR="008E36C9" w:rsidRDefault="008E36C9" w:rsidP="008E36C9">
      <w:pPr>
        <w:pStyle w:val="Heading5"/>
      </w:pPr>
      <w:r>
        <w:t>100ft. Bridge</w:t>
      </w:r>
    </w:p>
    <w:p w:rsidR="008E36C9" w:rsidRDefault="008E36C9" w:rsidP="008E36C9">
      <w:r>
        <w:t xml:space="preserve">This set of bridges was created based on a 2-lane bridge in Maryland with structure number </w:t>
      </w:r>
      <w:hyperlink r:id="rId16" w:history="1">
        <w:r w:rsidRPr="00DF190C">
          <w:rPr>
            <w:rStyle w:val="Hyperlink"/>
          </w:rPr>
          <w:t>80053010</w:t>
        </w:r>
      </w:hyperlink>
      <w:r>
        <w:t>: a continuous bridge with two spans with a length of 100 feet and with (5) AASHTO Type IV girders. Diaphragms are located at the center of each span and at the ends of the spans. The deck is 9.5” thick; no sidewalks are present; 4’ tall by 2’ wide concrete barriers are placed along either side.</w:t>
      </w:r>
    </w:p>
    <w:p w:rsidR="008E36C9" w:rsidRDefault="008E36C9" w:rsidP="008E36C9">
      <w:r>
        <w:t xml:space="preserve">The first natural frequency of the models is 3.99 Hz. Three paths were defined on this model for simulations. Their locations are at 4’, 10.5’ and 16.5’ from the exterior girder. </w:t>
      </w:r>
      <w:r>
        <w:rPr>
          <w:rFonts w:ascii="Helvetica" w:hAnsi="Helvetica"/>
          <w:color w:val="000000"/>
          <w:sz w:val="20"/>
          <w:szCs w:val="20"/>
          <w:shd w:val="clear" w:color="auto" w:fill="FFFFFF"/>
        </w:rPr>
        <w:t xml:space="preserve">The midspan </w:t>
      </w:r>
      <w:r>
        <w:rPr>
          <w:rFonts w:ascii="Helvetica" w:hAnsi="Helvetica"/>
          <w:color w:val="000000"/>
          <w:sz w:val="20"/>
          <w:szCs w:val="20"/>
          <w:shd w:val="clear" w:color="auto" w:fill="FFFFFF"/>
        </w:rPr>
        <w:lastRenderedPageBreak/>
        <w:t xml:space="preserve">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8174" w:type="dxa"/>
        <w:tblLook w:val="04A0" w:firstRow="1" w:lastRow="0" w:firstColumn="1" w:lastColumn="0" w:noHBand="0" w:noVBand="1"/>
      </w:tblPr>
      <w:tblGrid>
        <w:gridCol w:w="1729"/>
        <w:gridCol w:w="1363"/>
        <w:gridCol w:w="995"/>
        <w:gridCol w:w="1729"/>
        <w:gridCol w:w="1363"/>
        <w:gridCol w:w="995"/>
      </w:tblGrid>
      <w:tr w:rsidR="008E36C9" w:rsidTr="008E36C9">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c>
          <w:tcPr>
            <w:tcW w:w="1729" w:type="dxa"/>
          </w:tcPr>
          <w:p w:rsidR="008E36C9" w:rsidRDefault="008E36C9" w:rsidP="008E36C9">
            <w:pPr>
              <w:pStyle w:val="squish"/>
            </w:pPr>
            <w:r>
              <w:t>Path 1, Girder 1</w:t>
            </w:r>
          </w:p>
        </w:tc>
        <w:tc>
          <w:tcPr>
            <w:tcW w:w="1363" w:type="dxa"/>
          </w:tcPr>
          <w:p w:rsidR="008E36C9" w:rsidRDefault="008E36C9" w:rsidP="008E36C9">
            <w:pPr>
              <w:pStyle w:val="squish"/>
              <w:jc w:val="center"/>
            </w:pPr>
            <w:r w:rsidRPr="00F32429">
              <w:t>-2.00994E-6</w:t>
            </w:r>
          </w:p>
        </w:tc>
        <w:tc>
          <w:tcPr>
            <w:tcW w:w="995" w:type="dxa"/>
          </w:tcPr>
          <w:p w:rsidR="008E36C9" w:rsidRDefault="008E36C9" w:rsidP="008E36C9">
            <w:pPr>
              <w:pStyle w:val="squish"/>
              <w:jc w:val="center"/>
            </w:pPr>
            <w:r>
              <w:t>497527</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F32429">
              <w:t>-1.49518E-6</w:t>
            </w:r>
          </w:p>
        </w:tc>
        <w:tc>
          <w:tcPr>
            <w:tcW w:w="995" w:type="dxa"/>
          </w:tcPr>
          <w:p w:rsidR="008E36C9" w:rsidRPr="00222E34" w:rsidRDefault="008E36C9" w:rsidP="008E36C9">
            <w:pPr>
              <w:pStyle w:val="squish"/>
              <w:jc w:val="center"/>
            </w:pPr>
            <w:r>
              <w:t>668815</w:t>
            </w:r>
          </w:p>
        </w:tc>
      </w:tr>
      <w:tr w:rsidR="008E36C9" w:rsidTr="008E36C9">
        <w:tc>
          <w:tcPr>
            <w:tcW w:w="1729" w:type="dxa"/>
          </w:tcPr>
          <w:p w:rsidR="008E36C9" w:rsidRDefault="008E36C9" w:rsidP="008E36C9">
            <w:pPr>
              <w:pStyle w:val="squish"/>
            </w:pPr>
            <w:r>
              <w:t>Path 2, Girder 2</w:t>
            </w:r>
          </w:p>
        </w:tc>
        <w:tc>
          <w:tcPr>
            <w:tcW w:w="1363" w:type="dxa"/>
          </w:tcPr>
          <w:p w:rsidR="008E36C9" w:rsidRDefault="008E36C9" w:rsidP="008E36C9">
            <w:pPr>
              <w:pStyle w:val="squish"/>
              <w:jc w:val="center"/>
            </w:pPr>
            <w:r w:rsidRPr="00F32429">
              <w:t>-1.56329E-6</w:t>
            </w:r>
          </w:p>
        </w:tc>
        <w:tc>
          <w:tcPr>
            <w:tcW w:w="995" w:type="dxa"/>
          </w:tcPr>
          <w:p w:rsidR="008E36C9" w:rsidRDefault="008E36C9" w:rsidP="008E36C9">
            <w:pPr>
              <w:pStyle w:val="squish"/>
              <w:jc w:val="center"/>
            </w:pPr>
            <w:r>
              <w:t>639676</w:t>
            </w:r>
          </w:p>
        </w:tc>
        <w:tc>
          <w:tcPr>
            <w:tcW w:w="1729" w:type="dxa"/>
          </w:tcPr>
          <w:p w:rsidR="008E36C9" w:rsidRDefault="008E36C9" w:rsidP="008E36C9">
            <w:pPr>
              <w:pStyle w:val="squish"/>
            </w:pPr>
            <w:r>
              <w:t>Path 2, Girder 3</w:t>
            </w:r>
          </w:p>
        </w:tc>
        <w:tc>
          <w:tcPr>
            <w:tcW w:w="1363" w:type="dxa"/>
          </w:tcPr>
          <w:p w:rsidR="008E36C9" w:rsidRPr="00B42871" w:rsidRDefault="008E36C9" w:rsidP="008E36C9">
            <w:pPr>
              <w:pStyle w:val="squish"/>
              <w:jc w:val="center"/>
            </w:pPr>
            <w:r w:rsidRPr="00474413">
              <w:t>-1.21648E-6</w:t>
            </w:r>
          </w:p>
        </w:tc>
        <w:tc>
          <w:tcPr>
            <w:tcW w:w="995" w:type="dxa"/>
          </w:tcPr>
          <w:p w:rsidR="008E36C9" w:rsidRPr="007E6F21" w:rsidRDefault="008E36C9" w:rsidP="008E36C9">
            <w:pPr>
              <w:pStyle w:val="squish"/>
              <w:jc w:val="center"/>
            </w:pPr>
            <w:r>
              <w:t>822043</w:t>
            </w:r>
          </w:p>
        </w:tc>
      </w:tr>
      <w:tr w:rsidR="008E36C9" w:rsidTr="008E36C9">
        <w:tc>
          <w:tcPr>
            <w:tcW w:w="1729" w:type="dxa"/>
          </w:tcPr>
          <w:p w:rsidR="008E36C9" w:rsidRDefault="008E36C9" w:rsidP="008E36C9">
            <w:pPr>
              <w:pStyle w:val="squish"/>
            </w:pPr>
            <w:r>
              <w:t>Path 3, Girder 3</w:t>
            </w:r>
          </w:p>
        </w:tc>
        <w:tc>
          <w:tcPr>
            <w:tcW w:w="1363" w:type="dxa"/>
          </w:tcPr>
          <w:p w:rsidR="008E36C9" w:rsidRDefault="008E36C9" w:rsidP="008E36C9">
            <w:pPr>
              <w:pStyle w:val="squish"/>
              <w:jc w:val="center"/>
            </w:pPr>
            <w:r w:rsidRPr="00F32429">
              <w:t>-1.49866E-6</w:t>
            </w:r>
          </w:p>
        </w:tc>
        <w:tc>
          <w:tcPr>
            <w:tcW w:w="995" w:type="dxa"/>
          </w:tcPr>
          <w:p w:rsidR="008E36C9" w:rsidRDefault="008E36C9" w:rsidP="008E36C9">
            <w:pPr>
              <w:pStyle w:val="squish"/>
              <w:jc w:val="center"/>
            </w:pPr>
            <w:r>
              <w:t>667262</w:t>
            </w:r>
          </w:p>
        </w:tc>
        <w:tc>
          <w:tcPr>
            <w:tcW w:w="1729" w:type="dxa"/>
          </w:tcPr>
          <w:p w:rsidR="008E36C9" w:rsidRDefault="008E36C9" w:rsidP="008E36C9">
            <w:pPr>
              <w:pStyle w:val="squish"/>
            </w:pPr>
            <w:r>
              <w:t>Path 3, Girder 3</w:t>
            </w:r>
          </w:p>
        </w:tc>
        <w:tc>
          <w:tcPr>
            <w:tcW w:w="1363" w:type="dxa"/>
          </w:tcPr>
          <w:p w:rsidR="008E36C9" w:rsidRPr="00B42871" w:rsidRDefault="008E36C9" w:rsidP="008E36C9">
            <w:pPr>
              <w:pStyle w:val="squish"/>
              <w:jc w:val="center"/>
            </w:pPr>
            <w:r w:rsidRPr="00474413">
              <w:t>-1.19393E-6</w:t>
            </w:r>
          </w:p>
        </w:tc>
        <w:tc>
          <w:tcPr>
            <w:tcW w:w="995" w:type="dxa"/>
          </w:tcPr>
          <w:p w:rsidR="008E36C9" w:rsidRPr="007E6F21" w:rsidRDefault="008E36C9" w:rsidP="008E36C9">
            <w:pPr>
              <w:pStyle w:val="squish"/>
              <w:jc w:val="center"/>
            </w:pPr>
            <w:r>
              <w:t>837570</w:t>
            </w:r>
          </w:p>
        </w:tc>
      </w:tr>
    </w:tbl>
    <w:p w:rsidR="008E36C9" w:rsidRDefault="008E36C9" w:rsidP="008E36C9">
      <w:pPr>
        <w:pStyle w:val="Heading5"/>
      </w:pPr>
      <w:r>
        <w:t>40 ft. Span</w:t>
      </w:r>
    </w:p>
    <w:p w:rsidR="008E36C9" w:rsidRDefault="008E36C9" w:rsidP="008E36C9">
      <w:pPr>
        <w:rPr>
          <w:rFonts w:ascii="Helvetica" w:hAnsi="Helvetica"/>
          <w:color w:val="000000"/>
          <w:sz w:val="20"/>
          <w:szCs w:val="20"/>
          <w:shd w:val="clear" w:color="auto" w:fill="FFFFFF"/>
        </w:rPr>
      </w:pPr>
      <w:r>
        <w:t xml:space="preserve">This set of bridges was based on a 2-span simply supported bridge located in Maryland with structure number: </w:t>
      </w:r>
      <w:hyperlink r:id="rId17" w:history="1">
        <w:r w:rsidRPr="00FD3A19">
          <w:rPr>
            <w:rStyle w:val="Hyperlink"/>
            <w:rFonts w:ascii="Helvetica" w:hAnsi="Helvetica"/>
            <w:sz w:val="20"/>
            <w:szCs w:val="20"/>
            <w:shd w:val="clear" w:color="auto" w:fill="FFFFFF"/>
          </w:rPr>
          <w:t>70042010</w:t>
        </w:r>
      </w:hyperlink>
      <w:r>
        <w:rPr>
          <w:rFonts w:ascii="Helvetica" w:hAnsi="Helvetica"/>
          <w:color w:val="000000"/>
          <w:sz w:val="20"/>
          <w:szCs w:val="20"/>
          <w:shd w:val="clear" w:color="auto" w:fill="FFFFFF"/>
        </w:rPr>
        <w:t xml:space="preserve">. The bridge features a 15-degree skew, (7) wide-flange (rolled) steel girders, channel diaphragms and concrete barriers. The deck is 8.5” thick and the barriers are 32” tall by 19” wide; there is no sidewalk. The skew of the models was increased to 16 degrees for ease of modeling. </w:t>
      </w:r>
    </w:p>
    <w:p w:rsidR="008E36C9" w:rsidRDefault="008E36C9" w:rsidP="008E36C9">
      <w:pPr>
        <w:rPr>
          <w:rFonts w:ascii="Helvetica" w:hAnsi="Helvetica"/>
          <w:color w:val="000000"/>
          <w:sz w:val="20"/>
          <w:szCs w:val="20"/>
          <w:shd w:val="clear" w:color="auto" w:fill="FFFFFF"/>
        </w:rPr>
      </w:pPr>
      <w:r>
        <w:rPr>
          <w:rFonts w:ascii="Helvetica" w:hAnsi="Helvetica"/>
          <w:color w:val="000000"/>
          <w:sz w:val="20"/>
          <w:szCs w:val="20"/>
          <w:shd w:val="clear" w:color="auto" w:fill="FFFFFF"/>
        </w:rPr>
        <w:t xml:space="preserve">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2459A6" w:rsidTr="002459A6">
        <w:trPr>
          <w:jc w:val="center"/>
        </w:trPr>
        <w:tc>
          <w:tcPr>
            <w:tcW w:w="4128" w:type="dxa"/>
            <w:gridSpan w:val="3"/>
          </w:tcPr>
          <w:p w:rsidR="002459A6" w:rsidRDefault="002459A6" w:rsidP="002459A6">
            <w:pPr>
              <w:pStyle w:val="squish"/>
              <w:jc w:val="center"/>
            </w:pPr>
            <w:r>
              <w:t>1-span</w:t>
            </w:r>
          </w:p>
        </w:tc>
        <w:tc>
          <w:tcPr>
            <w:tcW w:w="4128" w:type="dxa"/>
            <w:gridSpan w:val="3"/>
          </w:tcPr>
          <w:p w:rsidR="002459A6" w:rsidRDefault="002459A6" w:rsidP="002459A6">
            <w:pPr>
              <w:pStyle w:val="squish"/>
              <w:jc w:val="center"/>
            </w:pPr>
            <w:r>
              <w:t>2-span</w:t>
            </w:r>
          </w:p>
        </w:tc>
      </w:tr>
      <w:tr w:rsidR="002459A6" w:rsidTr="002459A6">
        <w:trPr>
          <w:jc w:val="center"/>
        </w:trPr>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r>
      <w:tr w:rsidR="002459A6" w:rsidTr="002459A6">
        <w:trPr>
          <w:jc w:val="center"/>
        </w:trPr>
        <w:tc>
          <w:tcPr>
            <w:tcW w:w="1729" w:type="dxa"/>
          </w:tcPr>
          <w:p w:rsidR="002459A6" w:rsidRDefault="002459A6" w:rsidP="002459A6">
            <w:pPr>
              <w:pStyle w:val="squish"/>
            </w:pPr>
            <w:r>
              <w:t>Path 1, Girder 2</w:t>
            </w:r>
          </w:p>
        </w:tc>
        <w:tc>
          <w:tcPr>
            <w:tcW w:w="1404" w:type="dxa"/>
          </w:tcPr>
          <w:p w:rsidR="002459A6" w:rsidRDefault="002459A6" w:rsidP="002459A6">
            <w:pPr>
              <w:pStyle w:val="squish"/>
              <w:jc w:val="center"/>
            </w:pPr>
            <w:r w:rsidRPr="00222E34">
              <w:t>-1.70148E-6</w:t>
            </w:r>
          </w:p>
        </w:tc>
        <w:tc>
          <w:tcPr>
            <w:tcW w:w="995" w:type="dxa"/>
          </w:tcPr>
          <w:p w:rsidR="002459A6" w:rsidRDefault="002459A6" w:rsidP="002459A6">
            <w:pPr>
              <w:pStyle w:val="squish"/>
              <w:jc w:val="center"/>
            </w:pPr>
            <w:r>
              <w:t>587723</w:t>
            </w:r>
          </w:p>
        </w:tc>
        <w:tc>
          <w:tcPr>
            <w:tcW w:w="1729" w:type="dxa"/>
          </w:tcPr>
          <w:p w:rsidR="002459A6" w:rsidRDefault="002459A6" w:rsidP="002459A6">
            <w:pPr>
              <w:pStyle w:val="squish"/>
            </w:pPr>
            <w:r>
              <w:t>Path 1, Girder 2</w:t>
            </w:r>
          </w:p>
        </w:tc>
        <w:tc>
          <w:tcPr>
            <w:tcW w:w="1404" w:type="dxa"/>
          </w:tcPr>
          <w:p w:rsidR="002459A6" w:rsidRPr="00B42871" w:rsidRDefault="002459A6" w:rsidP="002459A6">
            <w:pPr>
              <w:pStyle w:val="squish"/>
              <w:jc w:val="center"/>
            </w:pPr>
            <w:r w:rsidRPr="00222E34">
              <w:t>-1.38695E-6</w:t>
            </w:r>
          </w:p>
        </w:tc>
        <w:tc>
          <w:tcPr>
            <w:tcW w:w="995" w:type="dxa"/>
          </w:tcPr>
          <w:p w:rsidR="002459A6" w:rsidRPr="00222E34" w:rsidRDefault="002459A6" w:rsidP="002459A6">
            <w:pPr>
              <w:pStyle w:val="squish"/>
              <w:jc w:val="center"/>
            </w:pPr>
            <w:r>
              <w:t>721006</w:t>
            </w:r>
          </w:p>
        </w:tc>
      </w:tr>
      <w:tr w:rsidR="002459A6" w:rsidTr="002459A6">
        <w:trPr>
          <w:jc w:val="center"/>
        </w:trPr>
        <w:tc>
          <w:tcPr>
            <w:tcW w:w="1729" w:type="dxa"/>
          </w:tcPr>
          <w:p w:rsidR="002459A6" w:rsidRDefault="002459A6" w:rsidP="002459A6">
            <w:pPr>
              <w:pStyle w:val="squish"/>
            </w:pPr>
            <w:r>
              <w:t>Path 2, Girder 3</w:t>
            </w:r>
          </w:p>
        </w:tc>
        <w:tc>
          <w:tcPr>
            <w:tcW w:w="1404" w:type="dxa"/>
          </w:tcPr>
          <w:p w:rsidR="002459A6" w:rsidRDefault="002459A6" w:rsidP="002459A6">
            <w:pPr>
              <w:pStyle w:val="squish"/>
              <w:jc w:val="center"/>
            </w:pPr>
            <w:r w:rsidRPr="00222E34">
              <w:t>-1.90733E-6</w:t>
            </w:r>
          </w:p>
        </w:tc>
        <w:tc>
          <w:tcPr>
            <w:tcW w:w="995" w:type="dxa"/>
          </w:tcPr>
          <w:p w:rsidR="002459A6" w:rsidRDefault="002459A6" w:rsidP="002459A6">
            <w:pPr>
              <w:pStyle w:val="squish"/>
              <w:jc w:val="center"/>
            </w:pPr>
            <w:r>
              <w:t>524293</w:t>
            </w:r>
          </w:p>
        </w:tc>
        <w:tc>
          <w:tcPr>
            <w:tcW w:w="1729" w:type="dxa"/>
          </w:tcPr>
          <w:p w:rsidR="002459A6" w:rsidRDefault="002459A6" w:rsidP="002459A6">
            <w:pPr>
              <w:pStyle w:val="squish"/>
            </w:pPr>
            <w:r>
              <w:t>Path 2, Girder 3</w:t>
            </w:r>
          </w:p>
        </w:tc>
        <w:tc>
          <w:tcPr>
            <w:tcW w:w="1404" w:type="dxa"/>
          </w:tcPr>
          <w:p w:rsidR="002459A6" w:rsidRPr="00B42871" w:rsidRDefault="002459A6" w:rsidP="002459A6">
            <w:pPr>
              <w:pStyle w:val="squish"/>
              <w:jc w:val="center"/>
            </w:pPr>
            <w:r w:rsidRPr="007E6F21">
              <w:t>-1.51232E-6</w:t>
            </w:r>
          </w:p>
        </w:tc>
        <w:tc>
          <w:tcPr>
            <w:tcW w:w="995" w:type="dxa"/>
          </w:tcPr>
          <w:p w:rsidR="002459A6" w:rsidRPr="007E6F21" w:rsidRDefault="002459A6" w:rsidP="002459A6">
            <w:pPr>
              <w:pStyle w:val="squish"/>
              <w:jc w:val="center"/>
            </w:pPr>
            <w:r>
              <w:t>661235</w:t>
            </w:r>
          </w:p>
        </w:tc>
      </w:tr>
    </w:tbl>
    <w:p w:rsidR="008E36C9" w:rsidRDefault="00194824" w:rsidP="00194824">
      <w:pPr>
        <w:pStyle w:val="Heading5"/>
      </w:pPr>
      <w:r>
        <w:t>State-Space Parameters</w:t>
      </w:r>
    </w:p>
    <w:p w:rsidR="00133338" w:rsidRDefault="009720FF" w:rsidP="00133338">
      <w:r>
        <w:t xml:space="preserve">The 2-DOF state-space models were implemented in the manner described in a preceding section. The model input parameters included: </w:t>
      </w:r>
    </w:p>
    <w:p w:rsidR="009720FF" w:rsidRDefault="009720FF" w:rsidP="009720FF">
      <w:pPr>
        <w:pStyle w:val="ListParagraph"/>
        <w:numPr>
          <w:ilvl w:val="0"/>
          <w:numId w:val="15"/>
        </w:numPr>
      </w:pPr>
      <w:r>
        <w:t>Span length</w:t>
      </w:r>
    </w:p>
    <w:p w:rsidR="009720FF" w:rsidRDefault="009720FF" w:rsidP="009720FF">
      <w:pPr>
        <w:pStyle w:val="ListParagraph"/>
        <w:numPr>
          <w:ilvl w:val="0"/>
          <w:numId w:val="15"/>
        </w:numPr>
      </w:pPr>
      <w:r>
        <w:t>Number of Spans</w:t>
      </w:r>
    </w:p>
    <w:p w:rsidR="009720FF" w:rsidRDefault="009720FF" w:rsidP="009720FF">
      <w:pPr>
        <w:pStyle w:val="ListParagraph"/>
        <w:numPr>
          <w:ilvl w:val="0"/>
          <w:numId w:val="15"/>
        </w:numPr>
      </w:pPr>
      <w:r>
        <w:t>Bridge Mass</w:t>
      </w:r>
    </w:p>
    <w:p w:rsidR="009720FF" w:rsidRDefault="009720FF" w:rsidP="009720FF">
      <w:pPr>
        <w:pStyle w:val="ListParagraph"/>
        <w:numPr>
          <w:ilvl w:val="0"/>
          <w:numId w:val="15"/>
        </w:numPr>
      </w:pPr>
      <w:r>
        <w:t>EI</w:t>
      </w:r>
    </w:p>
    <w:p w:rsidR="009720FF" w:rsidRDefault="009720FF" w:rsidP="009720FF">
      <w:pPr>
        <w:pStyle w:val="ListParagraph"/>
        <w:numPr>
          <w:ilvl w:val="0"/>
          <w:numId w:val="15"/>
        </w:numPr>
      </w:pPr>
      <w:r>
        <w:t>Bridge Damping Ratio</w:t>
      </w:r>
    </w:p>
    <w:p w:rsidR="009720FF" w:rsidRDefault="009720FF" w:rsidP="009720FF">
      <w:pPr>
        <w:pStyle w:val="ListParagraph"/>
        <w:numPr>
          <w:ilvl w:val="0"/>
          <w:numId w:val="15"/>
        </w:numPr>
      </w:pPr>
      <w:r>
        <w:t>Vehicle Mass</w:t>
      </w:r>
    </w:p>
    <w:p w:rsidR="009720FF" w:rsidRDefault="009720FF" w:rsidP="009720FF">
      <w:pPr>
        <w:pStyle w:val="ListParagraph"/>
        <w:numPr>
          <w:ilvl w:val="0"/>
          <w:numId w:val="15"/>
        </w:numPr>
      </w:pPr>
      <w:r>
        <w:t>Vehicle Spring Stiffness</w:t>
      </w:r>
    </w:p>
    <w:p w:rsidR="009720FF" w:rsidRDefault="009720FF" w:rsidP="009720FF">
      <w:pPr>
        <w:pStyle w:val="ListParagraph"/>
        <w:numPr>
          <w:ilvl w:val="0"/>
          <w:numId w:val="15"/>
        </w:numPr>
      </w:pPr>
      <w:r>
        <w:lastRenderedPageBreak/>
        <w:t>Vehicle Damping Coefficient</w:t>
      </w:r>
    </w:p>
    <w:p w:rsidR="009720FF" w:rsidRDefault="009720FF" w:rsidP="009720FF">
      <w:pPr>
        <w:pStyle w:val="ListParagraph"/>
        <w:numPr>
          <w:ilvl w:val="0"/>
          <w:numId w:val="15"/>
        </w:numPr>
      </w:pPr>
      <w:r>
        <w:t>Vehicle Velocity</w:t>
      </w:r>
    </w:p>
    <w:p w:rsidR="00133338" w:rsidRPr="00133338" w:rsidRDefault="00477C70" w:rsidP="00133338">
      <w:r>
        <w:t>The bridge related parameters were defined</w:t>
      </w:r>
      <w:r w:rsidR="00CA4A32">
        <w:t xml:space="preserve"> that corresponded to </w:t>
      </w:r>
      <w:r>
        <w:t xml:space="preserve">each FE model and vehicle path totaling 12 cases. </w:t>
      </w:r>
      <w:r w:rsidR="00974C88">
        <w:t>The EI value was calculated based on the midspan stiffness values determined from the FE models</w:t>
      </w:r>
      <w:r w:rsidR="00CA4A32">
        <w:t xml:space="preserve"> (</w:t>
      </w:r>
      <w:r w:rsidR="00CA4A32" w:rsidRPr="00CA4A32">
        <w:rPr>
          <w:b/>
        </w:rPr>
        <w:t>equation xx</w:t>
      </w:r>
      <w:r w:rsidR="00CA4A32">
        <w:t>)</w:t>
      </w:r>
      <w:r w:rsidR="00974C88">
        <w:t xml:space="preserve">. The mass </w:t>
      </w:r>
      <w:r w:rsidR="00CA4A32">
        <w:t>values were then calculated to achieve a natural frequency that matched the FE models (</w:t>
      </w:r>
      <w:r w:rsidR="00CA4A32">
        <w:rPr>
          <w:b/>
        </w:rPr>
        <w:t>equation xx</w:t>
      </w:r>
      <w:r w:rsidR="00CA4A32">
        <w:t xml:space="preserve">). </w:t>
      </w:r>
      <w:r w:rsidR="00165950">
        <w:t xml:space="preserve">A structural damping ratio of 1% was assigned for all models. </w:t>
      </w:r>
      <w:r w:rsidR="00CA4A32">
        <w:t xml:space="preserve">The state-space beam model parameters are summarized in the following table. </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33338" w:rsidRPr="005F595B" w:rsidTr="00974C88">
        <w:trPr>
          <w:trHeight w:val="600"/>
          <w:jc w:val="center"/>
        </w:trPr>
        <w:tc>
          <w:tcPr>
            <w:tcW w:w="549" w:type="dxa"/>
            <w:shd w:val="clear" w:color="auto" w:fill="auto"/>
            <w:vAlign w:val="center"/>
            <w:hideMark/>
          </w:tcPr>
          <w:p w:rsidR="005F595B" w:rsidRPr="005F595B" w:rsidRDefault="005F595B" w:rsidP="00133338">
            <w:pPr>
              <w:pStyle w:val="squish"/>
              <w:jc w:val="center"/>
            </w:pPr>
          </w:p>
        </w:tc>
        <w:tc>
          <w:tcPr>
            <w:tcW w:w="10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5F595B" w:rsidRPr="005F595B" w:rsidRDefault="005F595B"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 xml:space="preserve">Mass </w:t>
            </w:r>
            <w:r w:rsidR="00974C88">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305.16</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272.22</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183.37</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168.16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1606.46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2065.44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2154.51</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1064.14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1307.94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1332.65</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2641.00</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1446.09</w:t>
            </w:r>
          </w:p>
        </w:tc>
      </w:tr>
    </w:tbl>
    <w:p w:rsidR="00CA4A32" w:rsidRDefault="00CA4A32" w:rsidP="00CA4A32">
      <w:r>
        <w:t>The vehicle parameter values matched those assigned in the FE models.</w:t>
      </w:r>
    </w:p>
    <w:p w:rsidR="0037187D" w:rsidRDefault="0037187D" w:rsidP="00133338">
      <w:pPr>
        <w:pStyle w:val="Heading4"/>
      </w:pPr>
      <w:r>
        <w:t>Vehicle Models</w:t>
      </w:r>
    </w:p>
    <w:p w:rsidR="00F47D53" w:rsidRDefault="00F47D53" w:rsidP="00F47D53">
      <w:r>
        <w:t xml:space="preserve">For each model, a </w:t>
      </w:r>
      <w:r w:rsidR="007D7D77">
        <w:t xml:space="preserve">corresponding </w:t>
      </w:r>
      <w:r>
        <w:t>vehicle model was created with a natural frequency just slightly above the first natural frequency of the bridge. Vehicle models consisted of a single sprung mass with viscous damping (10%). The following table details the parameters for each vehicle model.</w:t>
      </w:r>
    </w:p>
    <w:tbl>
      <w:tblPr>
        <w:tblStyle w:val="TableGrid"/>
        <w:tblW w:w="0" w:type="auto"/>
        <w:tblLook w:val="04A0" w:firstRow="1" w:lastRow="0" w:firstColumn="1" w:lastColumn="0" w:noHBand="0" w:noVBand="1"/>
      </w:tblPr>
      <w:tblGrid>
        <w:gridCol w:w="2788"/>
        <w:gridCol w:w="1614"/>
        <w:gridCol w:w="1614"/>
        <w:gridCol w:w="1503"/>
        <w:gridCol w:w="897"/>
      </w:tblGrid>
      <w:tr w:rsidR="00F47D53" w:rsidTr="00CA4A32">
        <w:tc>
          <w:tcPr>
            <w:tcW w:w="2788" w:type="dxa"/>
          </w:tcPr>
          <w:p w:rsidR="00F47D53" w:rsidRDefault="00F47D53" w:rsidP="00F47D53">
            <w:pPr>
              <w:pStyle w:val="squish"/>
            </w:pPr>
          </w:p>
        </w:tc>
        <w:tc>
          <w:tcPr>
            <w:tcW w:w="1614" w:type="dxa"/>
          </w:tcPr>
          <w:p w:rsidR="00F47D53" w:rsidRDefault="00F47D53" w:rsidP="00CA4A32">
            <w:pPr>
              <w:pStyle w:val="squish"/>
              <w:jc w:val="center"/>
            </w:pPr>
            <w:r>
              <w:t>40 ft span</w:t>
            </w:r>
          </w:p>
        </w:tc>
        <w:tc>
          <w:tcPr>
            <w:tcW w:w="1614" w:type="dxa"/>
          </w:tcPr>
          <w:p w:rsidR="00F47D53" w:rsidRDefault="00F47D53" w:rsidP="00CA4A32">
            <w:pPr>
              <w:pStyle w:val="squish"/>
              <w:jc w:val="center"/>
            </w:pPr>
            <w:r>
              <w:t>100 ft span</w:t>
            </w:r>
          </w:p>
        </w:tc>
        <w:tc>
          <w:tcPr>
            <w:tcW w:w="1503" w:type="dxa"/>
          </w:tcPr>
          <w:p w:rsidR="00F47D53" w:rsidRDefault="00F47D53" w:rsidP="00CA4A32">
            <w:pPr>
              <w:pStyle w:val="squish"/>
              <w:jc w:val="center"/>
            </w:pPr>
            <w:r>
              <w:t>140 ft span</w:t>
            </w:r>
          </w:p>
        </w:tc>
        <w:tc>
          <w:tcPr>
            <w:tcW w:w="897" w:type="dxa"/>
          </w:tcPr>
          <w:p w:rsidR="00F47D53" w:rsidRDefault="00F47D53" w:rsidP="00CA4A32">
            <w:pPr>
              <w:pStyle w:val="squish"/>
              <w:jc w:val="center"/>
            </w:pPr>
          </w:p>
        </w:tc>
      </w:tr>
      <w:tr w:rsidR="00F47D53" w:rsidTr="00CA4A32">
        <w:tc>
          <w:tcPr>
            <w:tcW w:w="2788" w:type="dxa"/>
          </w:tcPr>
          <w:p w:rsidR="00F47D53" w:rsidRDefault="00F47D53" w:rsidP="00F47D53">
            <w:pPr>
              <w:pStyle w:val="squish"/>
            </w:pPr>
            <w:r>
              <w:t>Mass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F47D53" w:rsidRDefault="00F47D53" w:rsidP="00CA4A32">
            <w:pPr>
              <w:pStyle w:val="squish"/>
              <w:jc w:val="center"/>
            </w:pPr>
            <w:proofErr w:type="spellStart"/>
            <w:r>
              <w:t>slinch</w:t>
            </w:r>
            <w:proofErr w:type="spellEnd"/>
          </w:p>
        </w:tc>
      </w:tr>
      <w:tr w:rsidR="00F47D53" w:rsidTr="00CA4A32">
        <w:tc>
          <w:tcPr>
            <w:tcW w:w="2788" w:type="dxa"/>
          </w:tcPr>
          <w:p w:rsidR="00F47D53" w:rsidRDefault="00F47D53" w:rsidP="00F47D53">
            <w:pPr>
              <w:pStyle w:val="squish"/>
            </w:pPr>
            <w:r>
              <w:t>Spring Stiffness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F47D53" w:rsidRDefault="00F47D53" w:rsidP="00CA4A32">
            <w:pPr>
              <w:pStyle w:val="squish"/>
              <w:jc w:val="center"/>
            </w:pPr>
            <w:proofErr w:type="spellStart"/>
            <w:r>
              <w:t>lb</w:t>
            </w:r>
            <w:proofErr w:type="spellEnd"/>
            <w:r>
              <w:t>/in</w:t>
            </w:r>
          </w:p>
        </w:tc>
      </w:tr>
      <w:tr w:rsidR="00F47D53" w:rsidTr="00CA4A32">
        <w:tc>
          <w:tcPr>
            <w:tcW w:w="2788" w:type="dxa"/>
          </w:tcPr>
          <w:p w:rsidR="00F47D53" w:rsidRDefault="00F47D53" w:rsidP="00F47D53">
            <w:pPr>
              <w:pStyle w:val="squish"/>
            </w:pPr>
            <w:r>
              <w:lastRenderedPageBreak/>
              <w:t>Damping Coefficient</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F47D53" w:rsidRDefault="00F47D53" w:rsidP="00CA4A32">
            <w:pPr>
              <w:pStyle w:val="squish"/>
              <w:jc w:val="center"/>
            </w:pPr>
            <w:proofErr w:type="spellStart"/>
            <w:r>
              <w:t>lb</w:t>
            </w:r>
            <w:proofErr w:type="spellEnd"/>
            <w:r>
              <w:t>-s/in</w:t>
            </w:r>
          </w:p>
        </w:tc>
      </w:tr>
      <w:tr w:rsidR="00F47D53" w:rsidTr="00CA4A32">
        <w:tc>
          <w:tcPr>
            <w:tcW w:w="2788" w:type="dxa"/>
          </w:tcPr>
          <w:p w:rsidR="00F47D53" w:rsidRDefault="00F47D53" w:rsidP="00F47D53">
            <w:pPr>
              <w:pStyle w:val="squish"/>
            </w:pPr>
            <w:r>
              <w:t>Damped Natural Frequency</w:t>
            </w:r>
          </w:p>
        </w:tc>
        <w:tc>
          <w:tcPr>
            <w:tcW w:w="1614" w:type="dxa"/>
            <w:vAlign w:val="center"/>
          </w:tcPr>
          <w:p w:rsidR="00F47D53" w:rsidRDefault="00F47D53" w:rsidP="00CA4A32">
            <w:pPr>
              <w:pStyle w:val="squish"/>
              <w:jc w:val="center"/>
            </w:pPr>
            <w:r>
              <w:t>10.5</w:t>
            </w:r>
          </w:p>
        </w:tc>
        <w:tc>
          <w:tcPr>
            <w:tcW w:w="1614" w:type="dxa"/>
            <w:vAlign w:val="center"/>
          </w:tcPr>
          <w:p w:rsidR="00F47D53" w:rsidRDefault="00F47D53" w:rsidP="00CA4A32">
            <w:pPr>
              <w:pStyle w:val="squish"/>
              <w:jc w:val="center"/>
            </w:pPr>
            <w:r>
              <w:t>4.5</w:t>
            </w:r>
          </w:p>
        </w:tc>
        <w:tc>
          <w:tcPr>
            <w:tcW w:w="1503" w:type="dxa"/>
            <w:vAlign w:val="center"/>
          </w:tcPr>
          <w:p w:rsidR="00F47D53" w:rsidRDefault="00F47D53" w:rsidP="00CA4A32">
            <w:pPr>
              <w:pStyle w:val="squish"/>
              <w:jc w:val="center"/>
            </w:pPr>
            <w:r>
              <w:t>2.5</w:t>
            </w:r>
          </w:p>
        </w:tc>
        <w:tc>
          <w:tcPr>
            <w:tcW w:w="897" w:type="dxa"/>
          </w:tcPr>
          <w:p w:rsidR="00F47D53" w:rsidRDefault="00F47D53" w:rsidP="00CA4A32">
            <w:pPr>
              <w:pStyle w:val="squish"/>
              <w:jc w:val="center"/>
            </w:pPr>
            <w:r>
              <w:t>Hz</w:t>
            </w:r>
          </w:p>
        </w:tc>
      </w:tr>
    </w:tbl>
    <w:p w:rsidR="00477C70" w:rsidRDefault="00477C70" w:rsidP="00F47D53"/>
    <w:p w:rsidR="00F47D53" w:rsidRDefault="00F47D53" w:rsidP="00F47D53">
      <w:r>
        <w:t xml:space="preserve">A vehicle model was also created that was used in analyses across all models. This vehicle model was a single sprung mass with a natural frequency of 2.8 Hz. The parameters were as listed below. </w:t>
      </w:r>
    </w:p>
    <w:tbl>
      <w:tblPr>
        <w:tblStyle w:val="TableGrid"/>
        <w:tblW w:w="0" w:type="auto"/>
        <w:jc w:val="center"/>
        <w:tblLook w:val="04A0" w:firstRow="1" w:lastRow="0" w:firstColumn="1" w:lastColumn="0" w:noHBand="0" w:noVBand="1"/>
      </w:tblPr>
      <w:tblGrid>
        <w:gridCol w:w="2147"/>
        <w:gridCol w:w="1614"/>
        <w:gridCol w:w="939"/>
      </w:tblGrid>
      <w:tr w:rsidR="00F47D53" w:rsidTr="00CA4A32">
        <w:trPr>
          <w:jc w:val="center"/>
        </w:trPr>
        <w:tc>
          <w:tcPr>
            <w:tcW w:w="2147" w:type="dxa"/>
          </w:tcPr>
          <w:p w:rsidR="00F47D53" w:rsidRDefault="00F47D53" w:rsidP="00F47D53">
            <w:pPr>
              <w:pStyle w:val="squish"/>
            </w:pPr>
            <w:r>
              <w:t>Mass</w:t>
            </w:r>
          </w:p>
        </w:tc>
        <w:tc>
          <w:tcPr>
            <w:tcW w:w="1614" w:type="dxa"/>
          </w:tcPr>
          <w:p w:rsidR="00F47D53" w:rsidRDefault="00F47D53" w:rsidP="00F47D53">
            <w:pPr>
              <w:pStyle w:val="squish"/>
            </w:pPr>
            <w:r>
              <w:t>200</w:t>
            </w:r>
          </w:p>
        </w:tc>
        <w:tc>
          <w:tcPr>
            <w:tcW w:w="939" w:type="dxa"/>
          </w:tcPr>
          <w:p w:rsidR="00F47D53" w:rsidRDefault="00CA4A32" w:rsidP="00F47D53">
            <w:pPr>
              <w:pStyle w:val="squish"/>
            </w:pPr>
            <w:proofErr w:type="spellStart"/>
            <w:r>
              <w:t>s</w:t>
            </w:r>
            <w:r w:rsidR="00F47D53">
              <w:t>linch</w:t>
            </w:r>
            <w:proofErr w:type="spellEnd"/>
          </w:p>
        </w:tc>
      </w:tr>
      <w:tr w:rsidR="00F47D53" w:rsidTr="00CA4A32">
        <w:trPr>
          <w:jc w:val="center"/>
        </w:trPr>
        <w:tc>
          <w:tcPr>
            <w:tcW w:w="2147" w:type="dxa"/>
          </w:tcPr>
          <w:p w:rsidR="00F47D53" w:rsidRDefault="00F47D53" w:rsidP="00F47D53">
            <w:pPr>
              <w:pStyle w:val="squish"/>
            </w:pPr>
            <w:r>
              <w:t>Spring Stiffness</w:t>
            </w:r>
          </w:p>
        </w:tc>
        <w:tc>
          <w:tcPr>
            <w:tcW w:w="1614" w:type="dxa"/>
          </w:tcPr>
          <w:p w:rsidR="00F47D53" w:rsidRDefault="00F47D53" w:rsidP="00F47D53">
            <w:pPr>
              <w:pStyle w:val="squish"/>
            </w:pPr>
            <w:r>
              <w:t>61</w:t>
            </w:r>
            <w:r w:rsidRPr="008B6AB2">
              <w:t>902</w:t>
            </w:r>
            <w:r>
              <w:t>.</w:t>
            </w:r>
            <w:r w:rsidRPr="008B6AB2">
              <w:t>2</w:t>
            </w:r>
          </w:p>
        </w:tc>
        <w:tc>
          <w:tcPr>
            <w:tcW w:w="939" w:type="dxa"/>
          </w:tcPr>
          <w:p w:rsidR="00F47D53" w:rsidRDefault="00CA4A32" w:rsidP="00F47D53">
            <w:pPr>
              <w:pStyle w:val="squish"/>
            </w:pPr>
            <w:proofErr w:type="spellStart"/>
            <w:r>
              <w:t>l</w:t>
            </w:r>
            <w:r w:rsidR="00F47D53">
              <w:t>b</w:t>
            </w:r>
            <w:proofErr w:type="spellEnd"/>
            <w:r w:rsidR="00F47D53">
              <w:t>/in</w:t>
            </w:r>
          </w:p>
        </w:tc>
      </w:tr>
      <w:tr w:rsidR="00F47D53" w:rsidTr="00CA4A32">
        <w:trPr>
          <w:jc w:val="center"/>
        </w:trPr>
        <w:tc>
          <w:tcPr>
            <w:tcW w:w="2147" w:type="dxa"/>
          </w:tcPr>
          <w:p w:rsidR="00F47D53" w:rsidRDefault="00F47D53" w:rsidP="00F47D53">
            <w:pPr>
              <w:pStyle w:val="squish"/>
            </w:pPr>
            <w:r>
              <w:t>Damping Coefficient</w:t>
            </w:r>
          </w:p>
        </w:tc>
        <w:tc>
          <w:tcPr>
            <w:tcW w:w="1614" w:type="dxa"/>
          </w:tcPr>
          <w:p w:rsidR="00F47D53" w:rsidRDefault="00F47D53"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F47D53" w:rsidRDefault="00CA4A32" w:rsidP="00F47D53">
            <w:pPr>
              <w:pStyle w:val="squish"/>
            </w:pPr>
            <w:proofErr w:type="spellStart"/>
            <w:r>
              <w:t>l</w:t>
            </w:r>
            <w:r w:rsidR="00F47D53">
              <w:t>b</w:t>
            </w:r>
            <w:proofErr w:type="spellEnd"/>
            <w:r w:rsidR="00F47D53">
              <w:t>-s/in</w:t>
            </w:r>
          </w:p>
        </w:tc>
      </w:tr>
    </w:tbl>
    <w:p w:rsidR="0037187D" w:rsidRPr="0037187D" w:rsidRDefault="0037187D" w:rsidP="0037187D">
      <w:pPr>
        <w:pStyle w:val="Heading4"/>
      </w:pPr>
      <w:r>
        <w:t>Profiles</w:t>
      </w:r>
    </w:p>
    <w:p w:rsidR="0037187D" w:rsidRDefault="00170A6F" w:rsidP="0037187D">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describes the process whereby the profile is defined by frequency content and is generated through the summation of sine functions</w:t>
      </w:r>
      <w:r w:rsidR="0037187D">
        <w:t xml:space="preserve"> with amplitudes set according to PSD parameters. These parameters, defined by the standard, include a waviness value</w:t>
      </w:r>
      <w:r w:rsidR="00F60B64">
        <w:t xml:space="preserve"> (</w:t>
      </w:r>
      <w:r w:rsidR="00F60B64">
        <w:rPr>
          <w:i/>
        </w:rPr>
        <w:t>w</w:t>
      </w:r>
      <w:r w:rsidR="00F60B64">
        <w:t>)</w:t>
      </w:r>
      <w:r w:rsidR="0037187D">
        <w:t xml:space="preserve"> and the amplitude of the PSD function at a spatial wavelength equal to 10 meters</w:t>
      </w:r>
      <w:r w:rsidR="00F60B64">
        <w:t xml:space="preserve"> (</w:t>
      </w:r>
      <w:r w:rsidR="00F60B64" w:rsidRPr="00F60B64">
        <w:rPr>
          <w:i/>
        </w:rPr>
        <w:t>C</w:t>
      </w:r>
      <w:r w:rsidR="00F60B64" w:rsidRPr="00F60B64">
        <w:rPr>
          <w:i/>
          <w:vertAlign w:val="subscript"/>
        </w:rPr>
        <w:t>10</w:t>
      </w:r>
      <w:r w:rsidR="00F60B64">
        <w:t>)</w:t>
      </w:r>
      <w:r w:rsidR="0037187D">
        <w:t xml:space="preserve">. The PSD amplitude </w:t>
      </w:r>
      <w:r w:rsidR="00F60B64">
        <w:t>of each</w:t>
      </w:r>
      <w:r w:rsidR="0037187D">
        <w:t xml:space="preserve"> frequency band </w:t>
      </w:r>
      <w:r w:rsidR="00F60B64">
        <w:t>is</w:t>
      </w:r>
      <w:r w:rsidR="0037187D">
        <w:t xml:space="preserve"> </w:t>
      </w:r>
      <w:r w:rsidR="00F60B64">
        <w:t>t</w:t>
      </w:r>
      <w:r w:rsidR="0037187D">
        <w:t xml:space="preserve">herefore </w:t>
      </w:r>
      <w:r w:rsidR="00F60B64">
        <w:t>assigned</w:t>
      </w:r>
      <w:r w:rsidR="0037187D">
        <w:t xml:space="preserve"> according to the following equation.</w:t>
      </w:r>
    </w:p>
    <w:p w:rsidR="0037187D" w:rsidRDefault="00317CAD" w:rsidP="0037187D">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p w:rsidR="0037187D" w:rsidRDefault="00F60B64" w:rsidP="0037187D">
      <w:r w:rsidRPr="00F60B64">
        <w:rPr>
          <w:b/>
        </w:rPr>
        <w:t>A more detailed description of generating artificial profiles according to the ISO 8608 standard can be found in the appendix.</w:t>
      </w:r>
      <w:r>
        <w:t xml:space="preserve"> </w:t>
      </w:r>
      <w:r w:rsidR="0037187D">
        <w:t>The profiles were created using the following parameter set:</w:t>
      </w:r>
    </w:p>
    <w:tbl>
      <w:tblPr>
        <w:tblStyle w:val="TableGrid"/>
        <w:tblW w:w="0" w:type="auto"/>
        <w:jc w:val="center"/>
        <w:tblLook w:val="04A0" w:firstRow="1" w:lastRow="0" w:firstColumn="1" w:lastColumn="0" w:noHBand="0" w:noVBand="1"/>
      </w:tblPr>
      <w:tblGrid>
        <w:gridCol w:w="1174"/>
        <w:gridCol w:w="1238"/>
      </w:tblGrid>
      <w:tr w:rsidR="0037187D" w:rsidTr="00F60B64">
        <w:trPr>
          <w:jc w:val="center"/>
        </w:trPr>
        <w:tc>
          <w:tcPr>
            <w:tcW w:w="1174" w:type="dxa"/>
          </w:tcPr>
          <w:p w:rsidR="0037187D" w:rsidRDefault="0037187D" w:rsidP="00F60B64">
            <w:pPr>
              <w:pStyle w:val="squish"/>
            </w:pPr>
            <w:r>
              <w:t>Waviness</w:t>
            </w:r>
          </w:p>
        </w:tc>
        <w:tc>
          <w:tcPr>
            <w:tcW w:w="1238" w:type="dxa"/>
          </w:tcPr>
          <w:p w:rsidR="0037187D" w:rsidRDefault="0037187D" w:rsidP="00F60B64">
            <w:pPr>
              <w:pStyle w:val="squish"/>
            </w:pPr>
            <w:r>
              <w:t>{2, 3, 4}</w:t>
            </w:r>
          </w:p>
        </w:tc>
      </w:tr>
      <w:tr w:rsidR="0037187D" w:rsidTr="00F60B64">
        <w:trPr>
          <w:jc w:val="center"/>
        </w:trPr>
        <w:tc>
          <w:tcPr>
            <w:tcW w:w="1174" w:type="dxa"/>
          </w:tcPr>
          <w:p w:rsidR="0037187D" w:rsidRPr="00F244C3" w:rsidRDefault="0037187D"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37187D" w:rsidRDefault="0037187D" w:rsidP="00F60B64">
            <w:pPr>
              <w:pStyle w:val="squish"/>
            </w:pPr>
            <w:r>
              <w:t>{300, 600}</w:t>
            </w:r>
          </w:p>
        </w:tc>
      </w:tr>
    </w:tbl>
    <w:p w:rsidR="00F60B64" w:rsidRDefault="0037187D" w:rsidP="00F60B64">
      <w:r>
        <w:t xml:space="preserve">Full factorial sampling of the above parameter sets yields 6 profiles, however, each profile generation </w:t>
      </w:r>
      <w:r w:rsidR="00F60B64">
        <w:t>was performed</w:t>
      </w:r>
      <w:r>
        <w:t xml:space="preserve"> twice with different phase angles (reseeded random number generator for random uniform distribution). </w:t>
      </w:r>
      <w:r w:rsidR="00F60B64">
        <w:t>Therefore,</w:t>
      </w:r>
      <w:r>
        <w:t xml:space="preserve"> a total of 15 test case profiles </w:t>
      </w:r>
      <w:r w:rsidR="00F60B64">
        <w:t>are</w:t>
      </w:r>
      <w:r>
        <w:t xml:space="preserve"> </w:t>
      </w:r>
      <w:r>
        <w:lastRenderedPageBreak/>
        <w:t xml:space="preserve">examined (3 real profiles, 12 artificially generated). </w:t>
      </w:r>
      <w:r w:rsidR="00F60B64">
        <w:t>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477C70" w:rsidRDefault="00477C70" w:rsidP="00477C70">
      <w:pPr>
        <w:pStyle w:val="Heading4"/>
      </w:pPr>
      <w:r>
        <w:t>Simulation Decisions</w:t>
      </w:r>
    </w:p>
    <w:p w:rsidR="00477C70" w:rsidRDefault="00477C70" w:rsidP="00477C70">
      <w:pPr>
        <w:pStyle w:val="Heading5"/>
      </w:pPr>
      <w:r>
        <w:t>LUSAS FE</w:t>
      </w:r>
    </w:p>
    <w:p w:rsidR="00D12705" w:rsidRDefault="00D12705" w:rsidP="00D12705">
      <w:r>
        <w:t>The simulation process consisted of following steps.</w:t>
      </w:r>
    </w:p>
    <w:p w:rsidR="00D12705" w:rsidRDefault="00853E09" w:rsidP="00D12705">
      <w:pPr>
        <w:pStyle w:val="ListParagraph"/>
        <w:numPr>
          <w:ilvl w:val="0"/>
          <w:numId w:val="16"/>
        </w:numPr>
      </w:pPr>
      <w:r>
        <w:t>E</w:t>
      </w:r>
      <w:r w:rsidR="00D12705">
        <w:t>igenvalue analysis to obtain undamped natural modes of vibration</w:t>
      </w:r>
    </w:p>
    <w:p w:rsidR="00D12705" w:rsidRDefault="00853E09" w:rsidP="00D12705">
      <w:pPr>
        <w:pStyle w:val="ListParagraph"/>
        <w:numPr>
          <w:ilvl w:val="0"/>
          <w:numId w:val="16"/>
        </w:numPr>
      </w:pPr>
      <w:r>
        <w:t>Incremental</w:t>
      </w:r>
      <w:r w:rsidR="00D12705">
        <w:t xml:space="preserve"> unit load analysis along vehicle path of travel</w:t>
      </w:r>
    </w:p>
    <w:p w:rsidR="00853E09" w:rsidRDefault="00853E09" w:rsidP="00D12705">
      <w:pPr>
        <w:pStyle w:val="ListParagraph"/>
        <w:numPr>
          <w:ilvl w:val="0"/>
          <w:numId w:val="16"/>
        </w:numPr>
      </w:pPr>
      <w:r>
        <w:t>Calculation of the equivalent modal forces for each of these distinct locations</w:t>
      </w:r>
    </w:p>
    <w:p w:rsidR="00853E09" w:rsidRDefault="00853E09" w:rsidP="00D12705">
      <w:pPr>
        <w:pStyle w:val="ListParagraph"/>
        <w:numPr>
          <w:ilvl w:val="0"/>
          <w:numId w:val="16"/>
        </w:numPr>
      </w:pPr>
      <w:r>
        <w:t>Definition of moving-mass solver parameters</w:t>
      </w:r>
    </w:p>
    <w:p w:rsidR="00853E09" w:rsidRDefault="00853E09" w:rsidP="00D12705">
      <w:pPr>
        <w:pStyle w:val="ListParagraph"/>
        <w:numPr>
          <w:ilvl w:val="0"/>
          <w:numId w:val="16"/>
        </w:numPr>
      </w:pPr>
      <w:r>
        <w:t>Selection of desired response quantities</w:t>
      </w:r>
    </w:p>
    <w:p w:rsidR="00853E09" w:rsidRDefault="00853E09" w:rsidP="00D12705">
      <w:pPr>
        <w:pStyle w:val="ListParagraph"/>
        <w:numPr>
          <w:ilvl w:val="0"/>
          <w:numId w:val="16"/>
        </w:numPr>
      </w:pPr>
      <w:r>
        <w:t>Moving mass analysis</w:t>
      </w:r>
    </w:p>
    <w:p w:rsidR="00D12705" w:rsidRDefault="00A77260" w:rsidP="00A77260">
      <w:r>
        <w:t xml:space="preserve">For </w:t>
      </w:r>
      <w:r w:rsidR="00853E09">
        <w:t>decisions made in these steps are as follows.</w:t>
      </w:r>
    </w:p>
    <w:tbl>
      <w:tblPr>
        <w:tblStyle w:val="TableGrid"/>
        <w:tblW w:w="8122" w:type="dxa"/>
        <w:jc w:val="center"/>
        <w:tblLook w:val="04A0" w:firstRow="1" w:lastRow="0" w:firstColumn="1" w:lastColumn="0" w:noHBand="0" w:noVBand="1"/>
      </w:tblPr>
      <w:tblGrid>
        <w:gridCol w:w="3742"/>
        <w:gridCol w:w="2753"/>
        <w:gridCol w:w="901"/>
        <w:gridCol w:w="726"/>
      </w:tblGrid>
      <w:tr w:rsidR="001321BA" w:rsidTr="001321BA">
        <w:trPr>
          <w:jc w:val="center"/>
        </w:trPr>
        <w:tc>
          <w:tcPr>
            <w:tcW w:w="3742" w:type="dxa"/>
          </w:tcPr>
          <w:p w:rsidR="001321BA" w:rsidRDefault="001321BA" w:rsidP="009C2BDC">
            <w:pPr>
              <w:pStyle w:val="squish"/>
            </w:pPr>
            <w:bookmarkStart w:id="14" w:name="_Hlk2164515"/>
            <w:r>
              <w:t>Decision</w:t>
            </w:r>
          </w:p>
        </w:tc>
        <w:tc>
          <w:tcPr>
            <w:tcW w:w="2753" w:type="dxa"/>
          </w:tcPr>
          <w:p w:rsidR="001321BA" w:rsidRDefault="001321BA" w:rsidP="001321BA">
            <w:pPr>
              <w:pStyle w:val="squish"/>
              <w:jc w:val="right"/>
            </w:pPr>
            <w:r>
              <w:t>Selection</w:t>
            </w:r>
          </w:p>
        </w:tc>
        <w:tc>
          <w:tcPr>
            <w:tcW w:w="901" w:type="dxa"/>
          </w:tcPr>
          <w:p w:rsidR="001321BA" w:rsidRDefault="001321BA" w:rsidP="001321BA">
            <w:pPr>
              <w:pStyle w:val="squish"/>
              <w:jc w:val="both"/>
            </w:pPr>
            <w:r>
              <w:t>Units</w:t>
            </w:r>
          </w:p>
        </w:tc>
        <w:tc>
          <w:tcPr>
            <w:tcW w:w="726" w:type="dxa"/>
          </w:tcPr>
          <w:p w:rsidR="001321BA" w:rsidRDefault="001321BA" w:rsidP="001321BA">
            <w:pPr>
              <w:pStyle w:val="squish"/>
              <w:jc w:val="center"/>
            </w:pPr>
            <w:r>
              <w:t>Step</w:t>
            </w:r>
          </w:p>
        </w:tc>
      </w:tr>
      <w:tr w:rsidR="001321BA" w:rsidTr="001321BA">
        <w:trPr>
          <w:jc w:val="center"/>
        </w:trPr>
        <w:tc>
          <w:tcPr>
            <w:tcW w:w="3742" w:type="dxa"/>
          </w:tcPr>
          <w:p w:rsidR="001321BA" w:rsidRDefault="001321BA" w:rsidP="009C2BDC">
            <w:pPr>
              <w:pStyle w:val="squish"/>
            </w:pPr>
            <w:r>
              <w:t>Number of modes to solve for/include</w:t>
            </w:r>
          </w:p>
        </w:tc>
        <w:tc>
          <w:tcPr>
            <w:tcW w:w="2753" w:type="dxa"/>
          </w:tcPr>
          <w:p w:rsidR="001321BA" w:rsidRDefault="001321BA" w:rsidP="001321BA">
            <w:pPr>
              <w:pStyle w:val="squish"/>
              <w:jc w:val="right"/>
            </w:pPr>
            <w:r>
              <w:t>15</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1, 4</w:t>
            </w:r>
          </w:p>
        </w:tc>
      </w:tr>
      <w:tr w:rsidR="001321BA" w:rsidTr="001321BA">
        <w:trPr>
          <w:jc w:val="center"/>
        </w:trPr>
        <w:tc>
          <w:tcPr>
            <w:tcW w:w="3742" w:type="dxa"/>
          </w:tcPr>
          <w:p w:rsidR="001321BA" w:rsidRDefault="001321BA" w:rsidP="009C2BDC">
            <w:pPr>
              <w:pStyle w:val="squish"/>
            </w:pPr>
            <w:r>
              <w:t>Incremental distance along load-path</w:t>
            </w:r>
          </w:p>
        </w:tc>
        <w:tc>
          <w:tcPr>
            <w:tcW w:w="2753" w:type="dxa"/>
          </w:tcPr>
          <w:p w:rsidR="001321BA" w:rsidRDefault="001321BA" w:rsidP="001321BA">
            <w:pPr>
              <w:pStyle w:val="squish"/>
              <w:jc w:val="right"/>
            </w:pPr>
            <w:r>
              <w:t>6</w:t>
            </w:r>
          </w:p>
        </w:tc>
        <w:tc>
          <w:tcPr>
            <w:tcW w:w="901" w:type="dxa"/>
          </w:tcPr>
          <w:p w:rsidR="001321BA" w:rsidRDefault="001321BA" w:rsidP="001321BA">
            <w:pPr>
              <w:pStyle w:val="squish"/>
              <w:jc w:val="both"/>
            </w:pPr>
            <w:r>
              <w:t>inches</w:t>
            </w:r>
          </w:p>
        </w:tc>
        <w:tc>
          <w:tcPr>
            <w:tcW w:w="726" w:type="dxa"/>
          </w:tcPr>
          <w:p w:rsidR="001321BA" w:rsidRDefault="001321BA" w:rsidP="001321BA">
            <w:pPr>
              <w:pStyle w:val="squish"/>
              <w:jc w:val="center"/>
            </w:pPr>
            <w:r>
              <w:t>2</w:t>
            </w:r>
          </w:p>
        </w:tc>
      </w:tr>
      <w:tr w:rsidR="001321BA" w:rsidTr="001321BA">
        <w:trPr>
          <w:jc w:val="center"/>
        </w:trPr>
        <w:tc>
          <w:tcPr>
            <w:tcW w:w="3742" w:type="dxa"/>
          </w:tcPr>
          <w:p w:rsidR="001321BA" w:rsidRDefault="001321BA" w:rsidP="009C2BDC">
            <w:pPr>
              <w:pStyle w:val="squish"/>
            </w:pPr>
            <w:r>
              <w:t>Time integration scheme</w:t>
            </w:r>
          </w:p>
        </w:tc>
        <w:tc>
          <w:tcPr>
            <w:tcW w:w="2753" w:type="dxa"/>
          </w:tcPr>
          <w:p w:rsidR="001321BA" w:rsidRDefault="001321BA" w:rsidP="001321BA">
            <w:pPr>
              <w:pStyle w:val="squish"/>
              <w:jc w:val="right"/>
            </w:pPr>
            <w:proofErr w:type="spellStart"/>
            <w:r>
              <w:t>Hilber</w:t>
            </w:r>
            <w:proofErr w:type="spellEnd"/>
            <w:r>
              <w:t xml:space="preserve"> Hughes Taylor (HHT)</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Profile interpolation method</w:t>
            </w:r>
          </w:p>
        </w:tc>
        <w:tc>
          <w:tcPr>
            <w:tcW w:w="2753" w:type="dxa"/>
          </w:tcPr>
          <w:p w:rsidR="001321BA" w:rsidRDefault="001321BA" w:rsidP="001321BA">
            <w:pPr>
              <w:pStyle w:val="squish"/>
              <w:jc w:val="right"/>
            </w:pPr>
            <w:r>
              <w:t>Linear</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Structural damping</w:t>
            </w:r>
          </w:p>
        </w:tc>
        <w:tc>
          <w:tcPr>
            <w:tcW w:w="2753" w:type="dxa"/>
          </w:tcPr>
          <w:p w:rsidR="001321BA" w:rsidRDefault="001321BA" w:rsidP="001321BA">
            <w:pPr>
              <w:pStyle w:val="squish"/>
              <w:jc w:val="right"/>
            </w:pPr>
            <w:r>
              <w:t>1%</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Vehicle speed</w:t>
            </w:r>
          </w:p>
        </w:tc>
        <w:tc>
          <w:tcPr>
            <w:tcW w:w="2753" w:type="dxa"/>
          </w:tcPr>
          <w:p w:rsidR="001321BA" w:rsidRDefault="001321BA" w:rsidP="001321BA">
            <w:pPr>
              <w:pStyle w:val="squish"/>
              <w:jc w:val="right"/>
            </w:pPr>
            <w:r>
              <w:t>720</w:t>
            </w:r>
          </w:p>
        </w:tc>
        <w:tc>
          <w:tcPr>
            <w:tcW w:w="901" w:type="dxa"/>
          </w:tcPr>
          <w:p w:rsidR="001321BA" w:rsidRDefault="001321BA" w:rsidP="001321BA">
            <w:pPr>
              <w:pStyle w:val="squish"/>
              <w:jc w:val="both"/>
            </w:pPr>
            <w:r>
              <w:t>in/sec</w:t>
            </w: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Solution time-step</w:t>
            </w:r>
          </w:p>
        </w:tc>
        <w:tc>
          <w:tcPr>
            <w:tcW w:w="2753" w:type="dxa"/>
          </w:tcPr>
          <w:p w:rsidR="001321BA" w:rsidRDefault="001321BA" w:rsidP="001321BA">
            <w:pPr>
              <w:pStyle w:val="squish"/>
              <w:jc w:val="right"/>
            </w:pPr>
            <w:r>
              <w:t>0.0015</w:t>
            </w:r>
          </w:p>
        </w:tc>
        <w:tc>
          <w:tcPr>
            <w:tcW w:w="901" w:type="dxa"/>
          </w:tcPr>
          <w:p w:rsidR="001321BA" w:rsidRDefault="001321BA" w:rsidP="001321BA">
            <w:pPr>
              <w:pStyle w:val="squish"/>
              <w:jc w:val="both"/>
            </w:pPr>
            <w:r>
              <w:t>sec</w:t>
            </w:r>
          </w:p>
        </w:tc>
        <w:tc>
          <w:tcPr>
            <w:tcW w:w="726" w:type="dxa"/>
          </w:tcPr>
          <w:p w:rsidR="001321BA" w:rsidRDefault="001321BA" w:rsidP="001321BA">
            <w:pPr>
              <w:pStyle w:val="squish"/>
              <w:jc w:val="center"/>
            </w:pPr>
            <w:r>
              <w:t>4</w:t>
            </w:r>
          </w:p>
        </w:tc>
      </w:tr>
    </w:tbl>
    <w:bookmarkEnd w:id="14"/>
    <w:p w:rsidR="001321BA" w:rsidRDefault="001321BA" w:rsidP="00A77260">
      <w:r>
        <w:t>Vertical displacement of midspan nodes was selected for analysis output.</w:t>
      </w:r>
      <w:r w:rsidR="00165950">
        <w:t xml:space="preserve"> </w:t>
      </w:r>
      <w:r>
        <w:t xml:space="preserve">The amplification for any given run </w:t>
      </w:r>
      <w:r w:rsidR="00165950">
        <w:t>is then</w:t>
      </w:r>
      <w:r>
        <w:t xml:space="preserve"> computed according to the following equation.</w:t>
      </w:r>
    </w:p>
    <w:p w:rsidR="001321BA" w:rsidRDefault="00165950" w:rsidP="00A77260">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A77260" w:rsidRPr="00D12705" w:rsidRDefault="00165950" w:rsidP="00A77260">
      <w:r>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477C70" w:rsidRDefault="00477C70" w:rsidP="00477C70">
      <w:pPr>
        <w:pStyle w:val="Heading5"/>
      </w:pPr>
      <w:r>
        <w:t>State-Space</w:t>
      </w:r>
    </w:p>
    <w:p w:rsidR="00477C70" w:rsidRDefault="00165950" w:rsidP="00477C70">
      <w:r>
        <w:t>The appropriate parameters (as described in a preceding section) were assigned to the state-space model using custom MATLAB scripts and functions</w:t>
      </w:r>
      <w:r w:rsidR="00E8684C">
        <w:t xml:space="preserve">. The scripts subsequently looped </w:t>
      </w:r>
      <w:r w:rsidR="00E8684C">
        <w:lastRenderedPageBreak/>
        <w:t>through all the cases, performing simulation for each. Beam and sprung mass position and velocity time histories were output as well as contact force. The displacement amplification was computed according to the following equation.</w:t>
      </w:r>
    </w:p>
    <w:p w:rsidR="00E8684C" w:rsidRPr="00E8684C" w:rsidRDefault="00E8684C" w:rsidP="00477C70">
      <w:pPr>
        <w:rPr>
          <w:rFonts w:eastAsiaTheme="minorEastAsia"/>
        </w:rPr>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9D1E77" w:rsidRPr="00D12705" w:rsidRDefault="009D1E77"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negative) displacement of the beam DOF over the </w:t>
      </w:r>
      <w:proofErr w:type="gramStart"/>
      <w:r>
        <w:t>time period</w:t>
      </w:r>
      <w:proofErr w:type="gramEnd"/>
      <w:r>
        <w:t xml:space="preserve"> for which the vehicle was on the span. For 2-span models, the displacement of the second span was reported as the minimum displacement of the beam DOF over the </w:t>
      </w:r>
      <w:proofErr w:type="gramStart"/>
      <w:r>
        <w:t>time period</w:t>
      </w:r>
      <w:proofErr w:type="gramEnd"/>
      <w:r>
        <w:t xml:space="preserve"> 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xml:space="preserve">) is the maximum static deflection </w:t>
      </w:r>
      <w:r w:rsidR="005C568F">
        <w:t xml:space="preserve">according to the generalized stiffness parameter and </w:t>
      </w:r>
      <w:r>
        <w:t xml:space="preserve">calculated </w:t>
      </w:r>
      <w:r w:rsidR="005C568F">
        <w:t>with</w:t>
      </w:r>
      <w:r>
        <w:t xml:space="preserve"> the </w:t>
      </w:r>
      <w:r w:rsidR="00F81D50">
        <w:t>following equations</w:t>
      </w:r>
      <w:r>
        <w:t>.</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F81D50" w:rsidTr="005C568F">
        <w:trPr>
          <w:trHeight w:val="720"/>
          <w:jc w:val="center"/>
        </w:trPr>
        <w:tc>
          <w:tcPr>
            <w:tcW w:w="7776" w:type="dxa"/>
            <w:vAlign w:val="center"/>
          </w:tcPr>
          <w:p w:rsidR="00F81D50" w:rsidRPr="007F10ED" w:rsidRDefault="00F81D50" w:rsidP="003508D9">
            <w:pPr>
              <w:pStyle w:val="squish"/>
              <w:jc w:val="center"/>
            </w:pPr>
            <w:r>
              <w:rPr>
                <w:rFonts w:eastAsiaTheme="minorEastAsia"/>
              </w:rPr>
              <w:t>Single Span:</w:t>
            </w:r>
            <w:r w:rsidR="005C568F">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r>
                    <w:rPr>
                      <w:rFonts w:ascii="Cambria Math" w:eastAsiaTheme="minorEastAsia" w:hAnsi="Cambria Math"/>
                    </w:rPr>
                    <m:t>48EI</m:t>
                  </m:r>
                </m:den>
              </m:f>
            </m:oMath>
          </w:p>
        </w:tc>
        <w:tc>
          <w:tcPr>
            <w:tcW w:w="864" w:type="dxa"/>
            <w:vAlign w:val="center"/>
          </w:tcPr>
          <w:p w:rsidR="00F81D50" w:rsidRPr="00BD6DB7" w:rsidRDefault="00F81D50" w:rsidP="003508D9">
            <w:pPr>
              <w:pStyle w:val="EquationCaptions"/>
            </w:pPr>
            <w:r>
              <w:t>()</w:t>
            </w:r>
          </w:p>
        </w:tc>
      </w:tr>
      <w:tr w:rsidR="00F81D50" w:rsidTr="005C568F">
        <w:trPr>
          <w:trHeight w:val="720"/>
          <w:jc w:val="center"/>
        </w:trPr>
        <w:tc>
          <w:tcPr>
            <w:tcW w:w="7776" w:type="dxa"/>
            <w:vAlign w:val="center"/>
          </w:tcPr>
          <w:p w:rsidR="00F81D50" w:rsidRPr="007F10ED" w:rsidRDefault="00F81D50" w:rsidP="003508D9">
            <w:pPr>
              <w:pStyle w:val="squish"/>
              <w:jc w:val="center"/>
              <w:rPr>
                <w:rFonts w:ascii="Calibri" w:eastAsia="Calibri" w:hAnsi="Calibri" w:cs="Times New Roman"/>
              </w:rPr>
            </w:pPr>
            <w:r>
              <w:rPr>
                <w:rFonts w:ascii="Calibri" w:eastAsia="Calibri" w:hAnsi="Calibri" w:cs="Times New Roman"/>
              </w:rPr>
              <w:t xml:space="preserve">Two-Span: </w:t>
            </w:r>
            <w:r w:rsidR="005C568F">
              <w:rPr>
                <w:rFonts w:ascii="Calibri" w:eastAsia="Calibri" w:hAnsi="Calibri" w:cs="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F81D50" w:rsidRPr="00BD6DB7" w:rsidRDefault="00F81D50" w:rsidP="003508D9">
            <w:pPr>
              <w:pStyle w:val="EquationCaptions"/>
              <w:rPr>
                <w:rFonts w:ascii="Calibri" w:eastAsia="Calibri" w:hAnsi="Calibri" w:cs="Times New Roman"/>
              </w:rPr>
            </w:pPr>
            <w:r>
              <w:t>)</w:t>
            </w:r>
          </w:p>
        </w:tc>
      </w:tr>
    </w:tbl>
    <w:p w:rsidR="00E8684C" w:rsidRDefault="005C568F"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5873A5" w:rsidRPr="00477C70" w:rsidRDefault="005873A5"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37187D" w:rsidRDefault="00F60B64" w:rsidP="00F60B64">
      <w:pPr>
        <w:pStyle w:val="Heading4"/>
      </w:pPr>
      <w:r>
        <w:t>Results</w:t>
      </w:r>
    </w:p>
    <w:p w:rsidR="00F40CA2" w:rsidRDefault="00882542" w:rsidP="00391015">
      <w:r>
        <w:t xml:space="preserve">The four parameter categories (i.e. bridge, path of travel, vehicle, and profile) were sampled to obtain a total of 239 different scenarios. Each scenario was simulated with a detailed 3D FE model and with a state-space model. </w:t>
      </w:r>
    </w:p>
    <w:p w:rsidR="00882542" w:rsidRDefault="00882542" w:rsidP="00391015">
      <w:r>
        <w:lastRenderedPageBreak/>
        <w:t xml:space="preserve">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26A5F" w:rsidRDefault="00D26A5F" w:rsidP="00D26A5F">
      <w:pPr>
        <w:pStyle w:val="Heading5"/>
      </w:pPr>
      <w:r>
        <w:t>Vehicle Dynamics and Bridge Vulnerability</w:t>
      </w:r>
    </w:p>
    <w:p w:rsidR="00D26A5F" w:rsidRDefault="00D26A5F" w:rsidP="00D26A5F">
      <w:r>
        <w:t>In the following plot the dynamic amplification data points are grouped by the type of vehicle used in the analysis</w:t>
      </w:r>
      <w:r w:rsidR="00230C63">
        <w:t xml:space="preserve"> where the “matching vehicle” corresponds to the vehicles that have natural frequencies close to the bridge’s first natural frequency. </w:t>
      </w:r>
      <w:r w:rsidR="00E8282E">
        <w:t xml:space="preserve"> The data points associated with the 140 ft bridges have been omitted since the 2.8 Hz vehicle</w:t>
      </w:r>
      <w:r w:rsidR="00230C63">
        <w:t xml:space="preserve">’s natural frequency is </w:t>
      </w:r>
      <w:r w:rsidR="00E8282E">
        <w:t xml:space="preserve">close to the </w:t>
      </w:r>
      <w:r w:rsidR="00230C63">
        <w:t>natural frequencies of those bridges.</w:t>
      </w:r>
      <w:r>
        <w:t xml:space="preserve"> </w:t>
      </w:r>
    </w:p>
    <w:p w:rsidR="00230C63" w:rsidRDefault="00E8282E" w:rsidP="00230C63">
      <w:pPr>
        <w:jc w:val="center"/>
      </w:pPr>
      <w:bookmarkStart w:id="15" w:name="_Toc536017967"/>
      <w:r>
        <w:rPr>
          <w:noProof/>
        </w:rPr>
        <w:lastRenderedPageBreak/>
        <w:drawing>
          <wp:inline distT="0" distB="0" distL="0" distR="0" wp14:anchorId="5AB9564A" wp14:editId="13304D4C">
            <wp:extent cx="4572000" cy="2743200"/>
            <wp:effectExtent l="0" t="0" r="0" b="0"/>
            <wp:docPr id="1" name="Chart 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30C63" w:rsidRDefault="00230C63" w:rsidP="00230C63">
      <w:r>
        <w:t xml:space="preserve">As can be seen, the bridges with higher first natural frequencies fail to be excited by the 2.8 Hz vehicle. Furthermore, it is postulated that fully loaded trucks most often have first natural frequencies less than 4 Hz, and thus bridges with high first natural frequencies have reduced vulnerability to dynamic amplification. </w:t>
      </w:r>
    </w:p>
    <w:p w:rsidR="009A5114" w:rsidRDefault="009A5114" w:rsidP="009A5114">
      <w:pPr>
        <w:pStyle w:val="Heading2"/>
      </w:pPr>
      <w:bookmarkStart w:id="16" w:name="_Toc536017953"/>
      <w:r>
        <w:t>Simulating VBI</w:t>
      </w:r>
      <w:bookmarkEnd w:id="16"/>
    </w:p>
    <w:p w:rsidR="009A5114" w:rsidRPr="008B7CAE" w:rsidRDefault="009A5114" w:rsidP="009A5114">
      <w:r>
        <w:t xml:space="preserve">In several of the simulation studies described in this section </w:t>
      </w:r>
      <w:r>
        <w:t>the</w:t>
      </w:r>
      <w:r>
        <w:t xml:space="preserve"> simplified</w:t>
      </w:r>
      <w:r>
        <w:t xml:space="preserve"> 2-DOF state-space</w:t>
      </w:r>
      <w:r>
        <w:t xml:space="preserve"> model was employed. This model type was used when appropriate due to the minimal computing power required, permitting </w:t>
      </w:r>
      <w:proofErr w:type="gramStart"/>
      <w:r>
        <w:t>a large number of</w:t>
      </w:r>
      <w:proofErr w:type="gramEnd"/>
      <w:r>
        <w:t xml:space="preserve"> simulations to be automated and performed in a relatively short amount of time. This model (state-space) is described in detail in the </w:t>
      </w:r>
      <w:r>
        <w:t>previous section</w:t>
      </w:r>
      <w:r>
        <w:t>.</w:t>
      </w:r>
    </w:p>
    <w:p w:rsidR="009A5114" w:rsidRDefault="009A5114" w:rsidP="009A5114">
      <w:pPr>
        <w:pStyle w:val="Heading3"/>
      </w:pPr>
      <w:bookmarkStart w:id="17" w:name="_Toc536017954"/>
      <w:r>
        <w:t>Bridge and vehicle decoupled</w:t>
      </w:r>
      <w:bookmarkEnd w:id="17"/>
    </w:p>
    <w:p w:rsidR="009A5114" w:rsidRDefault="009A5114" w:rsidP="009A5114">
      <w:r>
        <w:t xml:space="preserve">In the interest of further understanding the degree to which the vehicle and bridge interact, the vehicle is analyzed separately from the bridge. The vehicle is first analyzed traveling over just the profile. The contact force obtained </w:t>
      </w:r>
      <w:proofErr w:type="gramStart"/>
      <w:r>
        <w:t>as a result of</w:t>
      </w:r>
      <w:proofErr w:type="gramEnd"/>
      <w:r>
        <w:t xml:space="preserve"> this analysis is then applied to the bridge </w:t>
      </w:r>
      <w:r>
        <w:lastRenderedPageBreak/>
        <w:t>model. This method neglects bridge motion and therefore represents a completely rigid bridge. Therefore, this method’s accuracy will suffer with increased bridge flexibility and vehicle mass.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9A5114" w:rsidRPr="00851911" w:rsidTr="004D4EA2">
        <w:tc>
          <w:tcPr>
            <w:tcW w:w="2165" w:type="dxa"/>
            <w:vAlign w:val="center"/>
          </w:tcPr>
          <w:p w:rsidR="009A5114" w:rsidRPr="00851911" w:rsidRDefault="009A5114" w:rsidP="004D4EA2">
            <w:pPr>
              <w:pStyle w:val="squish"/>
            </w:pPr>
            <w:r w:rsidRPr="00851911">
              <w:rPr>
                <w:noProof/>
              </w:rPr>
              <w:drawing>
                <wp:inline distT="0" distB="0" distL="0" distR="0" wp14:anchorId="401E2CAD" wp14:editId="60A4D1D2">
                  <wp:extent cx="1371600" cy="190375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9A5114" w:rsidRPr="00851911" w:rsidRDefault="009A5114" w:rsidP="004D4EA2">
            <w:pPr>
              <w:pStyle w:val="squish"/>
            </w:pPr>
            <w:r w:rsidRPr="00851911">
              <w:rPr>
                <w:noProof/>
              </w:rPr>
              <mc:AlternateContent>
                <mc:Choice Requires="wps">
                  <w:drawing>
                    <wp:inline distT="0" distB="0" distL="0" distR="0" wp14:anchorId="2E12517D" wp14:editId="0FCCE6FB">
                      <wp:extent cx="320040" cy="320040"/>
                      <wp:effectExtent l="0" t="0" r="0" b="0"/>
                      <wp:docPr id="83" name="Plus Sign 83"/>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5C0DEF" id="Plus Sign 83"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HMXzWK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9A5114" w:rsidRDefault="009A5114" w:rsidP="004D4EA2">
            <w:pPr>
              <w:pStyle w:val="squish"/>
              <w:keepNext/>
            </w:pPr>
            <w:r w:rsidRPr="00851911">
              <w:rPr>
                <w:noProof/>
              </w:rPr>
              <w:drawing>
                <wp:inline distT="0" distB="0" distL="0" distR="0" wp14:anchorId="42C5D1FF" wp14:editId="3A1600EC">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056640"/>
                          </a:xfrm>
                          <a:prstGeom prst="rect">
                            <a:avLst/>
                          </a:prstGeom>
                        </pic:spPr>
                      </pic:pic>
                    </a:graphicData>
                  </a:graphic>
                </wp:inline>
              </w:drawing>
            </w:r>
          </w:p>
          <w:p w:rsidR="009A5114" w:rsidRPr="00851911" w:rsidRDefault="009A5114" w:rsidP="004D4EA2">
            <w:pPr>
              <w:pStyle w:val="Caption"/>
              <w:jc w:val="left"/>
            </w:pPr>
          </w:p>
        </w:tc>
      </w:tr>
    </w:tbl>
    <w:p w:rsidR="009A5114" w:rsidRDefault="009A5114" w:rsidP="009A5114">
      <w:pPr>
        <w:pStyle w:val="Caption"/>
      </w:pPr>
      <w:r w:rsidRPr="00851911">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rsidRPr="00851911">
        <w:t>: Diagram of Decoupled Model</w:t>
      </w:r>
    </w:p>
    <w:p w:rsidR="009A5114" w:rsidRDefault="009A5114" w:rsidP="009A5114">
      <w:pPr>
        <w:keepNext/>
        <w:jc w:val="center"/>
      </w:pPr>
      <w:r>
        <w:rPr>
          <w:noProof/>
        </w:rPr>
        <w:drawing>
          <wp:inline distT="0" distB="0" distL="0" distR="0" wp14:anchorId="792E3D0A" wp14:editId="7DE8AAA1">
            <wp:extent cx="4572000" cy="208491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084917"/>
                    </a:xfrm>
                    <a:prstGeom prst="rect">
                      <a:avLst/>
                    </a:prstGeom>
                  </pic:spPr>
                </pic:pic>
              </a:graphicData>
            </a:graphic>
          </wp:inline>
        </w:drawing>
      </w:r>
    </w:p>
    <w:p w:rsidR="009A5114" w:rsidRPr="00851911"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Diagram of Coupled 2-DOF Model</w:t>
      </w:r>
    </w:p>
    <w:p w:rsidR="009A5114" w:rsidRDefault="009A5114" w:rsidP="009A5114">
      <w:r>
        <w:t>None of the readily available FEM software packages had the capability to apply both time and spatially varying loads, therefore the simplified 2-DOF was used for this demonstration. The following plot compares the bridge response from this uncoupled analysis to that from the coupled vehicle-bridge model.</w:t>
      </w:r>
    </w:p>
    <w:p w:rsidR="009A5114" w:rsidRDefault="009A5114" w:rsidP="009A5114">
      <w:r w:rsidRPr="00851911">
        <w:rPr>
          <w:noProof/>
        </w:rPr>
        <w:lastRenderedPageBreak/>
        <w:drawing>
          <wp:inline distT="0" distB="0" distL="0" distR="0" wp14:anchorId="61E6E862" wp14:editId="726DE837">
            <wp:extent cx="5486400" cy="22508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036" r="8137"/>
                    <a:stretch/>
                  </pic:blipFill>
                  <pic:spPr bwMode="auto">
                    <a:xfrm>
                      <a:off x="0" y="0"/>
                      <a:ext cx="5486400" cy="2250887"/>
                    </a:xfrm>
                    <a:prstGeom prst="rect">
                      <a:avLst/>
                    </a:prstGeom>
                    <a:noFill/>
                    <a:ln>
                      <a:noFill/>
                    </a:ln>
                    <a:extLst>
                      <a:ext uri="{53640926-AAD7-44D8-BBD7-CCE9431645EC}">
                        <a14:shadowObscured xmlns:a14="http://schemas.microsoft.com/office/drawing/2010/main"/>
                      </a:ext>
                    </a:extLst>
                  </pic:spPr>
                </pic:pic>
              </a:graphicData>
            </a:graphic>
          </wp:inline>
        </w:drawing>
      </w:r>
    </w:p>
    <w:p w:rsidR="009A5114" w:rsidRDefault="009A5114" w:rsidP="009A5114">
      <w:r>
        <w:t>Despite the simplicity of the model used to obtain the above results, it is still effective at modelling the exchange of energy of two systems. As can be seen, decoupling the bridge and vehicle in simulations reduces the accuracy of the analysis and tends to overestimate the bridge response, especially at higher levels of amplification. This is because the bridge serves to absorb the vehicle motion as energy is transferred from the vehicle to the bridge. It is therefore recommended that any simulation of bridges under vehicle crossings include the interaction of the two systems.</w:t>
      </w:r>
    </w:p>
    <w:p w:rsidR="009A5114" w:rsidRDefault="009A5114" w:rsidP="009A5114">
      <w:pPr>
        <w:pStyle w:val="Heading3"/>
      </w:pPr>
      <w:r>
        <w:t>Influential System Parameters</w:t>
      </w:r>
    </w:p>
    <w:p w:rsidR="009A5114" w:rsidRDefault="009A5114"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9A5114" w:rsidRDefault="009A5114"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w:t>
      </w:r>
      <w:r>
        <w:lastRenderedPageBreak/>
        <w:t xml:space="preserve">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the is dependent on the velocity of the vehicle. </w:t>
      </w:r>
    </w:p>
    <w:p w:rsidR="009A5114" w:rsidRDefault="009A5114" w:rsidP="009A5114">
      <w:r w:rsidRPr="003B4A17">
        <w:t>Several simulations with a 3D FE</w:t>
      </w:r>
      <w:r>
        <w:t xml:space="preserve"> </w:t>
      </w:r>
      <w:r w:rsidRPr="003B4A17">
        <w:t>model</w:t>
      </w:r>
      <w:r>
        <w:t xml:space="preserve"> (140ft;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9A5114" w:rsidRDefault="009A5114" w:rsidP="009A5114">
      <w:pPr>
        <w:jc w:val="center"/>
      </w:pPr>
      <w:r>
        <w:rPr>
          <w:noProof/>
        </w:rPr>
        <w:drawing>
          <wp:inline distT="0" distB="0" distL="0" distR="0" wp14:anchorId="7D728667" wp14:editId="2D9B2A82">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A5114" w:rsidRDefault="009A5114" w:rsidP="009A5114">
      <w:r>
        <w:t xml:space="preserve">The bridge displacement amplification was calculated by dividing the maximum midspan displacement by the static bridge displacement. The vehicle contact force amplification was calculated by dividing the maximum contact force by the vehicle’s weight. </w:t>
      </w:r>
    </w:p>
    <w:p w:rsidR="009A5114" w:rsidRDefault="009A5114" w:rsidP="009A5114">
      <w:pPr>
        <w:pStyle w:val="Heading4"/>
      </w:pPr>
      <w:r>
        <w:lastRenderedPageBreak/>
        <w:t>Multi-dimensional parametric study</w:t>
      </w:r>
    </w:p>
    <w:p w:rsidR="009A5114" w:rsidRDefault="009A5114" w:rsidP="009A5114">
      <w:r>
        <w:t xml:space="preserve">Additional simulation was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tbl>
      <w:tblPr>
        <w:tblW w:w="7235" w:type="dxa"/>
        <w:jc w:val="center"/>
        <w:tblLook w:val="04A0" w:firstRow="1" w:lastRow="0" w:firstColumn="1" w:lastColumn="0" w:noHBand="0" w:noVBand="1"/>
      </w:tblPr>
      <w:tblGrid>
        <w:gridCol w:w="1643"/>
        <w:gridCol w:w="1158"/>
        <w:gridCol w:w="1158"/>
        <w:gridCol w:w="1158"/>
        <w:gridCol w:w="1158"/>
        <w:gridCol w:w="960"/>
      </w:tblGrid>
      <w:tr w:rsidR="009A5114" w:rsidRPr="00851911" w:rsidTr="004D4EA2">
        <w:trPr>
          <w:trHeight w:val="288"/>
          <w:jc w:val="center"/>
        </w:trPr>
        <w:tc>
          <w:tcPr>
            <w:tcW w:w="1643" w:type="dxa"/>
            <w:tcBorders>
              <w:top w:val="nil"/>
              <w:left w:val="nil"/>
              <w:bottom w:val="nil"/>
              <w:right w:val="single" w:sz="4" w:space="0" w:color="auto"/>
            </w:tcBorders>
            <w:shd w:val="clear" w:color="auto" w:fill="auto"/>
            <w:noWrap/>
            <w:vAlign w:val="bottom"/>
            <w:hideMark/>
          </w:tcPr>
          <w:p w:rsidR="009A5114" w:rsidRPr="00851911" w:rsidRDefault="009A5114" w:rsidP="004D4EA2">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9A5114" w:rsidRPr="00851911" w:rsidRDefault="009A5114" w:rsidP="004D4EA2">
            <w:pPr>
              <w:pStyle w:val="squish"/>
              <w:rPr>
                <w:rFonts w:ascii="Calibri" w:hAnsi="Calibri" w:cs="Calibri"/>
                <w:color w:val="000000"/>
              </w:rPr>
            </w:pPr>
          </w:p>
        </w:tc>
      </w:tr>
      <w:tr w:rsidR="009A5114" w:rsidRPr="00851911" w:rsidTr="004D4EA2">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ft</w:t>
            </w:r>
          </w:p>
        </w:tc>
      </w:tr>
      <w:tr w:rsidR="009A5114" w:rsidRPr="00851911" w:rsidTr="004D4EA2">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4D4EA2">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9A5114" w:rsidRPr="00851911" w:rsidTr="004D4EA2">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 </w:t>
            </w:r>
          </w:p>
        </w:tc>
      </w:tr>
      <w:tr w:rsidR="009A5114" w:rsidRPr="00851911" w:rsidTr="004D4EA2">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9A5114" w:rsidRPr="00851911" w:rsidTr="004D4EA2">
        <w:trPr>
          <w:trHeight w:val="288"/>
          <w:jc w:val="center"/>
        </w:trPr>
        <w:tc>
          <w:tcPr>
            <w:tcW w:w="1643" w:type="dxa"/>
            <w:tcBorders>
              <w:bottom w:val="single" w:sz="4" w:space="0" w:color="auto"/>
            </w:tcBorders>
            <w:shd w:val="clear" w:color="auto" w:fill="auto"/>
            <w:noWrap/>
            <w:vAlign w:val="bottom"/>
            <w:hideMark/>
          </w:tcPr>
          <w:p w:rsidR="009A5114" w:rsidRPr="00851911" w:rsidRDefault="009A5114" w:rsidP="004D4EA2">
            <w:pPr>
              <w:pStyle w:val="squish"/>
            </w:pP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p>
        </w:tc>
      </w:tr>
      <w:tr w:rsidR="009A5114" w:rsidRPr="00851911" w:rsidTr="004D4EA2">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4D4EA2">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9A5114" w:rsidRPr="00851911" w:rsidTr="004D4EA2">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 </w:t>
            </w:r>
          </w:p>
        </w:tc>
      </w:tr>
      <w:tr w:rsidR="009A5114" w:rsidRPr="00851911" w:rsidTr="004D4EA2">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4D4EA2">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r>
        <w:t>The following plot summarizes the results of this parametric study.</w:t>
      </w:r>
    </w:p>
    <w:tbl>
      <w:tblPr>
        <w:tblStyle w:val="TableGrid"/>
        <w:tblW w:w="8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9A5114" w:rsidTr="004D4EA2">
        <w:trPr>
          <w:cantSplit/>
          <w:trHeight w:val="1134"/>
        </w:trPr>
        <w:tc>
          <w:tcPr>
            <w:tcW w:w="455" w:type="dxa"/>
            <w:textDirection w:val="btLr"/>
            <w:vAlign w:val="center"/>
          </w:tcPr>
          <w:p w:rsidR="009A5114" w:rsidRDefault="009A5114" w:rsidP="004D4EA2">
            <w:pPr>
              <w:pStyle w:val="squish"/>
              <w:ind w:left="113" w:right="113"/>
              <w:jc w:val="center"/>
            </w:pPr>
            <w:r>
              <w:lastRenderedPageBreak/>
              <w:t>Bridge Displacement Amplification</w:t>
            </w:r>
          </w:p>
        </w:tc>
        <w:tc>
          <w:tcPr>
            <w:tcW w:w="7830" w:type="dxa"/>
            <w:gridSpan w:val="2"/>
          </w:tcPr>
          <w:p w:rsidR="009A5114" w:rsidRDefault="009A5114" w:rsidP="004D4EA2">
            <w:pPr>
              <w:pStyle w:val="squish"/>
            </w:pPr>
            <w:r w:rsidRPr="00851911">
              <w:rPr>
                <w:noProof/>
              </w:rPr>
              <w:drawing>
                <wp:inline distT="0" distB="0" distL="0" distR="0" wp14:anchorId="34BA9844" wp14:editId="757036C7">
                  <wp:extent cx="4937125" cy="3741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9A5114" w:rsidRDefault="009A5114" w:rsidP="004D4EA2">
            <w:pPr>
              <w:pStyle w:val="squish"/>
              <w:ind w:left="113" w:right="113"/>
              <w:jc w:val="center"/>
            </w:pPr>
            <w:r>
              <w:t>Vehicle Contact Force Amplification</w:t>
            </w:r>
          </w:p>
        </w:tc>
      </w:tr>
      <w:tr w:rsidR="009A5114" w:rsidTr="004D4EA2">
        <w:trPr>
          <w:trHeight w:val="575"/>
        </w:trPr>
        <w:tc>
          <w:tcPr>
            <w:tcW w:w="455" w:type="dxa"/>
          </w:tcPr>
          <w:p w:rsidR="009A5114" w:rsidRDefault="009A5114" w:rsidP="004D4EA2">
            <w:pPr>
              <w:pStyle w:val="squish"/>
            </w:pPr>
          </w:p>
        </w:tc>
        <w:tc>
          <w:tcPr>
            <w:tcW w:w="5760" w:type="dxa"/>
          </w:tcPr>
          <w:p w:rsidR="009A5114" w:rsidRDefault="009A5114" w:rsidP="004D4EA2">
            <w:pPr>
              <w:pStyle w:val="squish"/>
              <w:ind w:right="816"/>
              <w:jc w:val="right"/>
            </w:pPr>
            <w:r>
              <w:t>Forcing Frequency (Hz)</w:t>
            </w:r>
          </w:p>
        </w:tc>
        <w:tc>
          <w:tcPr>
            <w:tcW w:w="2455" w:type="dxa"/>
            <w:gridSpan w:val="2"/>
          </w:tcPr>
          <w:p w:rsidR="009A5114" w:rsidRDefault="009A5114" w:rsidP="004D4EA2">
            <w:pPr>
              <w:pStyle w:val="squish"/>
            </w:pPr>
            <w:r>
              <w:rPr>
                <w:noProof/>
              </w:rPr>
              <w:drawing>
                <wp:anchor distT="0" distB="0" distL="114300" distR="114300" simplePos="0" relativeHeight="251659264" behindDoc="1" locked="0" layoutInCell="1" allowOverlap="1" wp14:anchorId="6CF25478" wp14:editId="279F7A4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9A5114" w:rsidRDefault="009A5114" w:rsidP="004D4EA2">
            <w:pPr>
              <w:pStyle w:val="squish"/>
            </w:pPr>
            <w:r>
              <w:t>Vehicle Response</w:t>
            </w:r>
          </w:p>
        </w:tc>
      </w:tr>
    </w:tbl>
    <w:p w:rsidR="009A5114" w:rsidRDefault="009A5114" w:rsidP="009A5114">
      <w:r>
        <w:t>In the preceding figure the amplification of bridge and vehicle responses is plotted. The bridge displacement amplification is calculated by dividing the maximum midspan displacement by the static response given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9A5114" w:rsidTr="004D4EA2">
        <w:tc>
          <w:tcPr>
            <w:tcW w:w="7776" w:type="dxa"/>
            <w:vAlign w:val="center"/>
          </w:tcPr>
          <w:p w:rsidR="009A5114" w:rsidRPr="00CB0CF3" w:rsidRDefault="009A5114" w:rsidP="004D4EA2">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9A5114" w:rsidRPr="00BD6DB7" w:rsidRDefault="009A5114" w:rsidP="004D4EA2">
            <w:pPr>
              <w:pStyle w:val="EquationCaptions"/>
            </w:pPr>
            <w: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t>)</w:t>
            </w:r>
          </w:p>
        </w:tc>
      </w:tr>
    </w:tbl>
    <w:p w:rsidR="009A5114" w:rsidRDefault="009A5114" w:rsidP="009A5114">
      <w:r>
        <w:t xml:space="preserve">The vehicle contact force amplification is calculated by dividing the maximum contact force by the static force of the vehicle which is merely the vehicle’s weight. </w:t>
      </w:r>
    </w:p>
    <w:p w:rsidR="009A5114" w:rsidRDefault="009A5114"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 w = -2). 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w:t>
      </w:r>
      <w:r>
        <w:lastRenderedPageBreak/>
        <w:t>natural frequency varied from 0.8 to 4 times the bridge’s natural frequency. The following plot illustrates the optimum ratio of vehicle frequency to bridge frequency for the 5 bridge models.</w:t>
      </w:r>
    </w:p>
    <w:p w:rsidR="009A5114" w:rsidRDefault="009A5114" w:rsidP="009A5114">
      <w:r w:rsidRPr="009339B8">
        <w:rPr>
          <w:noProof/>
        </w:rPr>
        <w:drawing>
          <wp:inline distT="0" distB="0" distL="0" distR="0" wp14:anchorId="2C21D06E" wp14:editId="2845C402">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9A5114" w:rsidP="009A5114">
      <w:r>
        <w:t>The following tables summarizes the frequency factor at which a maximum response as achieved.</w:t>
      </w:r>
    </w:p>
    <w:p w:rsidR="009A5114" w:rsidRDefault="009A5114" w:rsidP="009A5114">
      <w:pPr>
        <w:pStyle w:val="Caption"/>
        <w:keepNext/>
      </w:pPr>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Frequency Factor for Maximum Amplification</w:t>
      </w:r>
    </w:p>
    <w:tbl>
      <w:tblPr>
        <w:tblStyle w:val="TableGrid"/>
        <w:tblW w:w="0" w:type="auto"/>
        <w:jc w:val="center"/>
        <w:tblLook w:val="04A0" w:firstRow="1" w:lastRow="0" w:firstColumn="1" w:lastColumn="0" w:noHBand="0" w:noVBand="1"/>
      </w:tblPr>
      <w:tblGrid>
        <w:gridCol w:w="1013"/>
        <w:gridCol w:w="1297"/>
      </w:tblGrid>
      <w:tr w:rsidR="009A5114" w:rsidTr="004D4EA2">
        <w:trPr>
          <w:trHeight w:val="523"/>
          <w:jc w:val="center"/>
        </w:trPr>
        <w:tc>
          <w:tcPr>
            <w:tcW w:w="1013" w:type="dxa"/>
            <w:vAlign w:val="center"/>
          </w:tcPr>
          <w:p w:rsidR="009A5114" w:rsidRDefault="009A5114" w:rsidP="004D4EA2">
            <w:pPr>
              <w:pStyle w:val="squish"/>
              <w:jc w:val="center"/>
            </w:pPr>
          </w:p>
        </w:tc>
        <w:tc>
          <w:tcPr>
            <w:tcW w:w="1297" w:type="dxa"/>
            <w:vAlign w:val="center"/>
          </w:tcPr>
          <w:p w:rsidR="009A5114" w:rsidRDefault="009A5114" w:rsidP="004D4EA2">
            <w:pPr>
              <w:pStyle w:val="squish"/>
              <w:jc w:val="center"/>
              <w:rPr>
                <w:rFonts w:ascii="Calibri" w:hAnsi="Calibri" w:cs="Calibri"/>
                <w:color w:val="000000"/>
              </w:rPr>
            </w:pPr>
            <w:r>
              <w:rPr>
                <w:rFonts w:ascii="Calibri" w:hAnsi="Calibri" w:cs="Calibri"/>
                <w:color w:val="000000"/>
              </w:rPr>
              <w:t>Freq. Factor</w:t>
            </w:r>
          </w:p>
        </w:tc>
      </w:tr>
      <w:tr w:rsidR="009A5114" w:rsidTr="004D4EA2">
        <w:trPr>
          <w:trHeight w:val="255"/>
          <w:jc w:val="center"/>
        </w:trPr>
        <w:tc>
          <w:tcPr>
            <w:tcW w:w="1013" w:type="dxa"/>
            <w:vAlign w:val="center"/>
          </w:tcPr>
          <w:p w:rsidR="009A5114" w:rsidRDefault="009A5114" w:rsidP="004D4EA2">
            <w:pPr>
              <w:pStyle w:val="squish"/>
              <w:jc w:val="center"/>
            </w:pPr>
            <w:r>
              <w:t>Bridge1</w:t>
            </w:r>
          </w:p>
        </w:tc>
        <w:tc>
          <w:tcPr>
            <w:tcW w:w="1297" w:type="dxa"/>
            <w:vAlign w:val="center"/>
          </w:tcPr>
          <w:p w:rsidR="009A5114" w:rsidRDefault="009A5114" w:rsidP="004D4EA2">
            <w:pPr>
              <w:pStyle w:val="squish"/>
              <w:jc w:val="center"/>
            </w:pPr>
            <w:r>
              <w:rPr>
                <w:rFonts w:ascii="Calibri" w:hAnsi="Calibri" w:cs="Calibri"/>
                <w:color w:val="000000"/>
              </w:rPr>
              <w:t>1.76</w:t>
            </w:r>
          </w:p>
        </w:tc>
      </w:tr>
      <w:tr w:rsidR="009A5114" w:rsidTr="004D4EA2">
        <w:trPr>
          <w:trHeight w:val="255"/>
          <w:jc w:val="center"/>
        </w:trPr>
        <w:tc>
          <w:tcPr>
            <w:tcW w:w="1013" w:type="dxa"/>
            <w:vAlign w:val="center"/>
          </w:tcPr>
          <w:p w:rsidR="009A5114" w:rsidRDefault="009A5114" w:rsidP="004D4EA2">
            <w:pPr>
              <w:pStyle w:val="squish"/>
              <w:jc w:val="center"/>
            </w:pPr>
            <w:r>
              <w:t>Bridge2</w:t>
            </w:r>
          </w:p>
        </w:tc>
        <w:tc>
          <w:tcPr>
            <w:tcW w:w="1297" w:type="dxa"/>
            <w:vAlign w:val="center"/>
          </w:tcPr>
          <w:p w:rsidR="009A5114" w:rsidRDefault="009A5114" w:rsidP="004D4EA2">
            <w:pPr>
              <w:pStyle w:val="squish"/>
              <w:jc w:val="center"/>
            </w:pPr>
            <w:r>
              <w:rPr>
                <w:rFonts w:ascii="Calibri" w:hAnsi="Calibri" w:cs="Calibri"/>
                <w:color w:val="000000"/>
              </w:rPr>
              <w:t>1.24</w:t>
            </w:r>
          </w:p>
        </w:tc>
      </w:tr>
      <w:tr w:rsidR="009A5114" w:rsidTr="004D4EA2">
        <w:trPr>
          <w:trHeight w:val="255"/>
          <w:jc w:val="center"/>
        </w:trPr>
        <w:tc>
          <w:tcPr>
            <w:tcW w:w="1013" w:type="dxa"/>
            <w:vAlign w:val="center"/>
          </w:tcPr>
          <w:p w:rsidR="009A5114" w:rsidRDefault="009A5114" w:rsidP="004D4EA2">
            <w:pPr>
              <w:pStyle w:val="squish"/>
              <w:jc w:val="center"/>
            </w:pPr>
            <w:r>
              <w:t>Bridge3</w:t>
            </w:r>
          </w:p>
        </w:tc>
        <w:tc>
          <w:tcPr>
            <w:tcW w:w="1297" w:type="dxa"/>
            <w:vAlign w:val="center"/>
          </w:tcPr>
          <w:p w:rsidR="009A5114" w:rsidRDefault="009A5114" w:rsidP="004D4EA2">
            <w:pPr>
              <w:pStyle w:val="squish"/>
              <w:jc w:val="center"/>
            </w:pPr>
            <w:r>
              <w:rPr>
                <w:rFonts w:ascii="Calibri" w:hAnsi="Calibri" w:cs="Calibri"/>
                <w:color w:val="000000"/>
              </w:rPr>
              <w:t>1.14</w:t>
            </w:r>
          </w:p>
        </w:tc>
      </w:tr>
      <w:tr w:rsidR="009A5114" w:rsidTr="004D4EA2">
        <w:trPr>
          <w:trHeight w:val="255"/>
          <w:jc w:val="center"/>
        </w:trPr>
        <w:tc>
          <w:tcPr>
            <w:tcW w:w="1013" w:type="dxa"/>
            <w:vAlign w:val="center"/>
          </w:tcPr>
          <w:p w:rsidR="009A5114" w:rsidRDefault="009A5114" w:rsidP="004D4EA2">
            <w:pPr>
              <w:pStyle w:val="squish"/>
              <w:jc w:val="center"/>
            </w:pPr>
            <w:r>
              <w:t>Bridge4</w:t>
            </w:r>
          </w:p>
        </w:tc>
        <w:tc>
          <w:tcPr>
            <w:tcW w:w="1297" w:type="dxa"/>
            <w:vAlign w:val="center"/>
          </w:tcPr>
          <w:p w:rsidR="009A5114" w:rsidRDefault="009A5114" w:rsidP="004D4EA2">
            <w:pPr>
              <w:pStyle w:val="squish"/>
              <w:jc w:val="center"/>
            </w:pPr>
            <w:r>
              <w:rPr>
                <w:rFonts w:ascii="Calibri" w:hAnsi="Calibri" w:cs="Calibri"/>
                <w:color w:val="000000"/>
              </w:rPr>
              <w:t>1.18</w:t>
            </w:r>
          </w:p>
        </w:tc>
      </w:tr>
      <w:tr w:rsidR="009A5114" w:rsidTr="004D4EA2">
        <w:trPr>
          <w:trHeight w:val="255"/>
          <w:jc w:val="center"/>
        </w:trPr>
        <w:tc>
          <w:tcPr>
            <w:tcW w:w="1013" w:type="dxa"/>
            <w:vAlign w:val="center"/>
          </w:tcPr>
          <w:p w:rsidR="009A5114" w:rsidRDefault="009A5114" w:rsidP="004D4EA2">
            <w:pPr>
              <w:pStyle w:val="squish"/>
              <w:jc w:val="center"/>
            </w:pPr>
            <w:r>
              <w:t>Bridge5</w:t>
            </w:r>
          </w:p>
        </w:tc>
        <w:tc>
          <w:tcPr>
            <w:tcW w:w="1297" w:type="dxa"/>
            <w:vAlign w:val="center"/>
          </w:tcPr>
          <w:p w:rsidR="009A5114" w:rsidRDefault="009A5114" w:rsidP="004D4EA2">
            <w:pPr>
              <w:pStyle w:val="squish"/>
              <w:jc w:val="center"/>
            </w:pPr>
            <w:r>
              <w:rPr>
                <w:rFonts w:ascii="Calibri" w:hAnsi="Calibri" w:cs="Calibri"/>
                <w:color w:val="000000"/>
              </w:rPr>
              <w:t>1.12</w:t>
            </w:r>
          </w:p>
        </w:tc>
      </w:tr>
    </w:tbl>
    <w:p w:rsidR="009A5114" w:rsidRDefault="009A5114" w:rsidP="009A5114"/>
    <w:p w:rsidR="009A5114" w:rsidRDefault="009A5114"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9A5114" w:rsidRDefault="009A5114" w:rsidP="009A5114">
      <w:r>
        <w:lastRenderedPageBreak/>
        <w:t xml:space="preserve">However even a harmonic profile cannot be entirely described by its frequency content alone. The distribution of phase angles for the different harmonic components have a large effect on the final form of the profile and how the vehicle-bridge system responds to that profile. The following plot compares bridge response for two profiles with identical frequency content but different phase angle distribution. Simulations were performed with a 3D FE model of a bridge with 140 ft. span length and profiles created according to ISO 8608 standards </w:t>
      </w:r>
      <w:bookmarkStart w:id="18" w:name="_Hlk1661563"/>
      <w:r>
        <w:t>(C</w:t>
      </w:r>
      <w:r w:rsidRPr="00851911">
        <w:rPr>
          <w:vertAlign w:val="subscript"/>
        </w:rPr>
        <w:t>10</w:t>
      </w:r>
      <w:r>
        <w:t xml:space="preserve"> = 300; w = -2)</w:t>
      </w:r>
      <w:bookmarkEnd w:id="18"/>
      <w:r>
        <w:t>.</w:t>
      </w:r>
    </w:p>
    <w:p w:rsidR="009A5114" w:rsidRDefault="009A5114" w:rsidP="009A5114">
      <w:pPr>
        <w:keepNext/>
        <w:jc w:val="center"/>
      </w:pPr>
      <w:r>
        <w:rPr>
          <w:noProof/>
        </w:rPr>
        <w:drawing>
          <wp:inline distT="0" distB="0" distL="0" distR="0" wp14:anchorId="177D5579" wp14:editId="3E44C724">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A5114"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Bridge displacement for profiles with different phase distribution</w:t>
      </w:r>
    </w:p>
    <w:p w:rsidR="009A5114" w:rsidRDefault="009A5114"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9A5114" w:rsidRDefault="009A5114" w:rsidP="009A5114">
      <w:pPr>
        <w:jc w:val="center"/>
      </w:pPr>
      <w:r w:rsidRPr="00851911">
        <w:rPr>
          <w:noProof/>
        </w:rPr>
        <w:lastRenderedPageBreak/>
        <w:drawing>
          <wp:inline distT="0" distB="0" distL="0" distR="0" wp14:anchorId="6F989527" wp14:editId="4B9EFA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9A5114" w:rsidRDefault="009A5114" w:rsidP="009A5114">
      <w:r>
        <w:t xml:space="preserve">As can be seen in the plot above, the bridge response varies greatly by just adjusting the position of the profile on the bridge. Furthermore, most real profiles are not harmonic but rather have many transient features. Profiles that contain features with large wavelengths that result in forcing frequencies </w:t>
      </w:r>
      <w:proofErr w:type="gramStart"/>
      <w:r>
        <w:t>similar to</w:t>
      </w:r>
      <w:proofErr w:type="gramEnd"/>
      <w:r>
        <w:t xml:space="preserve"> vehicles or the bridge should be avoided (</w:t>
      </w:r>
      <w:proofErr w:type="spellStart"/>
      <w:r>
        <w:t>e.g</w:t>
      </w:r>
      <w:proofErr w:type="spellEnd"/>
      <w:r>
        <w:t xml:space="preserve"> 5-50ft.). However, the frequency content of the profile alone has no reliable correlation with dynamic amplification and spatial information must be included in any dynamic amplification analysis. </w:t>
      </w:r>
    </w:p>
    <w:p w:rsidR="009A5114" w:rsidRDefault="009A5114" w:rsidP="009A5114">
      <w:r>
        <w:t>Vehicle and bridge parameters therefore effect dynamic amplification based on their influence on the dynamics of the system and how those system dynamics relate to the profile characteristics. While parameter effect cannot be quantified they can still be generalized as follows:</w:t>
      </w:r>
    </w:p>
    <w:p w:rsidR="009A5114" w:rsidRDefault="009A5114" w:rsidP="009A5114">
      <w:pPr>
        <w:pStyle w:val="ListParagraph"/>
        <w:numPr>
          <w:ilvl w:val="0"/>
          <w:numId w:val="6"/>
        </w:numPr>
      </w:pPr>
      <w:r>
        <w:t>Higher bridge mass, stiffness and damping generally serve to reduce dynamic amplification.</w:t>
      </w:r>
    </w:p>
    <w:p w:rsidR="009A5114" w:rsidRDefault="009A5114" w:rsidP="009A5114">
      <w:pPr>
        <w:pStyle w:val="ListParagraph"/>
        <w:numPr>
          <w:ilvl w:val="0"/>
          <w:numId w:val="6"/>
        </w:numPr>
      </w:pPr>
      <w:r>
        <w:t>Higher vehicle mass increases dynamic amplification while vehicle damping helps to reduce amplification.</w:t>
      </w:r>
    </w:p>
    <w:p w:rsidR="009A5114" w:rsidRDefault="009A5114" w:rsidP="009A5114">
      <w:pPr>
        <w:pStyle w:val="ListParagraph"/>
        <w:numPr>
          <w:ilvl w:val="0"/>
          <w:numId w:val="6"/>
        </w:numPr>
      </w:pPr>
      <w:r>
        <w:t>Higher vehicle speed leads to increased dynamic amplification.</w:t>
      </w:r>
    </w:p>
    <w:p w:rsidR="009A5114" w:rsidRDefault="009A5114" w:rsidP="009A5114">
      <w:pPr>
        <w:pStyle w:val="ListParagraph"/>
        <w:numPr>
          <w:ilvl w:val="0"/>
          <w:numId w:val="6"/>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9A5114" w:rsidRDefault="009A5114" w:rsidP="009A5114">
      <w:r>
        <w:t xml:space="preserve">Anything further than these generalizations requires simulation of vehicle-bridge interaction with the specific profile or direct measurement by field experiment. </w:t>
      </w:r>
    </w:p>
    <w:p w:rsidR="009A5114" w:rsidRDefault="009A5114" w:rsidP="00230C63"/>
    <w:p w:rsidR="00FE4790" w:rsidRDefault="00FE4790" w:rsidP="00FE4790">
      <w:pPr>
        <w:pStyle w:val="Heading2"/>
      </w:pPr>
      <w:r>
        <w:t>IRI &amp; Other Vehicle-Only Models</w:t>
      </w:r>
      <w:bookmarkEnd w:id="15"/>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w:t>
      </w:r>
      <w:proofErr w:type="gramStart"/>
      <w:r w:rsidR="005A3C9A">
        <w:t>all of</w:t>
      </w:r>
      <w:proofErr w:type="gramEnd"/>
      <w:r w:rsidR="005A3C9A">
        <w:t xml:space="preserve"> these roughness metrics fail to consider the bridge or the position of the profile. Studies were performed to examine if these metrics had any ability to predict dynamic amplification. </w:t>
      </w:r>
    </w:p>
    <w:p w:rsidR="005A3C9A" w:rsidRDefault="005A3C9A" w:rsidP="00864BCE">
      <w:r>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for predicting dynamic amplification</w:t>
      </w:r>
      <w:r w:rsidR="007F2F0E">
        <w:t>, a</w:t>
      </w:r>
      <w:r w:rsidR="00AC77DB">
        <w:t>s</w:t>
      </w:r>
      <w:r w:rsidR="00532AF1">
        <w:t xml:space="preserve"> </w:t>
      </w:r>
      <w:r w:rsidR="00AC77DB">
        <w:t>was</w:t>
      </w:r>
      <w:r w:rsidR="00532AF1">
        <w:t xml:space="preserve"> evidenced by the plot which compare</w:t>
      </w:r>
      <w:r w:rsidR="00AC77DB">
        <w:t>d</w:t>
      </w:r>
      <w:r w:rsidR="00532AF1">
        <w:t xml:space="preserve"> </w:t>
      </w:r>
      <w:r>
        <w:t xml:space="preserve">the bridge response for two profiles with identical ISO parameters but different distribution of phase angles. </w:t>
      </w:r>
      <w:r w:rsidR="008A062F">
        <w:t xml:space="preserve">The inadequacy is further demonstrated by the supplied correlation plot. </w:t>
      </w:r>
    </w:p>
    <w:p w:rsidR="007F2F0E" w:rsidRDefault="007F2F0E" w:rsidP="007F2F0E">
      <w:pPr>
        <w:jc w:val="center"/>
      </w:pPr>
      <w:r>
        <w:rPr>
          <w:noProof/>
        </w:rPr>
        <w:drawing>
          <wp:inline distT="0" distB="0" distL="0" distR="0" wp14:anchorId="3587BECE" wp14:editId="78B9DE70">
            <wp:extent cx="4572000" cy="2283350"/>
            <wp:effectExtent l="0" t="0" r="0" b="3175"/>
            <wp:docPr id="114" name="Chart 114">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A062F" w:rsidRDefault="008A062F" w:rsidP="00864BCE">
      <w:r>
        <w:lastRenderedPageBreak/>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6F1651" w:rsidP="00864BCE">
      <w:r>
        <w:rPr>
          <w:noProof/>
        </w:rPr>
        <w:drawing>
          <wp:inline distT="0" distB="0" distL="0" distR="0" wp14:anchorId="79BB781F" wp14:editId="13364B53">
            <wp:extent cx="2743200" cy="2283350"/>
            <wp:effectExtent l="0" t="0" r="0" b="3175"/>
            <wp:docPr id="99" name="Chart 9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drawing>
          <wp:inline distT="0" distB="0" distL="0" distR="0" wp14:anchorId="18C1E2FB" wp14:editId="612D75D2">
            <wp:extent cx="2743200" cy="2286000"/>
            <wp:effectExtent l="0" t="0" r="0" b="0"/>
            <wp:docPr id="100" name="Chart 10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32AF1" w:rsidRDefault="00532AF1" w:rsidP="00864BCE">
      <w:r>
        <w:t xml:space="preserve">Another simple model was assessed that included representation of the </w:t>
      </w:r>
      <w:r w:rsidR="006F1651">
        <w:t>vehicle but</w:t>
      </w:r>
      <w:r>
        <w:t xml:space="preserve">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w:t>
      </w:r>
      <w:proofErr w:type="gramStart"/>
      <w:r>
        <w:t>time period</w:t>
      </w:r>
      <w:proofErr w:type="gramEnd"/>
      <w:r>
        <w:t xml:space="preserve">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correlated </w:t>
      </w:r>
      <w:r w:rsidR="006F1651">
        <w:t xml:space="preserve">relatively well </w:t>
      </w:r>
      <w:r w:rsidR="00880CB6">
        <w:t>with dynamic amplification</w:t>
      </w:r>
      <w:r w:rsidR="006F1651">
        <w:t>, but that correlation coefficient was not consistent between bridges</w:t>
      </w:r>
      <w:r w:rsidR="00880CB6">
        <w:t xml:space="preserve"> and therefore is not recommended for any amplification predictions. </w:t>
      </w:r>
    </w:p>
    <w:p w:rsidR="00880CB6" w:rsidRDefault="006F1651" w:rsidP="00864BCE">
      <w:r>
        <w:rPr>
          <w:noProof/>
        </w:rPr>
        <w:lastRenderedPageBreak/>
        <w:drawing>
          <wp:inline distT="0" distB="0" distL="0" distR="0" wp14:anchorId="5B6A1A18" wp14:editId="1077F233">
            <wp:extent cx="2743200" cy="2286000"/>
            <wp:effectExtent l="0" t="0" r="0" b="0"/>
            <wp:docPr id="94" name="Chart 9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drawing>
          <wp:inline distT="0" distB="0" distL="0" distR="0" wp14:anchorId="2E568DEB" wp14:editId="498F329C">
            <wp:extent cx="2743200" cy="2286000"/>
            <wp:effectExtent l="0" t="0" r="0" b="0"/>
            <wp:docPr id="98" name="Chart 9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80CB6" w:rsidRDefault="00880CB6" w:rsidP="00880CB6">
      <w:pPr>
        <w:pStyle w:val="Heading2"/>
      </w:pPr>
      <w:bookmarkStart w:id="19" w:name="_Toc536017968"/>
      <w:bookmarkStart w:id="20" w:name="_GoBack"/>
      <w:bookmarkEnd w:id="20"/>
      <w:r>
        <w:t>Summary</w:t>
      </w:r>
      <w:bookmarkEnd w:id="19"/>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w:t>
      </w:r>
      <w:proofErr w:type="gramStart"/>
      <w:r>
        <w:t>amplification, and</w:t>
      </w:r>
      <w:proofErr w:type="gramEnd"/>
      <w:r>
        <w:t xml:space="preserve"> is recommended if FE simulation is not practical. </w:t>
      </w:r>
    </w:p>
    <w:p w:rsidR="00880CB6" w:rsidRDefault="00880CB6" w:rsidP="00880CB6">
      <w:pPr>
        <w:pStyle w:val="ListParagraph"/>
        <w:numPr>
          <w:ilvl w:val="0"/>
          <w:numId w:val="3"/>
        </w:numPr>
      </w:pPr>
      <w:r>
        <w:t xml:space="preserve">Any metric that is to be used for predicting dynamic amplification must include a representation of the bridge. </w:t>
      </w:r>
      <w:proofErr w:type="gramStart"/>
      <w:r>
        <w:t>Therefore</w:t>
      </w:r>
      <w:proofErr w:type="gramEnd"/>
      <w:r>
        <w:t xml:space="preserve"> dynamic amplification should not be predicted by current roughness metrics (e.g. IRI and ISO 8608) that only consider the profile and vehicle. </w:t>
      </w:r>
    </w:p>
    <w:sectPr w:rsidR="00880CB6" w:rsidSect="00ED3428">
      <w:headerReference w:type="default" r:id="rId36"/>
      <w:footerReference w:type="default" r:id="rId3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CAD" w:rsidRDefault="00317CAD" w:rsidP="004C7F36">
      <w:pPr>
        <w:spacing w:before="0" w:line="240" w:lineRule="auto"/>
      </w:pPr>
      <w:r>
        <w:separator/>
      </w:r>
    </w:p>
  </w:endnote>
  <w:endnote w:type="continuationSeparator" w:id="0">
    <w:p w:rsidR="00317CAD" w:rsidRDefault="00317CAD"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5DBB" w:rsidRDefault="00EF5DBB">
    <w:pPr>
      <w:pStyle w:val="Footer"/>
      <w:jc w:val="right"/>
    </w:pPr>
  </w:p>
  <w:p w:rsidR="00EF5DBB" w:rsidRDefault="00EF5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CAD" w:rsidRDefault="00317CAD" w:rsidP="004C7F36">
      <w:pPr>
        <w:spacing w:before="0" w:line="240" w:lineRule="auto"/>
      </w:pPr>
      <w:r>
        <w:separator/>
      </w:r>
    </w:p>
  </w:footnote>
  <w:footnote w:type="continuationSeparator" w:id="0">
    <w:p w:rsidR="00317CAD" w:rsidRDefault="00317CAD"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EF5DBB" w:rsidRDefault="00EF5DBB">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EF5DBB" w:rsidRDefault="00EF5D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9"/>
  </w:num>
  <w:num w:numId="4">
    <w:abstractNumId w:val="14"/>
  </w:num>
  <w:num w:numId="5">
    <w:abstractNumId w:val="8"/>
  </w:num>
  <w:num w:numId="6">
    <w:abstractNumId w:val="17"/>
  </w:num>
  <w:num w:numId="7">
    <w:abstractNumId w:val="5"/>
  </w:num>
  <w:num w:numId="8">
    <w:abstractNumId w:val="2"/>
  </w:num>
  <w:num w:numId="9">
    <w:abstractNumId w:val="0"/>
  </w:num>
  <w:num w:numId="10">
    <w:abstractNumId w:val="6"/>
  </w:num>
  <w:num w:numId="11">
    <w:abstractNumId w:val="16"/>
  </w:num>
  <w:num w:numId="12">
    <w:abstractNumId w:val="1"/>
  </w:num>
  <w:num w:numId="13">
    <w:abstractNumId w:val="15"/>
  </w:num>
  <w:num w:numId="14">
    <w:abstractNumId w:val="3"/>
  </w:num>
  <w:num w:numId="15">
    <w:abstractNumId w:val="12"/>
  </w:num>
  <w:num w:numId="16">
    <w:abstractNumId w:val="13"/>
  </w:num>
  <w:num w:numId="17">
    <w:abstractNumId w:val="10"/>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21107"/>
    <w:rsid w:val="000212F0"/>
    <w:rsid w:val="000248C5"/>
    <w:rsid w:val="00025DCA"/>
    <w:rsid w:val="0003154C"/>
    <w:rsid w:val="0004731A"/>
    <w:rsid w:val="0005294C"/>
    <w:rsid w:val="000537B3"/>
    <w:rsid w:val="00056653"/>
    <w:rsid w:val="00062078"/>
    <w:rsid w:val="00072B4C"/>
    <w:rsid w:val="000762E9"/>
    <w:rsid w:val="00077867"/>
    <w:rsid w:val="00080E65"/>
    <w:rsid w:val="0008440E"/>
    <w:rsid w:val="000900B9"/>
    <w:rsid w:val="00093BBA"/>
    <w:rsid w:val="00094060"/>
    <w:rsid w:val="000A28B8"/>
    <w:rsid w:val="000A53E2"/>
    <w:rsid w:val="000A6FFF"/>
    <w:rsid w:val="000B0AB5"/>
    <w:rsid w:val="000B3C89"/>
    <w:rsid w:val="000B3F77"/>
    <w:rsid w:val="000C649C"/>
    <w:rsid w:val="000D3AB0"/>
    <w:rsid w:val="000D4B72"/>
    <w:rsid w:val="000D7FCE"/>
    <w:rsid w:val="000E334A"/>
    <w:rsid w:val="000F5F05"/>
    <w:rsid w:val="000F6CE4"/>
    <w:rsid w:val="001012A8"/>
    <w:rsid w:val="0010412A"/>
    <w:rsid w:val="001069EE"/>
    <w:rsid w:val="001076AD"/>
    <w:rsid w:val="00110E0E"/>
    <w:rsid w:val="00120A9A"/>
    <w:rsid w:val="00121D48"/>
    <w:rsid w:val="001321BA"/>
    <w:rsid w:val="00133338"/>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C2928"/>
    <w:rsid w:val="001C4A01"/>
    <w:rsid w:val="001D2139"/>
    <w:rsid w:val="001D649C"/>
    <w:rsid w:val="001D67B1"/>
    <w:rsid w:val="001E1C9D"/>
    <w:rsid w:val="001E51B5"/>
    <w:rsid w:val="001F5A19"/>
    <w:rsid w:val="002023DC"/>
    <w:rsid w:val="00203632"/>
    <w:rsid w:val="00204F71"/>
    <w:rsid w:val="00216360"/>
    <w:rsid w:val="002202D6"/>
    <w:rsid w:val="00230C63"/>
    <w:rsid w:val="00235597"/>
    <w:rsid w:val="00241D2A"/>
    <w:rsid w:val="002459A6"/>
    <w:rsid w:val="00246EFB"/>
    <w:rsid w:val="00254727"/>
    <w:rsid w:val="00266CAE"/>
    <w:rsid w:val="00273C10"/>
    <w:rsid w:val="00282282"/>
    <w:rsid w:val="00292164"/>
    <w:rsid w:val="002935D4"/>
    <w:rsid w:val="002937D5"/>
    <w:rsid w:val="00297DD4"/>
    <w:rsid w:val="002A4073"/>
    <w:rsid w:val="002B07C3"/>
    <w:rsid w:val="002B361B"/>
    <w:rsid w:val="002B4B3F"/>
    <w:rsid w:val="002C496C"/>
    <w:rsid w:val="002D3414"/>
    <w:rsid w:val="002E15BF"/>
    <w:rsid w:val="002E3D38"/>
    <w:rsid w:val="002E71DE"/>
    <w:rsid w:val="00302F4B"/>
    <w:rsid w:val="00306CE6"/>
    <w:rsid w:val="00317CAD"/>
    <w:rsid w:val="0032001F"/>
    <w:rsid w:val="003252B6"/>
    <w:rsid w:val="00336127"/>
    <w:rsid w:val="003406F7"/>
    <w:rsid w:val="00345155"/>
    <w:rsid w:val="003508D9"/>
    <w:rsid w:val="0035305B"/>
    <w:rsid w:val="00356385"/>
    <w:rsid w:val="00361C42"/>
    <w:rsid w:val="003677FC"/>
    <w:rsid w:val="00370CB2"/>
    <w:rsid w:val="0037187D"/>
    <w:rsid w:val="0037603E"/>
    <w:rsid w:val="0038514E"/>
    <w:rsid w:val="00386F51"/>
    <w:rsid w:val="003876A7"/>
    <w:rsid w:val="00391015"/>
    <w:rsid w:val="003B1BB6"/>
    <w:rsid w:val="003B4A17"/>
    <w:rsid w:val="003B4BA6"/>
    <w:rsid w:val="003D0CC7"/>
    <w:rsid w:val="003D22E1"/>
    <w:rsid w:val="003D22FE"/>
    <w:rsid w:val="003D3FEB"/>
    <w:rsid w:val="003D487C"/>
    <w:rsid w:val="003D6964"/>
    <w:rsid w:val="003F01CB"/>
    <w:rsid w:val="003F15F6"/>
    <w:rsid w:val="003F1CBD"/>
    <w:rsid w:val="003F1DF5"/>
    <w:rsid w:val="003F4D97"/>
    <w:rsid w:val="00401832"/>
    <w:rsid w:val="00401DCD"/>
    <w:rsid w:val="0042773F"/>
    <w:rsid w:val="00437B77"/>
    <w:rsid w:val="0044423C"/>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C0302"/>
    <w:rsid w:val="004C1CCB"/>
    <w:rsid w:val="004C3D76"/>
    <w:rsid w:val="004C7F36"/>
    <w:rsid w:val="004D5514"/>
    <w:rsid w:val="004D5BF8"/>
    <w:rsid w:val="004E3930"/>
    <w:rsid w:val="005116D6"/>
    <w:rsid w:val="00516973"/>
    <w:rsid w:val="005172D1"/>
    <w:rsid w:val="00520DF0"/>
    <w:rsid w:val="00522F0B"/>
    <w:rsid w:val="00524D63"/>
    <w:rsid w:val="00527673"/>
    <w:rsid w:val="00532AF1"/>
    <w:rsid w:val="0053460E"/>
    <w:rsid w:val="00535CE5"/>
    <w:rsid w:val="00540758"/>
    <w:rsid w:val="00550D12"/>
    <w:rsid w:val="00554068"/>
    <w:rsid w:val="0055459B"/>
    <w:rsid w:val="005604F5"/>
    <w:rsid w:val="00563D23"/>
    <w:rsid w:val="00586742"/>
    <w:rsid w:val="005873A5"/>
    <w:rsid w:val="00587BDB"/>
    <w:rsid w:val="00594561"/>
    <w:rsid w:val="005968D6"/>
    <w:rsid w:val="005A3C9A"/>
    <w:rsid w:val="005B3E1D"/>
    <w:rsid w:val="005C2E49"/>
    <w:rsid w:val="005C4DA1"/>
    <w:rsid w:val="005C568F"/>
    <w:rsid w:val="005D220A"/>
    <w:rsid w:val="005D275C"/>
    <w:rsid w:val="005D48E6"/>
    <w:rsid w:val="005D609C"/>
    <w:rsid w:val="005E3DAD"/>
    <w:rsid w:val="005F208E"/>
    <w:rsid w:val="005F38DD"/>
    <w:rsid w:val="005F595B"/>
    <w:rsid w:val="00601E36"/>
    <w:rsid w:val="00607728"/>
    <w:rsid w:val="00614E65"/>
    <w:rsid w:val="00615D2E"/>
    <w:rsid w:val="006220FB"/>
    <w:rsid w:val="006251EF"/>
    <w:rsid w:val="00630909"/>
    <w:rsid w:val="00631F33"/>
    <w:rsid w:val="00632D06"/>
    <w:rsid w:val="006360FD"/>
    <w:rsid w:val="00641A32"/>
    <w:rsid w:val="00647C78"/>
    <w:rsid w:val="00663571"/>
    <w:rsid w:val="00665167"/>
    <w:rsid w:val="00670995"/>
    <w:rsid w:val="00680431"/>
    <w:rsid w:val="006B797F"/>
    <w:rsid w:val="006C0815"/>
    <w:rsid w:val="006C0FDB"/>
    <w:rsid w:val="006D2AEE"/>
    <w:rsid w:val="006E5845"/>
    <w:rsid w:val="006E73FA"/>
    <w:rsid w:val="006F1651"/>
    <w:rsid w:val="006F4F2E"/>
    <w:rsid w:val="00700FD6"/>
    <w:rsid w:val="007023B6"/>
    <w:rsid w:val="0070381E"/>
    <w:rsid w:val="007073A9"/>
    <w:rsid w:val="007143C4"/>
    <w:rsid w:val="007207D0"/>
    <w:rsid w:val="00743482"/>
    <w:rsid w:val="00750E76"/>
    <w:rsid w:val="00760C60"/>
    <w:rsid w:val="00770168"/>
    <w:rsid w:val="00772959"/>
    <w:rsid w:val="0078412B"/>
    <w:rsid w:val="00784EC2"/>
    <w:rsid w:val="00787764"/>
    <w:rsid w:val="00791406"/>
    <w:rsid w:val="00793162"/>
    <w:rsid w:val="007B048D"/>
    <w:rsid w:val="007B4150"/>
    <w:rsid w:val="007B48A8"/>
    <w:rsid w:val="007B4CB4"/>
    <w:rsid w:val="007B4CBE"/>
    <w:rsid w:val="007C0FDD"/>
    <w:rsid w:val="007C4F48"/>
    <w:rsid w:val="007C65A0"/>
    <w:rsid w:val="007D40B4"/>
    <w:rsid w:val="007D4F85"/>
    <w:rsid w:val="007D7D77"/>
    <w:rsid w:val="007E56F5"/>
    <w:rsid w:val="007E7EAB"/>
    <w:rsid w:val="007F10ED"/>
    <w:rsid w:val="007F2F0E"/>
    <w:rsid w:val="007F5F82"/>
    <w:rsid w:val="00800104"/>
    <w:rsid w:val="00802AB2"/>
    <w:rsid w:val="00807A64"/>
    <w:rsid w:val="00823BF5"/>
    <w:rsid w:val="00832FCD"/>
    <w:rsid w:val="008515DA"/>
    <w:rsid w:val="00851911"/>
    <w:rsid w:val="0085233C"/>
    <w:rsid w:val="00853E09"/>
    <w:rsid w:val="00864BCE"/>
    <w:rsid w:val="00880CB6"/>
    <w:rsid w:val="00882542"/>
    <w:rsid w:val="00892862"/>
    <w:rsid w:val="00895689"/>
    <w:rsid w:val="008A062F"/>
    <w:rsid w:val="008B2233"/>
    <w:rsid w:val="008B7CAE"/>
    <w:rsid w:val="008C690F"/>
    <w:rsid w:val="008C78FF"/>
    <w:rsid w:val="008C798D"/>
    <w:rsid w:val="008D03E8"/>
    <w:rsid w:val="008D5D73"/>
    <w:rsid w:val="008D6367"/>
    <w:rsid w:val="008E36C9"/>
    <w:rsid w:val="008F4885"/>
    <w:rsid w:val="009001A6"/>
    <w:rsid w:val="00900772"/>
    <w:rsid w:val="00916750"/>
    <w:rsid w:val="009217B9"/>
    <w:rsid w:val="00922F31"/>
    <w:rsid w:val="009244AC"/>
    <w:rsid w:val="00924885"/>
    <w:rsid w:val="00927F06"/>
    <w:rsid w:val="0093101C"/>
    <w:rsid w:val="009317C2"/>
    <w:rsid w:val="009334C6"/>
    <w:rsid w:val="009351C2"/>
    <w:rsid w:val="00936250"/>
    <w:rsid w:val="009459EF"/>
    <w:rsid w:val="00952175"/>
    <w:rsid w:val="00954367"/>
    <w:rsid w:val="00962E6C"/>
    <w:rsid w:val="00967B9D"/>
    <w:rsid w:val="009720FF"/>
    <w:rsid w:val="00974C88"/>
    <w:rsid w:val="00977C53"/>
    <w:rsid w:val="0098365C"/>
    <w:rsid w:val="00984F63"/>
    <w:rsid w:val="009A0015"/>
    <w:rsid w:val="009A3F94"/>
    <w:rsid w:val="009A5114"/>
    <w:rsid w:val="009B20B7"/>
    <w:rsid w:val="009B2F12"/>
    <w:rsid w:val="009B3923"/>
    <w:rsid w:val="009B4CFB"/>
    <w:rsid w:val="009B4D90"/>
    <w:rsid w:val="009B78B3"/>
    <w:rsid w:val="009C25A3"/>
    <w:rsid w:val="009C2BDC"/>
    <w:rsid w:val="009C6572"/>
    <w:rsid w:val="009C73C9"/>
    <w:rsid w:val="009D1E77"/>
    <w:rsid w:val="009D6794"/>
    <w:rsid w:val="009D6F41"/>
    <w:rsid w:val="009F510F"/>
    <w:rsid w:val="00A102CA"/>
    <w:rsid w:val="00A132B6"/>
    <w:rsid w:val="00A14F77"/>
    <w:rsid w:val="00A16B90"/>
    <w:rsid w:val="00A16EAD"/>
    <w:rsid w:val="00A30903"/>
    <w:rsid w:val="00A31AAB"/>
    <w:rsid w:val="00A34663"/>
    <w:rsid w:val="00A379F4"/>
    <w:rsid w:val="00A45417"/>
    <w:rsid w:val="00A50C55"/>
    <w:rsid w:val="00A511AE"/>
    <w:rsid w:val="00A52771"/>
    <w:rsid w:val="00A55FAA"/>
    <w:rsid w:val="00A57A26"/>
    <w:rsid w:val="00A60A6A"/>
    <w:rsid w:val="00A648C8"/>
    <w:rsid w:val="00A64CE0"/>
    <w:rsid w:val="00A6570A"/>
    <w:rsid w:val="00A65FF1"/>
    <w:rsid w:val="00A76799"/>
    <w:rsid w:val="00A77260"/>
    <w:rsid w:val="00A96B6C"/>
    <w:rsid w:val="00AA7A2B"/>
    <w:rsid w:val="00AB3CB3"/>
    <w:rsid w:val="00AB4B7D"/>
    <w:rsid w:val="00AC11A5"/>
    <w:rsid w:val="00AC535D"/>
    <w:rsid w:val="00AC77DB"/>
    <w:rsid w:val="00AC793B"/>
    <w:rsid w:val="00AD3741"/>
    <w:rsid w:val="00AE07AA"/>
    <w:rsid w:val="00AE07F3"/>
    <w:rsid w:val="00AE2838"/>
    <w:rsid w:val="00AE3217"/>
    <w:rsid w:val="00B132EE"/>
    <w:rsid w:val="00B14A85"/>
    <w:rsid w:val="00B17AC0"/>
    <w:rsid w:val="00B25396"/>
    <w:rsid w:val="00B340CF"/>
    <w:rsid w:val="00B35392"/>
    <w:rsid w:val="00B36A17"/>
    <w:rsid w:val="00B45540"/>
    <w:rsid w:val="00B55606"/>
    <w:rsid w:val="00B642C0"/>
    <w:rsid w:val="00B64DB8"/>
    <w:rsid w:val="00B65CFD"/>
    <w:rsid w:val="00B702F7"/>
    <w:rsid w:val="00B70742"/>
    <w:rsid w:val="00B74220"/>
    <w:rsid w:val="00B76B18"/>
    <w:rsid w:val="00B76B6C"/>
    <w:rsid w:val="00B81BDD"/>
    <w:rsid w:val="00B835AE"/>
    <w:rsid w:val="00B93A95"/>
    <w:rsid w:val="00BB19CD"/>
    <w:rsid w:val="00BB2F8A"/>
    <w:rsid w:val="00BB4C81"/>
    <w:rsid w:val="00BC0423"/>
    <w:rsid w:val="00BC7606"/>
    <w:rsid w:val="00BD6DA2"/>
    <w:rsid w:val="00BD6DB7"/>
    <w:rsid w:val="00BE70E4"/>
    <w:rsid w:val="00BF159E"/>
    <w:rsid w:val="00BF1DF6"/>
    <w:rsid w:val="00BF4640"/>
    <w:rsid w:val="00C045DF"/>
    <w:rsid w:val="00C12B2A"/>
    <w:rsid w:val="00C20F41"/>
    <w:rsid w:val="00C22A75"/>
    <w:rsid w:val="00C24BD9"/>
    <w:rsid w:val="00C271D1"/>
    <w:rsid w:val="00C274C6"/>
    <w:rsid w:val="00C42F49"/>
    <w:rsid w:val="00C53BF7"/>
    <w:rsid w:val="00C55022"/>
    <w:rsid w:val="00C55158"/>
    <w:rsid w:val="00C62BD1"/>
    <w:rsid w:val="00C6496D"/>
    <w:rsid w:val="00C7491E"/>
    <w:rsid w:val="00C82098"/>
    <w:rsid w:val="00C9200E"/>
    <w:rsid w:val="00C92061"/>
    <w:rsid w:val="00CA1B24"/>
    <w:rsid w:val="00CA4A32"/>
    <w:rsid w:val="00CA6DFB"/>
    <w:rsid w:val="00CB0CF3"/>
    <w:rsid w:val="00CB53BC"/>
    <w:rsid w:val="00CB6A81"/>
    <w:rsid w:val="00CB70CE"/>
    <w:rsid w:val="00CC0067"/>
    <w:rsid w:val="00CD3ED8"/>
    <w:rsid w:val="00CE0102"/>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67A7"/>
    <w:rsid w:val="00D70D8F"/>
    <w:rsid w:val="00D71E3B"/>
    <w:rsid w:val="00D72B94"/>
    <w:rsid w:val="00D840F1"/>
    <w:rsid w:val="00D86F55"/>
    <w:rsid w:val="00D90521"/>
    <w:rsid w:val="00D91A30"/>
    <w:rsid w:val="00D940BA"/>
    <w:rsid w:val="00DA4F06"/>
    <w:rsid w:val="00DA775F"/>
    <w:rsid w:val="00DB1770"/>
    <w:rsid w:val="00DB4522"/>
    <w:rsid w:val="00DB4B87"/>
    <w:rsid w:val="00DD11BC"/>
    <w:rsid w:val="00DD32F3"/>
    <w:rsid w:val="00DE3A7E"/>
    <w:rsid w:val="00DF0C77"/>
    <w:rsid w:val="00DF4811"/>
    <w:rsid w:val="00E01D52"/>
    <w:rsid w:val="00E077D1"/>
    <w:rsid w:val="00E1056B"/>
    <w:rsid w:val="00E26DF5"/>
    <w:rsid w:val="00E33E2E"/>
    <w:rsid w:val="00E36645"/>
    <w:rsid w:val="00E4042C"/>
    <w:rsid w:val="00E41109"/>
    <w:rsid w:val="00E42662"/>
    <w:rsid w:val="00E44CFB"/>
    <w:rsid w:val="00E53638"/>
    <w:rsid w:val="00E5686A"/>
    <w:rsid w:val="00E62E4A"/>
    <w:rsid w:val="00E70A02"/>
    <w:rsid w:val="00E8282E"/>
    <w:rsid w:val="00E82CA1"/>
    <w:rsid w:val="00E831F3"/>
    <w:rsid w:val="00E85ECA"/>
    <w:rsid w:val="00E8684C"/>
    <w:rsid w:val="00E87104"/>
    <w:rsid w:val="00E94C4F"/>
    <w:rsid w:val="00EA009C"/>
    <w:rsid w:val="00EA059A"/>
    <w:rsid w:val="00EB0A83"/>
    <w:rsid w:val="00EB1DBC"/>
    <w:rsid w:val="00EB6C8E"/>
    <w:rsid w:val="00EC58A2"/>
    <w:rsid w:val="00EC5BDD"/>
    <w:rsid w:val="00EC77AC"/>
    <w:rsid w:val="00ED1DB4"/>
    <w:rsid w:val="00ED3428"/>
    <w:rsid w:val="00EE180E"/>
    <w:rsid w:val="00EE339C"/>
    <w:rsid w:val="00EE5E87"/>
    <w:rsid w:val="00EE7323"/>
    <w:rsid w:val="00EF1F8B"/>
    <w:rsid w:val="00EF5DBB"/>
    <w:rsid w:val="00EF6BE0"/>
    <w:rsid w:val="00F016AD"/>
    <w:rsid w:val="00F11EF7"/>
    <w:rsid w:val="00F13CC1"/>
    <w:rsid w:val="00F20819"/>
    <w:rsid w:val="00F20E06"/>
    <w:rsid w:val="00F26D9C"/>
    <w:rsid w:val="00F348DF"/>
    <w:rsid w:val="00F35613"/>
    <w:rsid w:val="00F37CCA"/>
    <w:rsid w:val="00F40CA2"/>
    <w:rsid w:val="00F42C1F"/>
    <w:rsid w:val="00F43831"/>
    <w:rsid w:val="00F478B0"/>
    <w:rsid w:val="00F47D53"/>
    <w:rsid w:val="00F50808"/>
    <w:rsid w:val="00F5355A"/>
    <w:rsid w:val="00F556D4"/>
    <w:rsid w:val="00F56BA1"/>
    <w:rsid w:val="00F60772"/>
    <w:rsid w:val="00F60B64"/>
    <w:rsid w:val="00F671E5"/>
    <w:rsid w:val="00F769A0"/>
    <w:rsid w:val="00F76C90"/>
    <w:rsid w:val="00F8034A"/>
    <w:rsid w:val="00F808A6"/>
    <w:rsid w:val="00F81D50"/>
    <w:rsid w:val="00F83410"/>
    <w:rsid w:val="00F8564B"/>
    <w:rsid w:val="00F9176B"/>
    <w:rsid w:val="00F91B17"/>
    <w:rsid w:val="00F92BD0"/>
    <w:rsid w:val="00F9746E"/>
    <w:rsid w:val="00FA2211"/>
    <w:rsid w:val="00FB23C2"/>
    <w:rsid w:val="00FB333E"/>
    <w:rsid w:val="00FB3CE8"/>
    <w:rsid w:val="00FB6DF6"/>
    <w:rsid w:val="00FC3EEC"/>
    <w:rsid w:val="00FD0197"/>
    <w:rsid w:val="00FD0615"/>
    <w:rsid w:val="00FD39EB"/>
    <w:rsid w:val="00FD5006"/>
    <w:rsid w:val="00FD7879"/>
    <w:rsid w:val="00FE4790"/>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3ED4"/>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bridgereports.com/1240510" TargetMode="Externa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ridgereports.com/1240581" TargetMode="External"/><Relationship Id="rId20" Type="http://schemas.openxmlformats.org/officeDocument/2006/relationships/chart" Target="charts/chart6.xml"/><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emf"/><Relationship Id="rId32" Type="http://schemas.openxmlformats.org/officeDocument/2006/relationships/chart" Target="charts/chart10.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chart" Target="charts/chart13.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'single-span'!$M$8:$M$7882</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'single-span'!$G$8:$G$2230</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AA3E-4AFE-BF55-95B380463D0E}"/>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AA3E-4AFE-BF55-95B380463D0E}"/>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AA3E-4AFE-BF55-95B380463D0E}"/>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6014-4F63-92D5-EA5DF87D2801}"/>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6014-4F63-92D5-EA5DF87D2801}"/>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6014-4F63-92D5-EA5DF87D2801}"/>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3EC3-4217-9B9A-B20F4B6D0305}"/>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3EC3-4217-9B9A-B20F4B6D0305}"/>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3EC3-4217-9B9A-B20F4B6D0305}"/>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3EC3-4217-9B9A-B20F4B6D0305}"/>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79D3-4A62-89EF-B727F13C19C0}"/>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79D3-4A62-89EF-B727F13C19C0}"/>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79D3-4A62-89EF-B727F13C19C0}"/>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79D3-4A62-89EF-B727F13C19C0}"/>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ECCD-46D6-A155-B27DD228DC76}"/>
            </c:ext>
          </c:extLst>
        </c:ser>
        <c:ser>
          <c:idx val="0"/>
          <c:order val="1"/>
          <c:tx>
            <c:v>2.8 Hz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ECCD-46D6-A155-B27DD228DC76}"/>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ECCD-46D6-A155-B27DD228DC76}"/>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8502668416447943"/>
          <c:y val="0.49479440069991248"/>
          <c:w val="0.27886220472440942"/>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2DCE-4B3C-ABE7-45097AF8BAD7}"/>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2DCE-4B3C-ABE7-45097AF8BAD7}"/>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2DCE-4B3C-ABE7-45097AF8BAD7}"/>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2DCE-4B3C-ABE7-45097AF8BAD7}"/>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2DCE-4B3C-ABE7-45097AF8BAD7}"/>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2DCE-4B3C-ABE7-45097AF8BAD7}"/>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A8D0F66-61A2-448F-83D9-457C11B32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43</Pages>
  <Words>8827</Words>
  <Characters>50318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59027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6</cp:revision>
  <dcterms:created xsi:type="dcterms:W3CDTF">2019-03-08T19:48:00Z</dcterms:created>
  <dcterms:modified xsi:type="dcterms:W3CDTF">2019-03-21T13:46:00Z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id="VOHNeSNn"/&gt;&lt;style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