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ADA" w:rsidRDefault="00BD3ADA" w:rsidP="00BD3ADA">
      <w:pPr>
        <w:pStyle w:val="Heading1"/>
        <w:numPr>
          <w:ilvl w:val="0"/>
          <w:numId w:val="20"/>
        </w:numPr>
      </w:pPr>
      <w:bookmarkStart w:id="0" w:name="_Toc5375200"/>
      <w:bookmarkStart w:id="1" w:name="_Toc5632017"/>
      <w:bookmarkStart w:id="2" w:name="_Toc5807951"/>
      <w:r>
        <w:t>Literature Review</w:t>
      </w:r>
      <w:bookmarkEnd w:id="0"/>
      <w:bookmarkEnd w:id="1"/>
      <w:bookmarkEnd w:id="2"/>
    </w:p>
    <w:p w:rsidR="00BD3ADA" w:rsidRDefault="00BD3ADA" w:rsidP="003C3783">
      <w:r>
        <w:t xml:space="preserve">Structural analysis of traffic loading on bridges is performed primarily for the purposes of design or evaluation. The methods of analysis and technological tools historically available have limited the analyses to evaluate the traffic as static loads (i.e. location and magnitude of load remain constant with time), rather than as moving masses where the true response of the structure is actually due to the interaction of the two dynamic systems. The industry accounts for this disparity by applying a “dynamic amplification” factor to the static load or response, thereby attempting to increase the calculated response to match that which the bridge may actually experience under moving vehicles. </w:t>
      </w:r>
    </w:p>
    <w:p w:rsidR="00BD3ADA" w:rsidRDefault="00BD3ADA" w:rsidP="003C3783">
      <w:r>
        <w:t xml:space="preserve">The magnitude of this factor (IM or DAF) differs depending on the reference code being used, but in many cases, has been developed from extensive surveying of existing structures and the amplifications they experience. </w:t>
      </w:r>
    </w:p>
    <w:p w:rsidR="00BD3ADA" w:rsidRDefault="00BD3ADA" w:rsidP="003C3783">
      <w:pPr>
        <w:pStyle w:val="Heading2"/>
      </w:pPr>
      <w:bookmarkStart w:id="3" w:name="_Toc505275139"/>
      <w:bookmarkStart w:id="4" w:name="_Toc5375201"/>
      <w:bookmarkStart w:id="5" w:name="_Toc5632018"/>
      <w:bookmarkStart w:id="6" w:name="_Toc5807952"/>
      <w:r>
        <w:t>Dynamic Amplification in Bridge Codes</w:t>
      </w:r>
      <w:bookmarkEnd w:id="3"/>
      <w:bookmarkEnd w:id="4"/>
      <w:bookmarkEnd w:id="5"/>
      <w:bookmarkEnd w:id="6"/>
    </w:p>
    <w:p w:rsidR="00BD3ADA" w:rsidRDefault="00BD3ADA" w:rsidP="003C3783">
      <w:r>
        <w:t xml:space="preserve">The various design and evaluation codes handle dynamic amplification in slightly different ways, but they all specify a factor that is to be applied to the loading model. In the current AASHTO </w:t>
      </w:r>
      <w:r>
        <w:fldChar w:fldCharType="begin"/>
      </w:r>
      <w:r>
        <w:instrText xml:space="preserve"> ADDIN ZOTERO_ITEM CSL_CITATION {"citationID":"ZNN7UvkM","properties":{"formattedCitation":"(2014)","plainCitation":"(2014)","noteIndex":0},"citationItems":[{"id":4,"uris":["http://zotero.org/users/3157746/items/SADQYNSA"],"uri":["http://zotero.org/users/3157746/items/SADQYNSA"],"itemData":{"id":4,"type":"book","title":"AASHTO LRFD Bridge Design Specifications","publisher":"American Association of State Highway and Transportation Officials, Washington, DC","edition":"7","author":[{"family":"AASHTO","given":""}],"issued":{"date-parts":[["2014"]]}},"suppress-author":true}],"schema":"https://github.com/citation-style-language/schema/raw/master/csl-citation.json"} </w:instrText>
      </w:r>
      <w:r>
        <w:fldChar w:fldCharType="separate"/>
      </w:r>
      <w:r w:rsidRPr="00260569">
        <w:rPr>
          <w:rFonts w:ascii="Calibri" w:hAnsi="Calibri" w:cs="Calibri"/>
        </w:rPr>
        <w:t>(2014)</w:t>
      </w:r>
      <w:r>
        <w:fldChar w:fldCharType="end"/>
      </w:r>
      <w:r>
        <w:t xml:space="preserve"> </w:t>
      </w:r>
      <w:r>
        <w:rPr>
          <w:i/>
        </w:rPr>
        <w:t>LRFD Bridge Design Specification</w:t>
      </w:r>
      <w:r>
        <w:t xml:space="preserve"> the impact factor is dependent on road surface roughness, ranging from 0.1 to 0.3. The AASHTO </w:t>
      </w:r>
      <w:r>
        <w:fldChar w:fldCharType="begin"/>
      </w:r>
      <w:r>
        <w:instrText xml:space="preserve"> ADDIN ZOTERO_ITEM CSL_CITATION {"citationID":"dk7eRwLy","properties":{"formattedCitation":"(2018)","plainCitation":"(2018)","noteIndex":0},"citationItems":[{"id":511,"uris":["http://zotero.org/users/3157746/items/A2HEIHYN"],"uri":["http://zotero.org/users/3157746/items/A2HEIHYN"],"itemData":{"id":511,"type":"book","title":"Manual for Bridge Evaluation","publisher":"American Association of State Highway and Transportation Officials","publisher-place":"Washington, D.C.","edition":"3","event-place":"Washington, D.C.","author":[{"family":"AASHTO","given":""}],"issued":{"date-parts":[["2018"]]}},"suppress-author":true}],"schema":"https://github.com/citation-style-language/schema/raw/master/csl-citation.json"} </w:instrText>
      </w:r>
      <w:r>
        <w:fldChar w:fldCharType="separate"/>
      </w:r>
      <w:r w:rsidRPr="00855CE3">
        <w:rPr>
          <w:rFonts w:ascii="Calibri" w:hAnsi="Calibri" w:cs="Calibri"/>
        </w:rPr>
        <w:t>(2018)</w:t>
      </w:r>
      <w:r>
        <w:fldChar w:fldCharType="end"/>
      </w:r>
      <w:r>
        <w:t xml:space="preserve"> </w:t>
      </w:r>
      <w:r>
        <w:rPr>
          <w:i/>
        </w:rPr>
        <w:t>Manual for Bridge Evaluation</w:t>
      </w:r>
      <w:r>
        <w:t xml:space="preserve"> specifies an impact factor of 0.33 (0.15 for fatigue limit states, 0.75 for joints). The British code includes an IM of 0.25 in its two design load models.</w:t>
      </w:r>
    </w:p>
    <w:p w:rsidR="00BD3ADA" w:rsidRDefault="00BD3ADA" w:rsidP="003C3783">
      <w:r>
        <w:t xml:space="preserve">The factors specified by the Ontario and Canadian Highway design codes are dependent on the number of vehicle axles, with lower factors for more axles. A factor of 0.25 is specified for vehicles with 3 or more axles. Similarly, the Australian code specifies factors based on load type. An impact factor of 0.4 is specified for wheel and axle loads, and 0.35 for triaxle truck and lane load. </w:t>
      </w:r>
      <w:r>
        <w:fldChar w:fldCharType="begin"/>
      </w:r>
      <w:r>
        <w:instrText xml:space="preserve"> ADDIN ZOTERO_ITEM CSL_CITATION {"citationID":"PVXgzLNa","properties":{"formattedCitation":"(Canadian Standards Association, 2006)","plainCitation":"(Canadian Standards Association, 2006)","noteIndex":0},"citationItems":[{"id":573,"uris":["http://zotero.org/users/3157746/items/33GEM4XI"],"uri":["http://zotero.org/users/3157746/items/33GEM4XI"],"itemData":{"id":573,"type":"book","title":"Canadian Highway Bridge Design Code","publisher-place":"Mississauga, ON, Canada","event-place":"Mississauga, ON, Canada","author":[{"family":"Canadian Standards Association","given":""}],"issued":{"date-parts":[["2006"]]}}}],"schema":"https://github.com/citation-style-language/schema/raw/master/csl-citation.json"} </w:instrText>
      </w:r>
      <w:r>
        <w:fldChar w:fldCharType="separate"/>
      </w:r>
      <w:r w:rsidRPr="000120EB">
        <w:rPr>
          <w:rFonts w:ascii="Calibri" w:hAnsi="Calibri" w:cs="Calibri"/>
        </w:rPr>
        <w:t>(Canadian Standards Association, 2006)</w:t>
      </w:r>
      <w:r>
        <w:fldChar w:fldCharType="end"/>
      </w:r>
    </w:p>
    <w:p w:rsidR="00BD3ADA" w:rsidRDefault="00BD3ADA" w:rsidP="003C3783">
      <w:r>
        <w:t xml:space="preserve">The Chinese code’s factors are a function of bridge’s first natural frequency, with a lower bound of 0.05 and an upper bound of 0.45. A bridge with a first natural frequency below 5 Hz would have a specified impact factor less than 0.25. </w:t>
      </w:r>
      <w:r>
        <w:fldChar w:fldCharType="begin"/>
      </w:r>
      <w:r>
        <w:instrText xml:space="preserve"> ADDIN ZOTERO_ITEM CSL_CITATION {"citationID":"6BWTbM5Z","properties":{"formattedCitation":"(Ministry of Transport of the People\\uc0\\u8217{}s Republic of China (MTPRC), 2004)","plainCitation":"(Ministry of Transport of the People’s Republic of China (MTPRC), 2004)","noteIndex":0},"citationItems":[{"id":574,"uris":["http://zotero.org/users/3157746/items/RTZ4CF6A"],"uri":["http://zotero.org/users/3157746/items/RTZ4CF6A"],"itemData":{"id":574,"type":"book","title":"General code for design of highway bridges and culverts","publisher-place":"Beijing","event-place":"Beijing","author":[{"family":"Ministry of Transport of the People’s Republic of China (MTPRC)","given":""}],"issued":{"date-parts":[["2004"]]}}}],"schema":"https://github.com/citation-style-language/schema/raw/master/csl-citation.json"} </w:instrText>
      </w:r>
      <w:r>
        <w:fldChar w:fldCharType="separate"/>
      </w:r>
      <w:r w:rsidRPr="000120EB">
        <w:rPr>
          <w:rFonts w:ascii="Calibri" w:hAnsi="Calibri" w:cs="Calibri"/>
          <w:szCs w:val="24"/>
        </w:rPr>
        <w:t>(Ministry of Transport of the People’s Republic of China (MTPRC), 2004)</w:t>
      </w:r>
      <w:r>
        <w:fldChar w:fldCharType="end"/>
      </w:r>
    </w:p>
    <w:p w:rsidR="00BD3ADA" w:rsidRDefault="00BD3ADA" w:rsidP="003C3783">
      <w:r>
        <w:t xml:space="preserve">The New Zealand, European, and Japanese codes all specify factors as a function of bridge span length with the factors decreasing with increased span length. The New Zealand code has a maximum IM of 0.30 for span lengths less than 12 meters </w:t>
      </w:r>
      <w:r>
        <w:fldChar w:fldCharType="begin"/>
      </w:r>
      <w:r>
        <w:instrText xml:space="preserve"> ADDIN ZOTERO_ITEM CSL_CITATION {"citationID":"XMKQCGlT","properties":{"formattedCitation":"(New Zealand Transport Agency (NZTA), 2013)","plainCitation":"(New Zealand Transport Agency (NZTA), 2013)","noteIndex":0},"citationItems":[{"id":575,"uris":["http://zotero.org/users/3157746/items/QH2JAR7V"],"uri":["http://zotero.org/users/3157746/items/QH2JAR7V"],"itemData":{"id":575,"type":"book","title":"Bridge Manual","publisher-place":"Wellington, New Zealand","event-place":"Wellington, New Zealand","author":[{"family":"New Zealand Transport Agency (NZTA)","given":""}],"issued":{"date-parts":[["2013"]]}}}],"schema":"https://github.com/citation-style-language/schema/raw/master/csl-citation.json"} </w:instrText>
      </w:r>
      <w:r>
        <w:fldChar w:fldCharType="separate"/>
      </w:r>
      <w:r w:rsidRPr="000120EB">
        <w:rPr>
          <w:rFonts w:ascii="Calibri" w:hAnsi="Calibri" w:cs="Calibri"/>
        </w:rPr>
        <w:t>(New Zealand Transport Agency (NZTA), 2013)</w:t>
      </w:r>
      <w:r>
        <w:fldChar w:fldCharType="end"/>
      </w:r>
      <w:r>
        <w:t xml:space="preserve">. The equation for IM specified by the Japanese code is different for different bridge types </w:t>
      </w:r>
      <w:r>
        <w:fldChar w:fldCharType="begin"/>
      </w:r>
      <w:r>
        <w:instrText xml:space="preserve"> ADDIN ZOTERO_ITEM CSL_CITATION {"citationID":"TvRCI7O5","properties":{"formattedCitation":"(Japan Road Association (JRA), 1996)","plainCitation":"(Japan Road Association (JRA), 1996)","noteIndex":0},"citationItems":[{"id":576,"uris":["http://zotero.org/users/3157746/items/RPWGINVT"],"uri":["http://zotero.org/users/3157746/items/RPWGINVT"],"itemData":{"id":576,"type":"book","title":"Speciﬁcations for highway bridges. Part 1: Common speciﬁcations","publisher-place":"Tokyo","event-place":"Tokyo","author":[{"family":"Japan Road Association (JRA)","given":""}],"issued":{"date-parts":[["1996"]]}}}],"schema":"https://github.com/citation-style-language/schema/raw/master/csl-citation.json"} </w:instrText>
      </w:r>
      <w:r>
        <w:fldChar w:fldCharType="separate"/>
      </w:r>
      <w:r w:rsidRPr="000120EB">
        <w:rPr>
          <w:rFonts w:ascii="Calibri" w:hAnsi="Calibri" w:cs="Calibri"/>
        </w:rPr>
        <w:t>(Japan Road Association (JRA), 1996)</w:t>
      </w:r>
      <w:r>
        <w:fldChar w:fldCharType="end"/>
      </w:r>
      <w:r>
        <w:t xml:space="preserve">. A steel or RC bridge with a span length of 40 feet for instance would be assigned an IM equal to 0.32. </w:t>
      </w:r>
    </w:p>
    <w:p w:rsidR="00BD3ADA" w:rsidRPr="001C2F8E" w:rsidRDefault="00BD3ADA" w:rsidP="003C3783">
      <w:r>
        <w:t xml:space="preserve">The equation specified by the European code differs dependent on the number of lanes. For a single-lane bridge, the impact factor may range from 0.4 to 0.7, while that for a two-lane bridge ranges from 0.1 to 0.3. </w:t>
      </w:r>
      <w:r>
        <w:fldChar w:fldCharType="begin"/>
      </w:r>
      <w:r>
        <w:instrText xml:space="preserve"> ADDIN ZOTERO_ITEM CSL_CITATION {"citationID":"lDTJyt5k","properties":{"formattedCitation":"(European Committee for Standardization (CEN), 2003)","plainCitation":"(European Committee for Standardization (CEN), 2003)","noteIndex":0},"citationItems":[{"id":577,"uris":["http://zotero.org/users/3157746/items/TDTYC25I"],"uri":["http://zotero.org/users/3157746/items/TDTYC25I"],"itemData":{"id":577,"type":"book","title":"Eurocode 1: Actions on structures—Part 2: Trafﬁc loads on bridges","publisher-place":"Brussels, Belgium","event-place":"Brussels, Belgium","author":[{"family":"European Committee for Standardization (CEN)","given":""}],"issued":{"date-parts":[["2003"]]}}}],"schema":"https://github.com/citation-style-language/schema/raw/master/csl-citation.json"} </w:instrText>
      </w:r>
      <w:r>
        <w:fldChar w:fldCharType="separate"/>
      </w:r>
      <w:r w:rsidRPr="000120EB">
        <w:rPr>
          <w:rFonts w:ascii="Calibri" w:hAnsi="Calibri" w:cs="Calibri"/>
        </w:rPr>
        <w:t>(European Committee for Standardization (CEN), 2003)</w:t>
      </w:r>
      <w:r>
        <w:fldChar w:fldCharType="end"/>
      </w:r>
    </w:p>
    <w:p w:rsidR="00BD3ADA" w:rsidRDefault="00BD3ADA" w:rsidP="003C3783">
      <w:pPr>
        <w:pStyle w:val="Heading2"/>
      </w:pPr>
      <w:bookmarkStart w:id="7" w:name="_Toc505275140"/>
      <w:bookmarkStart w:id="8" w:name="_Toc5375202"/>
      <w:bookmarkStart w:id="9" w:name="_Toc5632019"/>
      <w:bookmarkStart w:id="10" w:name="_Toc5807953"/>
      <w:r>
        <w:t>Experimental Evaluation of Amplification Factors</w:t>
      </w:r>
      <w:bookmarkEnd w:id="7"/>
      <w:bookmarkEnd w:id="8"/>
      <w:bookmarkEnd w:id="9"/>
      <w:bookmarkEnd w:id="10"/>
    </w:p>
    <w:p w:rsidR="00BD3ADA" w:rsidRDefault="00BD3ADA" w:rsidP="003C3783">
      <w:r>
        <w:t xml:space="preserve">A large number of field tests were carried out in various countries over the years, in-part, for the development of bridge design codes. In the 1950’s, AASHTO sponsored a major investigation, for which 18 newly constructed bridges were selected for the purpose of testing and determining the dynamic effects of moving vehicles on the bridges. This study concluded that the dynamic amplification generally increases with increased vehicle speed, is sensitive to vehicle suspension performance, and that the initial oscillations of the vehicle are responsible for a large amount of uncertainty in the dynamic response of the bridge. The maximum dynamic amplification factor recorded from these tests was 1.63 for displacements and 1.41 for strains, however, 95% of the measured amplification factors fell below the value specified by the current code at the time. </w:t>
      </w:r>
      <w:r>
        <w:fldChar w:fldCharType="begin"/>
      </w:r>
      <w:r>
        <w:instrText xml:space="preserve"> ADDIN ZOTERO_ITEM CSL_CITATION {"citationID":"fcZ6CZXz","properties":{"formattedCitation":"(Paultre et al., 1992)","plainCitation":"(Paultre et al., 1992)","noteIndex":0},"citationItems":[{"id":193,"uris":["http://zotero.org/users/3157746/items/9M3Z85JS"],"uri":["http://zotero.org/users/3157746/items/9M3Z85JS"],"itemData":{"id":193,"type":"article-journal","title":"Bridge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fldChar w:fldCharType="separate"/>
      </w:r>
      <w:r w:rsidRPr="00260569">
        <w:rPr>
          <w:rFonts w:ascii="Calibri" w:hAnsi="Calibri" w:cs="Calibri"/>
        </w:rPr>
        <w:t>(Paultre et al., 1992)</w:t>
      </w:r>
      <w:r>
        <w:fldChar w:fldCharType="end"/>
      </w:r>
    </w:p>
    <w:p w:rsidR="00BD3ADA" w:rsidRDefault="00BD3ADA" w:rsidP="003C3783">
      <w:r>
        <w:t xml:space="preserve">In 1956 and 1957, field tests were completed on 52 bridges in Canada, with specific attention paid to dynamic amplification. Amplification factors were observed as high as 1.75, while values near 1.30 were more typical. These tests concluded that the amplification factors were higher for flexible bridges and were greatly affected by the road surface roughness and irregularities on the bridge as well as approach </w:t>
      </w:r>
      <w:r>
        <w:fldChar w:fldCharType="begin"/>
      </w:r>
      <w:r>
        <w:instrText xml:space="preserve"> ADDIN ZOTERO_ITEM CSL_CITATION {"citationID":"fLDPymdF","properties":{"formattedCitation":"(Wright and Green, 1964)","plainCitation":"(Wright and Green, 1964)","noteIndex":0},"citationItems":[{"id":554,"uris":["http://zotero.org/users/3157746/items/4Z5B2ZYM"],"uri":["http://zotero.org/users/3157746/items/4Z5B2ZYM"],"itemData":{"id":554,"type":"book","title":"Highway Bridge Vibrations: Part II, Ontario Test Programme","publisher":"Department of Civil Engineering, Queen's University","source":"Google Scholar","shortTitle":"Highway Bridge Vibrations","author":[{"family":"Wright","given":"Douglas T."},{"family":"Green","given":"R."}],"issued":{"date-parts":[["1964"]]}}}],"schema":"https://github.com/citation-style-language/schema/raw/master/csl-citation.json"} </w:instrText>
      </w:r>
      <w:r>
        <w:fldChar w:fldCharType="separate"/>
      </w:r>
      <w:r w:rsidRPr="00AC7D99">
        <w:rPr>
          <w:rFonts w:ascii="Calibri" w:hAnsi="Calibri" w:cs="Calibri"/>
        </w:rPr>
        <w:t>(Wright and Green, 1964)</w:t>
      </w:r>
      <w:r>
        <w:fldChar w:fldCharType="end"/>
      </w:r>
      <w:r>
        <w:t xml:space="preserve">. In fact, Write and Green recommended that irregularities in the road profile should be eliminated, as this was more influential on dynamic amplification than the many other structural parameters considered </w:t>
      </w:r>
      <w:r>
        <w:fldChar w:fldCharType="begin"/>
      </w:r>
      <w:r>
        <w:instrText xml:space="preserve"> ADDIN ZOTERO_ITEM CSL_CITATION {"citationID":"dXfR0dHk","properties":{"formattedCitation":"(Paultre et al., 1992)","plainCitation":"(Paultre et al., 1992)","noteIndex":0},"citationItems":[{"id":193,"uris":["http://zotero.org/users/3157746/items/9M3Z85JS"],"uri":["http://zotero.org/users/3157746/items/9M3Z85JS"],"itemData":{"id":193,"type":"article-journal","title":"Bridge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fldChar w:fldCharType="separate"/>
      </w:r>
      <w:r w:rsidRPr="00260569">
        <w:rPr>
          <w:rFonts w:ascii="Calibri" w:hAnsi="Calibri" w:cs="Calibri"/>
        </w:rPr>
        <w:t>(Paultre et al., 1992)</w:t>
      </w:r>
      <w:r>
        <w:fldChar w:fldCharType="end"/>
      </w:r>
      <w:r>
        <w:t xml:space="preserve">. Additional tests were carried out in Canada in the 1970s and 1980s. Amplifications factors were obtained as high as 1.85 with higher factors obtained from bridges with first fundamental frequencies of 2 to 5 Hz </w:t>
      </w:r>
      <w:r>
        <w:fldChar w:fldCharType="begin"/>
      </w:r>
      <w:r>
        <w:instrText xml:space="preserve"> ADDIN ZOTERO_ITEM CSL_CITATION {"citationID":"QY3t0ZUN","properties":{"formattedCitation":"(Billing, 1984)","plainCitation":"(Billing, 1984)","noteIndex":0},"citationItems":[{"id":551,"uris":["http://zotero.org/users/3157746/items/HF9R6RWI"],"uri":["http://zotero.org/users/3157746/items/HF9R6RWI"],"itemData":{"id":551,"type":"article-journal","title":"Dynamic loading and testing of bridges in Ontario","container-title":"Canadian Journal of Civil Engineering","page":"833–843","volume":"11","issue":"4","source":"Google Scholar","author":[{"family":"Billing","given":"J. Ra"}],"issued":{"date-parts":[["1984"]]}}}],"schema":"https://github.com/citation-style-language/schema/raw/master/csl-citation.json"} </w:instrText>
      </w:r>
      <w:r>
        <w:fldChar w:fldCharType="separate"/>
      </w:r>
      <w:r w:rsidRPr="00AC7D99">
        <w:rPr>
          <w:rFonts w:ascii="Calibri" w:hAnsi="Calibri" w:cs="Calibri"/>
        </w:rPr>
        <w:t>(Billing, 1984)</w:t>
      </w:r>
      <w:r>
        <w:fldChar w:fldCharType="end"/>
      </w:r>
      <w:r>
        <w:t xml:space="preserve">. Similar results were obtained from field tests of more than 200 bridges in Switzerland, with amplification factors as high as 1.7 for bridges with a first fundamental frequency between 2 and 4 Hz </w:t>
      </w:r>
      <w:r>
        <w:fldChar w:fldCharType="begin"/>
      </w:r>
      <w:r>
        <w:instrText xml:space="preserve"> ADDIN ZOTERO_ITEM CSL_CITATION {"citationID":"sIF5mu4F","properties":{"formattedCitation":"(Cantieni, 1983)","plainCitation":"(Cantieni, 1983)","noteIndex":0},"citationItems":[{"id":188,"uris":["http://zotero.org/users/3157746/items/WSQTJXEN"],"uri":["http://zotero.org/users/3157746/items/WSQTJXEN"],"itemData":{"id":188,"type":"article-journal","title":"Dynamic load tests on highway bridges in Switzerland-60 years experience of EMPA","source":"Google Scholar","URL":"http://trid.trb.org/view.aspx?id=1187833","author":[{"family":"Cantieni","given":"Reto"}],"issued":{"date-parts":[["1983"]]},"accessed":{"date-parts":[["2016",6,14]]}}}],"schema":"https://github.com/citation-style-language/schema/raw/master/csl-citation.json"} </w:instrText>
      </w:r>
      <w:r>
        <w:fldChar w:fldCharType="separate"/>
      </w:r>
      <w:r w:rsidRPr="00AC7D99">
        <w:rPr>
          <w:rFonts w:ascii="Calibri" w:hAnsi="Calibri" w:cs="Calibri"/>
        </w:rPr>
        <w:t>(Cantieni, 1983)</w:t>
      </w:r>
      <w:r>
        <w:fldChar w:fldCharType="end"/>
      </w:r>
      <w:r>
        <w:t xml:space="preserve">. </w:t>
      </w:r>
      <w:r>
        <w:fldChar w:fldCharType="begin"/>
      </w:r>
      <w:r>
        <w:instrText xml:space="preserve"> ADDIN ZOTERO_ITEM CSL_CITATION {"citationID":"LnGuP0Fo","properties":{"formattedCitation":"(Deng et al., 2015)","plainCitation":"(Deng et al., 2015)","noteIndex":0},"citationItems":[{"id":194,"uris":["http://zotero.org/users/3157746/items/CK6E93FW"],"uri":["http://zotero.org/users/3157746/items/CK6E93FW"],"itemData":{"id":194,"type":"article-journal","title":"State-of-the-Art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Pr="00260569">
        <w:rPr>
          <w:rFonts w:ascii="Calibri" w:hAnsi="Calibri" w:cs="Calibri"/>
        </w:rPr>
        <w:t>(Deng et al., 2015)</w:t>
      </w:r>
      <w:r>
        <w:fldChar w:fldCharType="end"/>
      </w:r>
    </w:p>
    <w:p w:rsidR="00BD3ADA" w:rsidRDefault="00BD3ADA" w:rsidP="003C3783">
      <w:r>
        <w:t xml:space="preserve">A more recent field test was completed in Florida of a 3-span prestressed multi-girder bridge. Amplification factors were determined experimentally by measuring the bridge response from loaded five-axle trucks. The amplification factors for one truck was found to be 1.82 while that for two trucks was found to be 1.50 and were observed at higher speeds (80 km/h). The authors were able to reasonably reproduce the bridge response recorded in the field by using FE simulation and incorporating the measured road profile of the approach. By comparing responses with and without road profile, the authors were able to show that road surface irregularities have a significant impact on dynamic amplification. </w:t>
      </w:r>
      <w:r>
        <w:fldChar w:fldCharType="begin"/>
      </w:r>
      <w:r>
        <w:instrText xml:space="preserve"> ADDIN ZOTERO_ITEM CSL_CITATION {"citationID":"s0gLTOen","properties":{"formattedCitation":"(Kwasniewski et al., 2006b)","plainCitation":"(Kwasniewski et al., 2006b)","noteIndex":0},"citationItems":[{"id":142,"uris":["http://zotero.org/users/3157746/items/PIF69R44"],"uri":["http://zotero.org/users/3157746/items/PIF69R44"],"itemData":{"id":142,"type":"article-journal","title":"Experimental evaluation of dynamic effects for a selected highway bridge","container-title":"Journal of performance of constructed facilities","page":"253–260","volume":"20","issue":"3","source":"Google Scholar","author":[{"family":"Kwasniewski","given":"Leslaw"},{"family":"Wekezer","given":"Jerry"},{"family":"Roufa","given":"Garry"},{"family":"Li","given":"Hongyi"},{"family":"Ducher","given":"Jean"},{"family":"Malachowski","given":"Jerzy"}],"issued":{"date-parts":[["2006"]]}}}],"schema":"https://github.com/citation-style-language/schema/raw/master/csl-citation.json"} </w:instrText>
      </w:r>
      <w:r>
        <w:fldChar w:fldCharType="separate"/>
      </w:r>
      <w:r w:rsidRPr="00260569">
        <w:rPr>
          <w:rFonts w:ascii="Calibri" w:hAnsi="Calibri" w:cs="Calibri"/>
        </w:rPr>
        <w:t>(Kwasniewski et al., 2006b)</w:t>
      </w:r>
      <w:r>
        <w:fldChar w:fldCharType="end"/>
      </w:r>
    </w:p>
    <w:p w:rsidR="00BD3ADA" w:rsidRPr="004E14BA" w:rsidRDefault="00BD3ADA" w:rsidP="003C3783">
      <w:pPr>
        <w:pStyle w:val="Heading2"/>
      </w:pPr>
      <w:bookmarkStart w:id="11" w:name="_Toc505275141"/>
      <w:bookmarkStart w:id="12" w:name="_Toc5375203"/>
      <w:bookmarkStart w:id="13" w:name="_Toc5632020"/>
      <w:bookmarkStart w:id="14" w:name="_Toc5807954"/>
      <w:r>
        <w:t>Modeling Vehicle-Bridge Interaction</w:t>
      </w:r>
      <w:bookmarkEnd w:id="11"/>
      <w:bookmarkEnd w:id="12"/>
      <w:bookmarkEnd w:id="13"/>
      <w:bookmarkEnd w:id="14"/>
    </w:p>
    <w:p w:rsidR="00BD3ADA" w:rsidRDefault="00BD3ADA" w:rsidP="003C3783">
      <w:r>
        <w:t xml:space="preserve">While much can be gleaned from experimental investigations, they are often expensive, and require a large amount of resources and time. For this reason, analytical methods are often employed, especially where a large number of situations need to be investigated (i.e. parametric studies). </w:t>
      </w:r>
    </w:p>
    <w:p w:rsidR="00BD3ADA" w:rsidRPr="00EA215F" w:rsidRDefault="00BD3ADA" w:rsidP="00D84430">
      <w:pPr>
        <w:pStyle w:val="Heading3"/>
      </w:pPr>
      <w:r>
        <w:t>Model Forms</w:t>
      </w:r>
    </w:p>
    <w:p w:rsidR="00BD3ADA" w:rsidRDefault="00BD3ADA" w:rsidP="003C3783">
      <w:r>
        <w:t xml:space="preserve">In early studies, vehicle-bridge interaction was analyzed by representing the bridge as a beam, and the vehicles as point forces or point masses moving across the beam </w:t>
      </w:r>
      <w:r>
        <w:fldChar w:fldCharType="begin"/>
      </w:r>
      <w:r>
        <w:instrText xml:space="preserve"> ADDIN ZOTERO_ITEM CSL_CITATION {"citationID":"Ae1vSmu6","properties":{"formattedCitation":"(Willis, 1849)","plainCitation":"(Willis, 1849)","noteIndex":0},"citationItems":[{"id":58,"uris":["http://zotero.org/users/3157746/items/9T7FNKCC"],"uri":["http://zotero.org/users/3157746/items/9T7FNKCC"],"itemData":{"id":58,"type":"article-journal","title":"The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260569">
        <w:rPr>
          <w:rFonts w:ascii="Calibri" w:hAnsi="Calibri" w:cs="Calibri"/>
        </w:rPr>
        <w:t>(Willis, 1849)</w:t>
      </w:r>
      <w:r>
        <w:fldChar w:fldCharType="end"/>
      </w:r>
      <w:r>
        <w:t xml:space="preserve">. As computational tools advanced, bridge models gained complexity and are now commonly modeled as grillage models </w:t>
      </w:r>
      <w:r>
        <w:fldChar w:fldCharType="begin"/>
      </w:r>
      <w:r>
        <w:instrText xml:space="preserve"> ADDIN ZOTERO_ITEM CSL_CITATION {"citationID":"bT3oYRTP","properties":{"formattedCitation":"(Ashebo et al., 2007)","plainCitation":"(Ashebo et al., 2007)","noteIndex":0},"citationItems":[{"id":138,"uris":["http://zotero.org/users/3157746/items/MVE49BPI"],"uri":["http://zotero.org/users/3157746/items/MVE49BPI"],"itemData":{"id":138,"type":"article-journal","title":"Evaluation of dynamic loads on a skew box girder continuous bridge Part I: Field test and modal analysis","container-title":"Engineering Structures","page":"1052–1063","volume":"29","issue":"6","source":"Google Scholar","shortTitle":"Evaluation of dynamic loads on a skew box girder continuous bridge Part I","author":[{"family":"Ashebo","given":"Demeke B."},{"family":"Chan","given":"Tommy HT"},{"family":"Yu","given":"Ling"}],"issued":{"date-parts":[["2007"]]}}}],"schema":"https://github.com/citation-style-language/schema/raw/master/csl-citation.json"} </w:instrText>
      </w:r>
      <w:r>
        <w:fldChar w:fldCharType="separate"/>
      </w:r>
      <w:r w:rsidRPr="00260569">
        <w:rPr>
          <w:rFonts w:ascii="Calibri" w:hAnsi="Calibri" w:cs="Calibri"/>
        </w:rPr>
        <w:t>(Ashebo et al., 2007)</w:t>
      </w:r>
      <w:r>
        <w:fldChar w:fldCharType="end"/>
      </w:r>
      <w:r>
        <w:t xml:space="preserve"> or full 3D FE models </w:t>
      </w:r>
      <w:r>
        <w:fldChar w:fldCharType="begin"/>
      </w:r>
      <w:r>
        <w:instrText xml:space="preserve"> ADDIN ZOTERO_ITEM CSL_CITATION {"citationID":"lZ8fI3yT","properties":{"formattedCitation":"(Kwasniewski et al., 2006a)","plainCitation":"(Kwasniewski et al., 2006a)","noteIndex":0},"citationItems":[{"id":175,"uris":["http://zotero.org/users/3157746/items/HSE2MUB9"],"uri":["http://zotero.org/users/3157746/items/HSE2MUB9"],"itemData":{"id":175,"type":"article-journal","title":"Finite element analysis of vehicle–bridge interaction","container-title":"Finite Elements in Analysis and Design","page":"950–959","volume":"42","issue":"11","source":"Google Scholar","author":[{"family":"Kwasniewski","given":"Leslaw"},{"family":"Li","given":"Hongyi"},{"family":"Wekezer","given":"Jerry"},{"family":"Malachowski","given":"Jerzy"}],"issued":{"date-parts":[["2006"]]}}}],"schema":"https://github.com/citation-style-language/schema/raw/master/csl-citation.json"} </w:instrText>
      </w:r>
      <w:r>
        <w:fldChar w:fldCharType="separate"/>
      </w:r>
      <w:r w:rsidRPr="00260569">
        <w:rPr>
          <w:rFonts w:ascii="Calibri" w:hAnsi="Calibri" w:cs="Calibri"/>
        </w:rPr>
        <w:t>(Kwasniewski et al., 2006a)</w:t>
      </w:r>
      <w:r>
        <w:fldChar w:fldCharType="end"/>
      </w:r>
      <w:r>
        <w:t xml:space="preserve">. Similarly, the vehicle models have advanced to multiple degrees of freedom (DOF). The minimum vehicle model is composed of a single sprung-mass system </w:t>
      </w:r>
      <w:r>
        <w:fldChar w:fldCharType="begin"/>
      </w:r>
      <w:r>
        <w:instrText xml:space="preserve"> ADDIN ZOTERO_ITEM CSL_CITATION {"citationID":"GHQRcpVk","properties":{"formattedCitation":"(Yang et al., 2004)","plainCitation":"(Yang et al., 2004)","noteIndex":0},"citationItems":[{"id":23,"uris":["http://zotero.org/users/3157746/items/W92W2IT2"],"uri":["http://zotero.org/users/3157746/items/W92W2IT2"],"itemData":{"id":23,"type":"article-journal","title":"Extracting bridge frequencies from the dynamic response of a passing vehicle","container-title":"Journal of Sound and Vibration","page":"471–493","volume":"272","issue":"3","source":"Google Scholar","author":[{"family":"Yang","given":"Y.-B."},{"family":"Lin","given":"C. W."},{"family":"Yau","given":"J. D."}],"issued":{"date-parts":[["2004"]]}}}],"schema":"https://github.com/citation-style-language/schema/raw/master/csl-citation.json"} </w:instrText>
      </w:r>
      <w:r>
        <w:fldChar w:fldCharType="separate"/>
      </w:r>
      <w:r w:rsidRPr="00260569">
        <w:rPr>
          <w:rFonts w:ascii="Calibri" w:hAnsi="Calibri" w:cs="Calibri"/>
        </w:rPr>
        <w:t>(Yang et al., 2004)</w:t>
      </w:r>
      <w:r>
        <w:fldChar w:fldCharType="end"/>
      </w:r>
      <w:r>
        <w:t xml:space="preserve">. It often consists of a single DOF but may have two if the wheel weight and tire stiffness is to be modeled separately from the suspension system. Two dimensional models can also be used, whereby each axle is represented by a sprung-mass system that may optionally be connected </w:t>
      </w:r>
      <w:r>
        <w:fldChar w:fldCharType="begin"/>
      </w:r>
      <w:r>
        <w:instrText xml:space="preserve"> ADDIN ZOTERO_ITEM CSL_CITATION {"citationID":"tYckIxgL","properties":{"formattedCitation":"(Chatterjee et al., 1994)","plainCitation":"(Chatterjee et al., 1994)","noteIndex":0},"citationItems":[{"id":84,"uris":["http://zotero.org/users/3157746/items/GSTWXHLS"],"uri":["http://zotero.org/users/3157746/items/GSTWXHLS"],"itemData":{"id":84,"type":"article-journal","title":"Vibration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Pr="00260569">
        <w:rPr>
          <w:rFonts w:ascii="Calibri" w:hAnsi="Calibri" w:cs="Calibri"/>
        </w:rPr>
        <w:t>(Chatterjee et al., 1994)</w:t>
      </w:r>
      <w:r>
        <w:fldChar w:fldCharType="end"/>
      </w:r>
      <w:r>
        <w:t xml:space="preserve">. Finally, a full 3D model of the vehicle may be constructed, for which the vehicle body is modeled as a rigid mass (or multiple connected masses) with multiple DOF, and the suspension system will be modeled as lumped masses connected to the vehicle body and bridge surface via spring-dashpots elements </w:t>
      </w:r>
      <w:r>
        <w:fldChar w:fldCharType="begin"/>
      </w:r>
      <w:r>
        <w:instrText xml:space="preserve"> ADDIN ZOTERO_ITEM CSL_CITATION {"citationID":"YpaKzuH2","properties":{"formattedCitation":"(OBrien et al., 2010)","plainCitation":"(OBrien et al., 2010)","noteIndex":0},"citationItems":[{"id":22,"uris":["http://zotero.org/users/3157746/items/F4LBXSPK"],"uri":["http://zotero.org/users/3157746/items/F4LBXSPK"],"itemData":{"id":22,"type":"article-journal","title":"Characteristic dynamic increment for extreme traffic loading events on short and medium span highway bridges","container-title":"Engineering Structures","page":"3827–3835","volume":"32","issue":"12","source":"Google Scholar","author":[{"family":"OBrien","given":"Eugene J."},{"family":"Cantero","given":"Daniel"},{"family":"Enright","given":"Bernard"},{"family":"González","given":"Arturo"}],"issued":{"date-parts":[["2010"]]}}}],"schema":"https://github.com/citation-style-language/schema/raw/master/csl-citation.json"} </w:instrText>
      </w:r>
      <w:r>
        <w:fldChar w:fldCharType="separate"/>
      </w:r>
      <w:r w:rsidRPr="00260569">
        <w:rPr>
          <w:rFonts w:ascii="Calibri" w:hAnsi="Calibri" w:cs="Calibri"/>
        </w:rPr>
        <w:t>(OBrien et al., 2010)</w:t>
      </w:r>
      <w:r>
        <w:fldChar w:fldCharType="end"/>
      </w:r>
      <w:r>
        <w:t xml:space="preserve">. </w:t>
      </w:r>
    </w:p>
    <w:p w:rsidR="00BD3ADA" w:rsidRDefault="00BD3ADA" w:rsidP="00D84430">
      <w:pPr>
        <w:pStyle w:val="Heading3"/>
      </w:pPr>
      <w:r>
        <w:t>Traffic Models</w:t>
      </w:r>
    </w:p>
    <w:p w:rsidR="00BD3ADA" w:rsidRDefault="00BD3ADA" w:rsidP="003C3783">
      <w:r>
        <w:t xml:space="preserve">In some cases, the effect of traffic is considered, and multiple vehicle models are employed in the analysis. The traffic parameters (e.g. weights, spacing, speed, etc.) can be obtained directly from weigh-in-motion (WIM) data but are often generated using statistical methods, whereby the distributions of traffic parameters are derived from WIM data or from traffic flow simulations. The traffic model is then formed using Monte Carlo methods. </w:t>
      </w:r>
      <w:r>
        <w:fldChar w:fldCharType="begin"/>
      </w:r>
      <w:r>
        <w:instrText xml:space="preserve"> ADDIN ZOTERO_ITEM CSL_CITATION {"citationID":"ml5syXST","properties":{"formattedCitation":"(Caprani, 2012; Zhang et al., 2001)","plainCitation":"(Caprani, 2012; Zhang et al., 2001)","noteIndex":0},"citationItems":[{"id":173,"uris":["http://zotero.org/users/3157746/items/HT38EHJ8"],"uri":["http://zotero.org/users/3157746/items/HT38EHJ8"],"itemData":{"id":173,"type":"article-journal","title":"Lifetime highway bridge traffic load effect from a combination of traffic states allowing for dynamic amplification","container-title":"Journal of Bridge Engineering","page":"901–909","volume":"18","issue":"9","source":"Google Scholar","author":[{"family":"Caprani","given":"Colin C."}],"issued":{"date-parts":[["2012"]]}}},{"id":46,"uris":["http://zotero.org/users/3157746/items/5MRIIQDH"],"uri":["http://zotero.org/users/3157746/items/5MRIIQDH"],"itemData":{"id":46,"type":"article-journal","title":"Dynamic amplification factors and EUDL of bridges under random traffic flows","container-title":"Engineering Structures","page":"663–672","volume":"23","issue":"6","source":"Google Scholar","author":[{"family":"Zhang","given":"Qi-Lin"},{"family":"Vrouwenvelder","given":"A."},{"family":"Wardenier","given":"J."}],"issued":{"date-parts":[["2001"]]}}}],"schema":"https://github.com/citation-style-language/schema/raw/master/csl-citation.json"} </w:instrText>
      </w:r>
      <w:r>
        <w:fldChar w:fldCharType="separate"/>
      </w:r>
      <w:r w:rsidRPr="00260569">
        <w:rPr>
          <w:rFonts w:ascii="Calibri" w:hAnsi="Calibri" w:cs="Calibri"/>
        </w:rPr>
        <w:t>(Caprani, 2012; Zhang et al., 2001)</w:t>
      </w:r>
      <w:r>
        <w:fldChar w:fldCharType="end"/>
      </w:r>
      <w:r>
        <w:t xml:space="preserve"> </w:t>
      </w:r>
    </w:p>
    <w:p w:rsidR="00BD3ADA" w:rsidRDefault="00BD3ADA" w:rsidP="00D84430">
      <w:pPr>
        <w:pStyle w:val="Heading3"/>
      </w:pPr>
      <w:r>
        <w:t>Profile Generation</w:t>
      </w:r>
    </w:p>
    <w:p w:rsidR="00BD3ADA" w:rsidRDefault="00BD3ADA" w:rsidP="003C3783">
      <w:r>
        <w:t xml:space="preserve">The interface between the traffic/vehicles and structure is the road surface. The motion of the vehicle tires over the bridge is dictated by the geometry of that surface (i.e. road profile). Therefore, it is important that it be included in any modeling effort. The profile can be specified in 1D (i.e. an elevation dimension specified for every unit length of the bridge) or 2D, whereby the profile is provided for multiple wheel lines </w:t>
      </w:r>
      <w:r>
        <w:fldChar w:fldCharType="begin"/>
      </w:r>
      <w:r>
        <w:instrText xml:space="preserve"> ADDIN ZOTERO_ITEM CSL_CITATION {"citationID":"OiCya3o2","properties":{"formattedCitation":"(Liu et al., 2002)","plainCitation":"(Liu et al., 2002)","noteIndex":0},"citationItems":[{"id":21,"uris":["http://zotero.org/users/3157746/items/GTDKW3JQ"],"uri":["http://zotero.org/users/3157746/items/GTDKW3JQ"],"itemData":{"id":21,"type":"article-journal","title":"Analytical dynamic impact study based on correlated road roughness","container-title":"Computers &amp; structures","page":"1639–1650","volume":"80","issue":"20","source":"Google Scholar","author":[{"family":"Liu","given":"Chunhua"},{"family":"Huang","given":"Dongzhou"},{"family":"Wang","given":"Ton-Lo"}],"issued":{"date-parts":[["2002"]]}}}],"schema":"https://github.com/citation-style-language/schema/raw/master/csl-citation.json"} </w:instrText>
      </w:r>
      <w:r>
        <w:fldChar w:fldCharType="separate"/>
      </w:r>
      <w:r w:rsidRPr="00260569">
        <w:rPr>
          <w:rFonts w:ascii="Calibri" w:hAnsi="Calibri" w:cs="Calibri"/>
        </w:rPr>
        <w:t>(Liu et al., 2002)</w:t>
      </w:r>
      <w:r>
        <w:fldChar w:fldCharType="end"/>
      </w:r>
      <w:r>
        <w:t xml:space="preserve">. The road profile can be generated from field measurements of an actual roadway, or computer generated. For the latter case, the profile is often generated with the Power Spectral Density (PSD) function </w:t>
      </w:r>
      <w:r>
        <w:fldChar w:fldCharType="begin"/>
      </w:r>
      <w:r>
        <w:instrText xml:space="preserve"> ADDIN ZOTERO_ITEM CSL_CITATION {"citationID":"Eezoud6G","properties":{"formattedCitation":"(Honda et al., n.d.)","plainCitation":"(Honda et al., n.d.)","noteIndex":0},"citationItems":[{"id":64,"uris":["http://zotero.org/users/3157746/items/GBBJMRAM"],"uri":["http://zotero.org/users/3157746/items/GBBJMRAM"],"itemData":{"id":64,"type":"article-journal","title":"Spectra of Road Surface Roughness on Bridges","container-title":"Journal of the Structural Division","page":"1956–1966","volume":"108","issue":"9","source":"Google Scholar","author":[{"family":"Honda","given":"Hideyuki"},{"family":"Kajikawa","given":"Yasuo"},{"family":"Kobori","given":"Tameo"}]}}],"schema":"https://github.com/citation-style-language/schema/raw/master/csl-citation.json"} </w:instrText>
      </w:r>
      <w:r>
        <w:fldChar w:fldCharType="separate"/>
      </w:r>
      <w:r w:rsidRPr="00260569">
        <w:rPr>
          <w:rFonts w:ascii="Calibri" w:hAnsi="Calibri" w:cs="Calibri"/>
        </w:rPr>
        <w:t>(Honda et al., n.d.)</w:t>
      </w:r>
      <w:r>
        <w:fldChar w:fldCharType="end"/>
      </w:r>
      <w:r>
        <w:t xml:space="preserve">. Standards have been developed for the function parameters based on road roughness categories, and while the profiles generated using these standards are useful, </w:t>
      </w:r>
      <w:r w:rsidRPr="00200F87">
        <w:rPr>
          <w:rFonts w:cs="Times New Roman"/>
        </w:rPr>
        <w:t>Loprencipe and Zoccali</w:t>
      </w:r>
      <w:r>
        <w:rPr>
          <w:rFonts w:cs="Times New Roman"/>
        </w:rPr>
        <w:t xml:space="preserve"> argue that</w:t>
      </w:r>
      <w:r>
        <w:t xml:space="preserve"> they are no substitute for in-situ measurements when the behavior of a specific vehicle and structure is being investigated </w:t>
      </w:r>
      <w:r>
        <w:fldChar w:fldCharType="begin"/>
      </w:r>
      <w:r>
        <w:instrText xml:space="preserve"> ADDIN ZOTERO_ITEM CSL_CITATION {"citationID":"2Whxdcze","properties":{"formattedCitation":"(2017)","plainCitation":"(2017)","noteIndex":0},"citationItems":[{"id":105,"uris":["http://zotero.org/users/3157746/items/E36BD3VI"],"uri":["http://zotero.org/users/3157746/items/E36BD3VI"],"itemData":{"id":105,"type":"article-journal","title":"Use of generated artificial road profiles in road roughness evaluation","container-title":"Journal of Modern Transportation","page":"24–33","volume":"25","issue":"1","abstract":"In the evaluation of road roughness and its effects on vehicles response in terms of ride quality, loads induced on pavement, drivers' comfort, etc., it is very common to generate road profiles based on the equation provided by ISO 8608 standard, according to which it is possible to group road surface profiles into eight different classes. However, real profiles are significantly different from the artificial ones because of the non-stationary feature of the first ones and the not full capability of the ISO 8608 equation to correctly describe the frequency content of real road profiles. In this paper, the international roughness index, the frequency-weighted vertical acceleration a wz according to ISO 2631, and the dynamic load index are applied both on artificial and real profiles, highlighting the different results obtained. The analysis carried out in this work has highlighted some limitation of the ISO 8608 approach in the description of performance and conditions of real pavement profiles. Furthermore, the different sensitivity of the various indices to the fitted power spectral density parameters is shown, which should be taken into account when performing analysis using artificial profiles.","DOI":"10.1007/s40534-017-0122-1","ISSN":"2196-0577","author":[{"family":"Loprencipe","given":"Giuseppe"},{"family":"Zoccali","given":"Pablo"}],"issued":{"date-parts":[["2017",3]]}},"suppress-author":true}],"schema":"https://github.com/citation-style-language/schema/raw/master/csl-citation.json"} </w:instrText>
      </w:r>
      <w:r>
        <w:fldChar w:fldCharType="separate"/>
      </w:r>
      <w:r w:rsidRPr="005F29DD">
        <w:rPr>
          <w:rFonts w:cs="Times New Roman"/>
        </w:rPr>
        <w:t>(2017)</w:t>
      </w:r>
      <w:r>
        <w:fldChar w:fldCharType="end"/>
      </w:r>
      <w:r>
        <w:t xml:space="preserve">. </w:t>
      </w:r>
    </w:p>
    <w:p w:rsidR="00BD3ADA" w:rsidRDefault="00BD3ADA" w:rsidP="00855CE3">
      <w:r>
        <w:t xml:space="preserve">The most common standard for describing and generating artificial profiles is the ISO 8608 standard. This standard describes the (spatial) frequency content of the profile with two terms that described a PSD function. The artificial profile is subsequently generated by summing a series of sine functions with amplitudes set according to PSD parameters </w:t>
      </w:r>
      <w:r>
        <w:fldChar w:fldCharType="begin"/>
      </w:r>
      <w:r>
        <w:instrText xml:space="preserve"> ADDIN ZOTERO_ITEM CSL_CITATION {"citationID":"s4noK16X","properties":{"formattedCitation":"(Tyan et al., 2009)","plainCitation":"(Tyan et al., 2009)","noteIndex":0},"citationItems":[{"id":538,"uris":["http://zotero.org/users/3157746/items/GIT9UZ76"],"uri":["http://zotero.org/users/3157746/items/GIT9UZ76"],"itemData":{"id":538,"type":"article-journal","title":"Generation of random road profiles","container-title":"Journal of Advanced Engineering","page":"1373–1378","volume":"4","issue":"2","source":"Google Scholar","author":[{"family":"Tyan","given":"Feng"},{"family":"Hong","given":"Yu-Fen"},{"family":"Tu","given":"Shun-Hsu"},{"family":"Jeng","given":"Wes S."}],"issued":{"date-parts":[["2009"]]}}}],"schema":"https://github.com/citation-style-language/schema/raw/master/csl-citation.json"} </w:instrText>
      </w:r>
      <w:r>
        <w:fldChar w:fldCharType="separate"/>
      </w:r>
      <w:r w:rsidRPr="00D84430">
        <w:rPr>
          <w:rFonts w:ascii="Calibri" w:hAnsi="Calibri" w:cs="Calibri"/>
        </w:rPr>
        <w:t>(Tyan et al., 2009)</w:t>
      </w:r>
      <w:r>
        <w:fldChar w:fldCharType="end"/>
      </w:r>
      <w:r>
        <w:t>. These parameters include a waviness value (</w:t>
      </w:r>
      <w:r>
        <w:rPr>
          <w:i/>
        </w:rPr>
        <w:t>w</w:t>
      </w:r>
      <w:r>
        <w:t>) and the amplitude of the PSD function at a spatial wavelength equal to 10 meters (</w:t>
      </w:r>
      <w:r w:rsidRPr="00F60B64">
        <w:rPr>
          <w:i/>
        </w:rPr>
        <w:t>C</w:t>
      </w:r>
      <w:r w:rsidRPr="00F60B64">
        <w:rPr>
          <w:i/>
          <w:vertAlign w:val="subscript"/>
        </w:rPr>
        <w:t>10</w:t>
      </w:r>
      <w:r>
        <w:t>). The PSD amplitude of each spatial frequency band (</w:t>
      </w:r>
      <w:r w:rsidRPr="005F7971">
        <w:rPr>
          <w:i/>
        </w:rPr>
        <w:t>n</w:t>
      </w:r>
      <w:r>
        <w:t>) is therefore assigned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BD3ADA" w:rsidTr="00643682">
        <w:tc>
          <w:tcPr>
            <w:tcW w:w="7776" w:type="dxa"/>
          </w:tcPr>
          <w:p w:rsidR="00BD3ADA" w:rsidRPr="00CB0CF3" w:rsidRDefault="00BD3ADA" w:rsidP="006E432F">
            <w:pPr>
              <w:pStyle w:val="EquationCaptions"/>
            </w:pPr>
            <m:oMathPara>
              <m:oMath>
                <m:sSub>
                  <m:sSubPr>
                    <m:ctrlPr>
                      <w:rPr>
                        <w:rFonts w:ascii="Cambria Math" w:hAnsi="Cambria Math"/>
                        <w:i/>
                      </w:rPr>
                    </m:ctrlPr>
                  </m:sSubPr>
                  <m:e>
                    <m:r>
                      <w:rPr>
                        <w:rFonts w:ascii="Cambria Math" w:hAnsi="Cambria Math"/>
                      </w:rPr>
                      <m:t>G</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10</m:t>
                    </m:r>
                  </m:sub>
                </m:sSub>
                <m:r>
                  <w:rPr>
                    <w:rFonts w:ascii="Cambria Math" w:hAnsi="Cambria Math"/>
                  </w:rPr>
                  <m:t>*</m:t>
                </m:r>
                <m:sSup>
                  <m:sSupPr>
                    <m:ctrlPr>
                      <w:rPr>
                        <w:rFonts w:ascii="Cambria Math" w:hAnsi="Cambria Math"/>
                        <w:i/>
                      </w:rPr>
                    </m:ctrlPr>
                  </m:sSupPr>
                  <m:e>
                    <m:r>
                      <w:rPr>
                        <w:rFonts w:ascii="Cambria Math" w:hAnsi="Cambria Math"/>
                      </w:rPr>
                      <m:t>(10n)</m:t>
                    </m:r>
                  </m:e>
                  <m:sup>
                    <m:r>
                      <w:rPr>
                        <w:rFonts w:ascii="Cambria Math" w:hAnsi="Cambria Math"/>
                      </w:rPr>
                      <m:t>-w</m:t>
                    </m:r>
                  </m:sup>
                </m:sSup>
              </m:oMath>
            </m:oMathPara>
          </w:p>
        </w:tc>
        <w:tc>
          <w:tcPr>
            <w:tcW w:w="864" w:type="dxa"/>
            <w:vAlign w:val="center"/>
          </w:tcPr>
          <w:p w:rsidR="00BD3ADA" w:rsidRPr="00BD6DB7" w:rsidRDefault="00BD3ADA" w:rsidP="00643682">
            <w:pPr>
              <w:pStyle w:val="EquationCaptions"/>
            </w:pPr>
            <w:r>
              <w:t>(</w:t>
            </w:r>
            <w:r>
              <w:rPr>
                <w:noProof/>
              </w:rPr>
              <w:fldChar w:fldCharType="begin"/>
            </w:r>
            <w:r>
              <w:rPr>
                <w:noProof/>
              </w:rPr>
              <w:instrText xml:space="preserve"> SEQ Equation \* ARABIC </w:instrText>
            </w:r>
            <w:r>
              <w:rPr>
                <w:noProof/>
              </w:rPr>
              <w:fldChar w:fldCharType="separate"/>
            </w:r>
            <w:r>
              <w:rPr>
                <w:noProof/>
              </w:rPr>
              <w:t>1</w:t>
            </w:r>
            <w:r>
              <w:rPr>
                <w:noProof/>
              </w:rPr>
              <w:fldChar w:fldCharType="end"/>
            </w:r>
            <w:r>
              <w:t>)</w:t>
            </w:r>
          </w:p>
        </w:tc>
      </w:tr>
    </w:tbl>
    <w:p w:rsidR="00BD3ADA" w:rsidRDefault="00BD3ADA" w:rsidP="003C3783">
      <w:r>
        <w:t>The amplitude of each frequency band in dimensional units is given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BD3ADA" w:rsidTr="00643682">
        <w:tc>
          <w:tcPr>
            <w:tcW w:w="7776" w:type="dxa"/>
          </w:tcPr>
          <w:p w:rsidR="00BD3ADA" w:rsidRPr="00CB0CF3" w:rsidRDefault="00BD3ADA" w:rsidP="006E432F">
            <w:pPr>
              <w:pStyle w:val="EquationCaptions"/>
            </w:pPr>
            <m:oMathPara>
              <m:oMath>
                <m:sSub>
                  <m:sSubPr>
                    <m:ctrlPr>
                      <w:rPr>
                        <w:rFonts w:ascii="Cambria Math" w:hAnsi="Cambria Math"/>
                        <w:bCs w:val="0"/>
                        <w:i/>
                        <w:szCs w:val="22"/>
                      </w:rPr>
                    </m:ctrlPr>
                  </m:sSubPr>
                  <m:e>
                    <m:r>
                      <w:rPr>
                        <w:rFonts w:ascii="Cambria Math" w:hAnsi="Cambria Math"/>
                      </w:rPr>
                      <m:t>A</m:t>
                    </m:r>
                  </m:e>
                  <m:sub>
                    <m:r>
                      <w:rPr>
                        <w:rFonts w:ascii="Cambria Math" w:hAnsi="Cambria Math"/>
                      </w:rPr>
                      <m:t>i</m:t>
                    </m:r>
                  </m:sub>
                </m:sSub>
                <m:r>
                  <w:rPr>
                    <w:rFonts w:ascii="Cambria Math" w:hAnsi="Cambria Math"/>
                  </w:rPr>
                  <m:t>=</m:t>
                </m:r>
                <m:rad>
                  <m:radPr>
                    <m:degHide m:val="1"/>
                    <m:ctrlPr>
                      <w:rPr>
                        <w:rFonts w:ascii="Cambria Math" w:hAnsi="Cambria Math"/>
                        <w:bCs w:val="0"/>
                        <w:i/>
                        <w:szCs w:val="22"/>
                      </w:rPr>
                    </m:ctrlPr>
                  </m:radPr>
                  <m:deg/>
                  <m:e>
                    <m:f>
                      <m:fPr>
                        <m:ctrlPr>
                          <w:rPr>
                            <w:rFonts w:ascii="Cambria Math" w:hAnsi="Cambria Math"/>
                            <w:i/>
                          </w:rPr>
                        </m:ctrlPr>
                      </m:fPr>
                      <m:num>
                        <m:sSub>
                          <m:sSubPr>
                            <m:ctrlPr>
                              <w:rPr>
                                <w:rFonts w:ascii="Cambria Math" w:hAnsi="Cambria Math"/>
                                <w:bCs w:val="0"/>
                                <w:i/>
                                <w:szCs w:val="22"/>
                              </w:rPr>
                            </m:ctrlPr>
                          </m:sSubPr>
                          <m:e>
                            <m:r>
                              <w:rPr>
                                <w:rFonts w:ascii="Cambria Math" w:hAnsi="Cambria Math"/>
                              </w:rPr>
                              <m:t>G</m:t>
                            </m:r>
                          </m:e>
                          <m:sub>
                            <m:r>
                              <w:rPr>
                                <w:rFonts w:ascii="Cambria Math" w:hAnsi="Cambria Math"/>
                              </w:rPr>
                              <m:t>d</m:t>
                            </m:r>
                          </m:sub>
                        </m:sSub>
                        <m:r>
                          <w:rPr>
                            <w:rFonts w:ascii="Cambria Math" w:hAnsi="Cambria Math"/>
                          </w:rPr>
                          <m:t>(</m:t>
                        </m:r>
                        <m:sSub>
                          <m:sSubPr>
                            <m:ctrlPr>
                              <w:rPr>
                                <w:rFonts w:ascii="Cambria Math" w:hAnsi="Cambria Math"/>
                                <w:bCs w:val="0"/>
                                <w:i/>
                                <w:szCs w:val="22"/>
                              </w:rPr>
                            </m:ctrlPr>
                          </m:sSubPr>
                          <m:e>
                            <m:r>
                              <w:rPr>
                                <w:rFonts w:ascii="Cambria Math" w:hAnsi="Cambria Math"/>
                              </w:rPr>
                              <m:t>Ω</m:t>
                            </m:r>
                          </m:e>
                          <m:sub>
                            <m:r>
                              <w:rPr>
                                <w:rFonts w:ascii="Cambria Math" w:hAnsi="Cambria Math"/>
                              </w:rPr>
                              <m:t>i</m:t>
                            </m:r>
                          </m:sub>
                        </m:sSub>
                        <m:r>
                          <w:rPr>
                            <w:rFonts w:ascii="Cambria Math" w:hAnsi="Cambria Math"/>
                          </w:rPr>
                          <m:t>)</m:t>
                        </m:r>
                      </m:num>
                      <m:den>
                        <m:r>
                          <w:rPr>
                            <w:rFonts w:ascii="Cambria Math" w:hAnsi="Cambria Math"/>
                          </w:rPr>
                          <m:t>π</m:t>
                        </m:r>
                      </m:den>
                    </m:f>
                    <m:r>
                      <w:rPr>
                        <w:rFonts w:ascii="Cambria Math" w:hAnsi="Cambria Math"/>
                      </w:rPr>
                      <m:t>*</m:t>
                    </m:r>
                    <m:f>
                      <m:fPr>
                        <m:ctrlPr>
                          <w:rPr>
                            <w:rFonts w:ascii="Cambria Math" w:hAnsi="Cambria Math"/>
                            <w:i/>
                          </w:rPr>
                        </m:ctrlPr>
                      </m:fPr>
                      <m:num>
                        <m:sSub>
                          <m:sSubPr>
                            <m:ctrlPr>
                              <w:rPr>
                                <w:rFonts w:ascii="Cambria Math" w:hAnsi="Cambria Math"/>
                                <w:bCs w:val="0"/>
                                <w:i/>
                                <w:szCs w:val="22"/>
                              </w:rPr>
                            </m:ctrlPr>
                          </m:sSubPr>
                          <m:e>
                            <m:r>
                              <w:rPr>
                                <w:rFonts w:ascii="Cambria Math" w:hAnsi="Cambria Math"/>
                              </w:rPr>
                              <m:t>Ω</m:t>
                            </m:r>
                          </m:e>
                          <m:sub>
                            <m:r>
                              <w:rPr>
                                <w:rFonts w:ascii="Cambria Math" w:hAnsi="Cambria Math"/>
                              </w:rPr>
                              <m:t>N</m:t>
                            </m:r>
                          </m:sub>
                        </m:sSub>
                        <m:r>
                          <w:rPr>
                            <w:rFonts w:ascii="Cambria Math" w:hAnsi="Cambria Math"/>
                          </w:rPr>
                          <m:t>-</m:t>
                        </m:r>
                        <m:sSub>
                          <m:sSubPr>
                            <m:ctrlPr>
                              <w:rPr>
                                <w:rFonts w:ascii="Cambria Math" w:hAnsi="Cambria Math"/>
                                <w:bCs w:val="0"/>
                                <w:i/>
                                <w:szCs w:val="22"/>
                              </w:rPr>
                            </m:ctrlPr>
                          </m:sSubPr>
                          <m:e>
                            <m:r>
                              <w:rPr>
                                <w:rFonts w:ascii="Cambria Math" w:hAnsi="Cambria Math"/>
                              </w:rPr>
                              <m:t>Ω</m:t>
                            </m:r>
                          </m:e>
                          <m:sub>
                            <m:r>
                              <w:rPr>
                                <w:rFonts w:ascii="Cambria Math" w:hAnsi="Cambria Math"/>
                              </w:rPr>
                              <m:t>i</m:t>
                            </m:r>
                          </m:sub>
                        </m:sSub>
                      </m:num>
                      <m:den>
                        <m:r>
                          <w:rPr>
                            <w:rFonts w:ascii="Cambria Math" w:hAnsi="Cambria Math"/>
                          </w:rPr>
                          <m:t>N-1</m:t>
                        </m:r>
                      </m:den>
                    </m:f>
                  </m:e>
                </m:rad>
              </m:oMath>
            </m:oMathPara>
          </w:p>
        </w:tc>
        <w:tc>
          <w:tcPr>
            <w:tcW w:w="864" w:type="dxa"/>
            <w:vAlign w:val="center"/>
          </w:tcPr>
          <w:p w:rsidR="00BD3ADA" w:rsidRPr="00BD6DB7" w:rsidRDefault="00BD3ADA" w:rsidP="00643682">
            <w:pPr>
              <w:pStyle w:val="EquationCaptions"/>
            </w:pPr>
            <w:r>
              <w:t>(</w:t>
            </w:r>
            <w:r>
              <w:rPr>
                <w:noProof/>
              </w:rPr>
              <w:fldChar w:fldCharType="begin"/>
            </w:r>
            <w:r>
              <w:rPr>
                <w:noProof/>
              </w:rPr>
              <w:instrText xml:space="preserve"> SEQ Equation \* ARABIC </w:instrText>
            </w:r>
            <w:r>
              <w:rPr>
                <w:noProof/>
              </w:rPr>
              <w:fldChar w:fldCharType="separate"/>
            </w:r>
            <w:r>
              <w:rPr>
                <w:noProof/>
              </w:rPr>
              <w:t>2</w:t>
            </w:r>
            <w:r>
              <w:rPr>
                <w:noProof/>
              </w:rPr>
              <w:fldChar w:fldCharType="end"/>
            </w:r>
            <w:r>
              <w:t>)</w:t>
            </w:r>
          </w:p>
        </w:tc>
      </w:tr>
    </w:tbl>
    <w:p w:rsidR="00BD3ADA" w:rsidRDefault="00BD3ADA" w:rsidP="003C3783">
      <w:r>
        <w:t xml:space="preserve">Where </w:t>
      </w:r>
      <w:r w:rsidRPr="005F7971">
        <w:rPr>
          <w:rFonts w:cstheme="minorHAnsi"/>
          <w:i/>
        </w:rPr>
        <w:t>Ω</w:t>
      </w:r>
      <w:r>
        <w:t xml:space="preserve"> is the angular spatial frequency in rad/meter, and </w:t>
      </w:r>
      <w:r w:rsidRPr="005F7971">
        <w:rPr>
          <w:i/>
        </w:rPr>
        <w:t>N</w:t>
      </w:r>
      <w:r>
        <w:t xml:space="preserve"> is the number of included frequency bins. The profile may then be generated with the following equation, where </w:t>
      </w:r>
      <w:r w:rsidRPr="005F7971">
        <w:rPr>
          <w:rFonts w:cstheme="minorHAnsi"/>
          <w:i/>
        </w:rPr>
        <w:t>ϕ</w:t>
      </w:r>
      <w:r w:rsidRPr="005F7971">
        <w:rPr>
          <w:i/>
          <w:vertAlign w:val="subscript"/>
        </w:rPr>
        <w:t>i</w:t>
      </w:r>
      <w:r>
        <w:t xml:space="preserve"> are the phase angles in radians.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BD3ADA" w:rsidTr="00643682">
        <w:tc>
          <w:tcPr>
            <w:tcW w:w="7776" w:type="dxa"/>
          </w:tcPr>
          <w:p w:rsidR="00BD3ADA" w:rsidRPr="00CB0CF3" w:rsidRDefault="00BD3ADA" w:rsidP="006E432F">
            <w:pPr>
              <w:pStyle w:val="EquationCaptions"/>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m:t>
                    </m:r>
                  </m:e>
                </m:nary>
              </m:oMath>
            </m:oMathPara>
          </w:p>
        </w:tc>
        <w:tc>
          <w:tcPr>
            <w:tcW w:w="864" w:type="dxa"/>
            <w:vAlign w:val="center"/>
          </w:tcPr>
          <w:p w:rsidR="00BD3ADA" w:rsidRPr="00BD6DB7" w:rsidRDefault="00BD3ADA" w:rsidP="00643682">
            <w:pPr>
              <w:pStyle w:val="EquationCaptions"/>
            </w:pPr>
            <w:r>
              <w:t>(</w:t>
            </w:r>
            <w:r>
              <w:rPr>
                <w:noProof/>
              </w:rPr>
              <w:fldChar w:fldCharType="begin"/>
            </w:r>
            <w:r>
              <w:rPr>
                <w:noProof/>
              </w:rPr>
              <w:instrText xml:space="preserve"> SEQ Equation \* ARABIC </w:instrText>
            </w:r>
            <w:r>
              <w:rPr>
                <w:noProof/>
              </w:rPr>
              <w:fldChar w:fldCharType="separate"/>
            </w:r>
            <w:r>
              <w:rPr>
                <w:noProof/>
              </w:rPr>
              <w:t>3</w:t>
            </w:r>
            <w:r>
              <w:rPr>
                <w:noProof/>
              </w:rPr>
              <w:fldChar w:fldCharType="end"/>
            </w:r>
            <w:r>
              <w:t>)</w:t>
            </w:r>
          </w:p>
        </w:tc>
      </w:tr>
    </w:tbl>
    <w:p w:rsidR="00BD3ADA" w:rsidRDefault="00BD3ADA" w:rsidP="00246460">
      <w:r>
        <w:t xml:space="preserve">Profiles should include approach roadway to allow for simulation and consideration of vehicle motion induced by the approach roadway profile. An approach length of 100 meters is common </w:t>
      </w:r>
      <w:r>
        <w:fldChar w:fldCharType="begin"/>
      </w:r>
      <w:r>
        <w:instrText xml:space="preserve"> ADDIN ZOTERO_ITEM CSL_CITATION {"citationID":"zToh0Uux","properties":{"formattedCitation":"(Gonz\\uc0\\u225{}lez et al., 2011; McGetrick et al., 2013; O\\uc0\\u8217{}Brien et al., 2014; OBrien and Keenahan, 2015)","plainCitation":"(González et al., 2011; McGetrick et al., 2013; O’Brien et al., 2014; OBrien and Keenahan, 2015)","noteIndex":0},"citationItems":[{"id":543,"uris":["http://zotero.org/users/3157746/items/UASH9ADU"],"uri":["http://zotero.org/users/3157746/items/UASH9ADU"],"itemData":{"id":543,"type":"article-journal","title":"Dynamic increment for shear force due to heavy vehicles crossing a highway bridge","container-title":"Computers &amp; Structures","page":"2261–2272","volume":"89","issue":"23-24","source":"Google Scholar","author":[{"family":"González","given":"Arturo"},{"family":"Cantero","given":"Daniel"},{"family":"OBrien","given":"Eugene J."}],"issued":{"date-parts":[["2011"]]}},"label":"page"},{"id":545,"uris":["http://zotero.org/users/3157746/items/LF3EH3H9"],"uri":["http://zotero.org/users/3157746/items/LF3EH3H9"],"itemData":{"id":545,"type":"article-journal","title":"Dynamic axle force and road profile identification using a moving vehicle","container-title":"International Journal of Architecture, Engineering and Construction","page":"1–16","volume":"2","issue":"1","source":"Google Scholar","author":[{"family":"McGetrick","given":"P."},{"family":"Kim","given":"Chul-Woo"},{"family":"González","given":"Arturo"}],"issued":{"date-parts":[["2013"]]}},"label":"page"},{"id":548,"uris":["http://zotero.org/users/3157746/items/A95FV4AF"],"uri":["http://zotero.org/users/3157746/items/A95FV4AF"],"itemData":{"id":548,"type":"article-journal","title":"A drive-by inspection system via vehicle moving force identification","container-title":"Smart Structures and Systems","page":"821–848","volume":"13","issue":"5","source":"Google Scholar","author":[{"family":"O'Brien","given":"Eugene J."},{"family":"McGetrick","given":"P."},{"family":"González","given":"Arturo"}],"issued":{"date-parts":[["2014"]]}},"label":"page"},{"id":540,"uris":["http://zotero.org/users/3157746/items/AHVNAW9M"],"uri":["http://zotero.org/users/3157746/items/AHVNAW9M"],"itemData":{"id":540,"type":"article-journal","title":"Drive-by damage detection in bridges using the apparent profile","container-title":"Structural Control and Health Monitoring","page":"813–825","volume":"22","issue":"5","source":"Google Scholar","author":[{"family":"OBrien","given":"Eugene J."},{"family":"Keenahan","given":"Jennifer"}],"issued":{"date-parts":[["2015"]]}},"label":"page"}],"schema":"https://github.com/citation-style-language/schema/raw/master/csl-citation.json"} </w:instrText>
      </w:r>
      <w:r>
        <w:fldChar w:fldCharType="separate"/>
      </w:r>
      <w:r w:rsidRPr="00246460">
        <w:rPr>
          <w:rFonts w:ascii="Calibri" w:hAnsi="Calibri" w:cs="Calibri"/>
          <w:szCs w:val="24"/>
        </w:rPr>
        <w:t>(González et al., 2011; McGetrick et al., 2013; O’Brien et al., 2014; OBrien and Keenahan, 2015)</w:t>
      </w:r>
      <w:r>
        <w:fldChar w:fldCharType="end"/>
      </w:r>
      <w:r>
        <w:t>.</w:t>
      </w:r>
    </w:p>
    <w:p w:rsidR="00BD3ADA" w:rsidRDefault="00BD3ADA" w:rsidP="00D84430">
      <w:pPr>
        <w:pStyle w:val="Heading3"/>
      </w:pPr>
      <w:r>
        <w:t>Solution Methods</w:t>
      </w:r>
    </w:p>
    <w:p w:rsidR="00BD3ADA" w:rsidRDefault="00BD3ADA" w:rsidP="003C3783">
      <w:r>
        <w:t xml:space="preserve">There are different methods of solving the vehicle-bridge system, depending partially on the modeling methods employed. For simpler models, the equations of motion of both the vehicle and bridge can be explicitly derived. Their interaction can then be solved by coupling the equations or by using an iterative approach. For the coupled method, the equations of motion of the two systems are assembled into single mass, damping, and stiffness matrices for each time step </w:t>
      </w:r>
      <w:r>
        <w:fldChar w:fldCharType="begin"/>
      </w:r>
      <w:r>
        <w:instrText xml:space="preserve"> ADDIN ZOTERO_ITEM CSL_CITATION {"citationID":"P7rVBBza","properties":{"formattedCitation":"(Kim et al., 2005, p.)","plainCitation":"(Kim et al., 2005, p.)","noteIndex":0},"citationItems":[{"id":52,"uris":["http://zotero.org/users/3157746/items/EKT2JYKF"],"uri":["http://zotero.org/users/3157746/items/EKT2JYKF"],"itemData":{"id":52,"type":"article-journal","title":"Three-dimensional dynamic analysis for bridge–vehicle interaction with roadway roughness","container-title":"Computers &amp; structures","page":"1627–1645","volume":"83","issue":"19","source":"Google Scholar","author":[{"family":"Kim","given":"Chul Woo"},{"family":"Kawatani","given":"Mitsuo"},{"family":"Kim","given":"Ki Bong"}],"issued":{"date-parts":[["2005"]]}},"locator":"-"}],"schema":"https://github.com/citation-style-language/schema/raw/master/csl-citation.json"} </w:instrText>
      </w:r>
      <w:r>
        <w:fldChar w:fldCharType="separate"/>
      </w:r>
      <w:r w:rsidRPr="00260569">
        <w:rPr>
          <w:rFonts w:ascii="Calibri" w:hAnsi="Calibri" w:cs="Calibri"/>
        </w:rPr>
        <w:t>(Kim et al., 2005, p.)</w:t>
      </w:r>
      <w:r>
        <w:fldChar w:fldCharType="end"/>
      </w:r>
      <w:r>
        <w:t xml:space="preserve">. Alternatively, for the iterative approach, the bridge and vehicle equations of motion are solved separately, and the force and displacement results of each used in the solution of the other </w:t>
      </w:r>
      <w:r>
        <w:fldChar w:fldCharType="begin"/>
      </w:r>
      <w:r>
        <w:instrText xml:space="preserve"> ADDIN ZOTERO_ITEM CSL_CITATION {"citationID":"S0neI0hi","properties":{"formattedCitation":"(Wang and Huang, 1992, p.)","plainCitation":"(Wang and Huang, 1992, p.)","noteIndex":0},"citationItems":[{"id":85,"uris":["http://zotero.org/users/3157746/items/RVFGGXFN"],"uri":["http://zotero.org/users/3157746/items/RVFGGXFN"],"itemData":{"id":85,"type":"article-journal","title":"Cable-stayed bridge vibration due to road surface roughness","container-title":"Journal of Structural Engineering","page":"1354–1374","volume":"118","issue":"5","source":"Google Scholar","author":[{"family":"Wang","given":"Ton-Lo"},{"family":"Huang","given":"Dongzhou"}],"issued":{"date-parts":[["1992"]]}},"locator":"-"}],"schema":"https://github.com/citation-style-language/schema/raw/master/csl-citation.json"} </w:instrText>
      </w:r>
      <w:r>
        <w:fldChar w:fldCharType="separate"/>
      </w:r>
      <w:r w:rsidRPr="00260569">
        <w:rPr>
          <w:rFonts w:ascii="Calibri" w:hAnsi="Calibri" w:cs="Calibri"/>
        </w:rPr>
        <w:t>(Wang and Huang, 1992, p.)</w:t>
      </w:r>
      <w:r>
        <w:fldChar w:fldCharType="end"/>
      </w:r>
      <w:r>
        <w:t xml:space="preserve">. The process is therefore repeated until convergence is achieved. Modal superposition can be used in the iterative approach and is also used in many commercially available FE software packages to drastically reduce the computational burden of solving the bridge response compared to time-step solutions </w:t>
      </w:r>
      <w:r>
        <w:fldChar w:fldCharType="begin"/>
      </w:r>
      <w:r>
        <w:instrText xml:space="preserve"> ADDIN ZOTERO_ITEM CSL_CITATION {"citationID":"6hE7fcqG","properties":{"formattedCitation":"(Au et al., 2001a; Yang and Lin, 2005)","plainCitation":"(Au et al., 2001a; Yang and Lin, 2005)","noteIndex":0},"citationItems":[{"id":20,"uris":["http://zotero.org/users/3157746/items/4XAGAT8L"],"uri":["http://zotero.org/users/3157746/items/4XAGAT8L"],"itemData":{"id":20,"type":"article-journal","title":"Vibration analysis of bridges under moving vehicles and trains: an overview","container-title":"Progress in Structural Engineering and Materials","page":"299–304","volume":"3","issue":"3","source":"Google Scholar","shortTitle":"Vibration analysis of bridges under moving vehicles and trains","author":[{"family":"Au","given":"F. T. K."},{"family":"Cheng","given":"Y. S."},{"family":"Cheung","given":"Y. K."}],"issued":{"date-parts":[["2001"]]}}},{"id":25,"uris":["http://zotero.org/users/3157746/items/AJLKC2JZ"],"uri":["http://zotero.org/users/3157746/items/AJLKC2JZ"],"itemData":{"id":25,"type":"article-journal","title":"Vehicle–bridge interaction dynamics and potential applications","container-title":"Journal of sound and vibration","page":"205–226","volume":"284","issue":"1","source":"Google Scholar","author":[{"family":"Yang","given":"Y. B."},{"family":"Lin","given":"C. W."}],"issued":{"date-parts":[["2005"]]}}}],"schema":"https://github.com/citation-style-language/schema/raw/master/csl-citation.json"} </w:instrText>
      </w:r>
      <w:r>
        <w:fldChar w:fldCharType="separate"/>
      </w:r>
      <w:r w:rsidRPr="00260569">
        <w:rPr>
          <w:rFonts w:ascii="Calibri" w:hAnsi="Calibri" w:cs="Calibri"/>
        </w:rPr>
        <w:t>(Au et al., 2001a; Yang and Lin, 2005)</w:t>
      </w:r>
      <w:r>
        <w:fldChar w:fldCharType="end"/>
      </w:r>
      <w:r>
        <w:t xml:space="preserve">. </w:t>
      </w:r>
    </w:p>
    <w:p w:rsidR="00BD3ADA" w:rsidRDefault="00BD3ADA" w:rsidP="003C3783">
      <w:pPr>
        <w:pStyle w:val="Heading2"/>
      </w:pPr>
      <w:bookmarkStart w:id="15" w:name="_Toc505275142"/>
      <w:bookmarkStart w:id="16" w:name="_Toc5375204"/>
      <w:bookmarkStart w:id="17" w:name="_Toc5632021"/>
      <w:bookmarkStart w:id="18" w:name="_Toc5807955"/>
      <w:r>
        <w:t>Influential Parameters for Dynamic Amplification</w:t>
      </w:r>
      <w:bookmarkEnd w:id="15"/>
      <w:bookmarkEnd w:id="16"/>
      <w:bookmarkEnd w:id="17"/>
      <w:bookmarkEnd w:id="18"/>
    </w:p>
    <w:p w:rsidR="00BD3ADA" w:rsidRDefault="00BD3ADA" w:rsidP="003C3783">
      <w:r>
        <w:t xml:space="preserve">Many analytical and experimental studies throughout the past several decades have investigated which parameters are influential to dynamic amplification. These parameters have included: road surface condition, bridge span length and natural frequency, bridge type, vehicle speed, and vehicle weight and suspension characteristics. Of these, research has shown that road surface condition, vehicle speed, and vehicle weight and suspension type have the most effect on dynamic amplification. </w:t>
      </w:r>
    </w:p>
    <w:p w:rsidR="00BD3ADA" w:rsidRDefault="00BD3ADA" w:rsidP="00643682">
      <w:pPr>
        <w:pStyle w:val="Heading3"/>
      </w:pPr>
      <w:r>
        <w:t>Bridge Parameters</w:t>
      </w:r>
    </w:p>
    <w:p w:rsidR="00BD3ADA" w:rsidRDefault="00BD3ADA" w:rsidP="003C3783">
      <w:r>
        <w:t xml:space="preserve">Although some codes include span length or first natural frequency in their calculations of IM, studies have shown poor correlation between either of these parameters and dynamic amplification </w:t>
      </w:r>
      <w:r>
        <w:fldChar w:fldCharType="begin"/>
      </w:r>
      <w:r>
        <w:instrText xml:space="preserve"> ADDIN ZOTERO_ITEM CSL_CITATION {"citationID":"DvXsIkgb","properties":{"formattedCitation":"(Cantieni, 1983; Chang and Lee, 1994; Huang et al., 1993; Schwarz and Laman, 2001)","plainCitation":"(Cantieni, 1983; Chang and Lee, 1994; Huang et al., 1993; Schwarz and Laman, 2001)","noteIndex":0},"citationItems":[{"id":188,"uris":["http://zotero.org/users/3157746/items/WSQTJXEN"],"uri":["http://zotero.org/users/3157746/items/WSQTJXEN"],"itemData":{"id":188,"type":"article-journal","title":"Dynamic load tests on highway bridges in Switzerland-60 years experience of EMPA","source":"Google Scholar","URL":"http://trid.trb.org/view.aspx?id=1187833","author":[{"family":"Cantieni","given":"Reto"}],"issued":{"date-parts":[["1983"]]},"accessed":{"date-parts":[["2016",6,14]]}},"label":"page"},{"id":565,"uris":["http://zotero.org/users/3157746/items/2UDRKAHW"],"uri":["http://zotero.org/users/3157746/items/2UDRKAHW"],"itemData":{"id":565,"type":"article-journal","title":"Impact factors for simple-span highway girder bridges","container-title":"Journal of Structural Engineering","page":"704–715","volume":"120","issue":"3","source":"Google Scholar","author":[{"family":"Chang","given":"Dongil"},{"family":"Lee","given":"Heehyun"}],"issued":{"date-parts":[["1994"]]}},"label":"page"},{"id":183,"uris":["http://zotero.org/users/3157746/items/NEZQGQPZ"],"uri":["http://zotero.org/users/3157746/items/NEZQGQPZ"],"itemData":{"id":183,"type":"article-journal","title":"Impact studies of multigirder concrete bridges","container-title":"Journal of Structural Engineering","page":"2387–2402","volume":"119","issue":"8","source":"Google Scholar","author":[{"family":"Huang","given":"Dongzhou"},{"family":"Wang","given":"Ton-Lo"},{"family":"Shahawy","given":"Mohsen"}],"issued":{"date-parts":[["1993"]]}},"label":"page"},{"id":133,"uris":["http://zotero.org/users/3157746/items/IUFUQC6X"],"uri":["http://zotero.org/users/3157746/items/IUFUQC6X"],"itemData":{"id":133,"type":"article-journal","title":"Response of prestressed concrete I-girder bridges to live load","container-title":"Journal of Bridge Engineering","page":"1–8","volume":"6","issue":"1","source":"Google Scholar","author":[{"family":"Schwarz","given":"Michael"},{"family":"Laman","given":"Jeffrey A."}],"issued":{"date-parts":[["2001"]]}},"label":"page"}],"schema":"https://github.com/citation-style-language/schema/raw/master/csl-citation.json"} </w:instrText>
      </w:r>
      <w:r>
        <w:fldChar w:fldCharType="separate"/>
      </w:r>
      <w:r w:rsidRPr="00643682">
        <w:rPr>
          <w:rFonts w:ascii="Calibri" w:hAnsi="Calibri" w:cs="Calibri"/>
        </w:rPr>
        <w:t>(Cantieni, 1983; Chang and Lee, 1994; Huang et al., 1993; Schwarz and Laman, 2001)</w:t>
      </w:r>
      <w:r>
        <w:fldChar w:fldCharType="end"/>
      </w:r>
      <w:r>
        <w:t xml:space="preserve">. Furthermore, although bridge type may have a significant impact of the dynamic behavior of a bridge, there are a wide variety of bridge types and even more varied structural characteristics within each type preventing any consistent relationship from being established </w:t>
      </w:r>
      <w:r>
        <w:fldChar w:fldCharType="begin"/>
      </w:r>
      <w:r>
        <w:instrText xml:space="preserve"> ADDIN ZOTERO_ITEM CSL_CITATION {"citationID":"MEkydCA0","properties":{"formattedCitation":"(Deng et al., 2015)","plainCitation":"(Deng et al., 2015)","noteIndex":0},"citationItems":[{"id":194,"uris":["http://zotero.org/users/3157746/items/CK6E93FW"],"uri":["http://zotero.org/users/3157746/items/CK6E93FW"],"itemData":{"id":194,"type":"article-journal","title":"State-of-the-Art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Pr="00260569">
        <w:rPr>
          <w:rFonts w:ascii="Calibri" w:hAnsi="Calibri" w:cs="Calibri"/>
        </w:rPr>
        <w:t>(Deng et al., 2015)</w:t>
      </w:r>
      <w:r>
        <w:fldChar w:fldCharType="end"/>
      </w:r>
      <w:r>
        <w:t>.</w:t>
      </w:r>
    </w:p>
    <w:p w:rsidR="00BD3ADA" w:rsidRDefault="00BD3ADA" w:rsidP="003C3783">
      <w:pPr>
        <w:pStyle w:val="Heading3"/>
      </w:pPr>
      <w:bookmarkStart w:id="19" w:name="_Toc505275143"/>
      <w:r>
        <w:t>Vehicle Parameters</w:t>
      </w:r>
      <w:bookmarkEnd w:id="19"/>
    </w:p>
    <w:p w:rsidR="00BD3ADA" w:rsidRPr="00C42EE6" w:rsidRDefault="00BD3ADA" w:rsidP="003C3783">
      <w:r>
        <w:t xml:space="preserve">Vehicle speed has been shown to have a significant effect on dynamic amplification. Generally higher amplification factors result from higher speeds. In some studies, it has been shown that there is a critical speed for which the amplification factor is a maximum </w:t>
      </w:r>
      <w:r>
        <w:fldChar w:fldCharType="begin"/>
      </w:r>
      <w:r>
        <w:instrText xml:space="preserve"> ADDIN ZOTERO_ITEM CSL_CITATION {"citationID":"CFYQNoAZ","properties":{"formattedCitation":"(Gonz\\uc0\\u225{}lez et al., 2010)","plainCitation":"(González et al., 2010)","noteIndex":0},"citationItems":[{"id":177,"uris":["http://zotero.org/users/3157746/items/GXBV49IE"],"uri":["http://zotero.org/users/3157746/items/GXBV49IE"],"itemData":{"id":177,"type":"article-journal","title":"Critical speed for the dynamics of truck events on bridges with a smooth road surface","container-title":"Journal of Sound and Vibration","page":"2127–2146","volume":"329","issue":"11","source":"Google Scholar","author":[{"family":"González","given":"Arturo"},{"family":"OBrien","given":"Eugene J."},{"family":"Cantero","given":"Daniel"},{"family":"Li","given":"Yingyan"},{"family":"Dowling","given":"Jason"},{"family":"Žnidarič","given":"Ales"}],"issued":{"date-parts":[["2010"]]}}}],"schema":"https://github.com/citation-style-language/schema/raw/master/csl-citation.json"} </w:instrText>
      </w:r>
      <w:r>
        <w:fldChar w:fldCharType="separate"/>
      </w:r>
      <w:r w:rsidRPr="00260569">
        <w:rPr>
          <w:rFonts w:ascii="Calibri" w:hAnsi="Calibri" w:cs="Calibri"/>
          <w:szCs w:val="24"/>
        </w:rPr>
        <w:t>(González et al., 2010)</w:t>
      </w:r>
      <w:r>
        <w:fldChar w:fldCharType="end"/>
      </w:r>
      <w:r>
        <w:t xml:space="preserve">. However, although the various studies generally agree that vehicle speed is an important factor, the proposed relationships between vehicle speed and amplification factors is inconsistent, suggesting that this relationship is complicated and dependent on other factors </w:t>
      </w:r>
      <w:r>
        <w:fldChar w:fldCharType="begin"/>
      </w:r>
      <w:r>
        <w:instrText xml:space="preserve"> ADDIN ZOTERO_ITEM CSL_CITATION {"citationID":"oKkHBn6S","properties":{"formattedCitation":"(Deng et al., 2015)","plainCitation":"(Deng et al., 2015)","noteIndex":0},"citationItems":[{"id":194,"uris":["http://zotero.org/users/3157746/items/CK6E93FW"],"uri":["http://zotero.org/users/3157746/items/CK6E93FW"],"itemData":{"id":194,"type":"article-journal","title":"State-of-the-Art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Pr="00260569">
        <w:rPr>
          <w:rFonts w:ascii="Calibri" w:hAnsi="Calibri" w:cs="Calibri"/>
        </w:rPr>
        <w:t>(Deng et al., 2015)</w:t>
      </w:r>
      <w:r>
        <w:fldChar w:fldCharType="end"/>
      </w:r>
      <w:r>
        <w:t xml:space="preserve">. Similarly, vehicle mass and suspension characteristics have been shown to effect dynamic amplification, but again, no definitive relationship has been established. However, studies generally agree that the amplification factors decrease with increased vehicle weight and damping and with decreased suspension stiffness </w:t>
      </w:r>
      <w:r>
        <w:fldChar w:fldCharType="begin"/>
      </w:r>
      <w:r>
        <w:instrText xml:space="preserve"> ADDIN ZOTERO_ITEM CSL_CITATION {"citationID":"6qilL5me","properties":{"formattedCitation":"(Green et al., 1995a; Nassif and Nowak, 1995)","plainCitation":"(Green et al., 1995a; Nassif and Nowak, 1995)","noteIndex":0},"citationItems":[{"id":62,"uris":["http://zotero.org/users/3157746/items/YMBHMTFG"],"uri":["http://zotero.org/users/3157746/items/YMBHMTFG"],"itemData":{"id":62,"type":"article-journal","title":"Effects of vehicle suspension design on dynamics of highway bridges","container-title":"Journal of Structural Engineering","page":"272–282","volume":"121","issue":"2","source":"Google Scholar","author":[{"family":"Green","given":"Mark F."},{"family":"Cebon","given":"David"},{"family":"Cole","given":"David J."}],"issued":{"date-parts":[["1995"]]}}},{"id":61,"uris":["http://zotero.org/users/3157746/items/4Z4L4ETW"],"uri":["http://zotero.org/users/3157746/items/4Z4L4ETW"],"itemData":{"id":61,"type":"paper-conference","title":"Dynamic Effect Of Truck Loads On Girder Bridges","container-title":"Proceedings of the International Symposium on Heavy Vehicle Weights and Dimensions. Road Transport Technology","page":"383–387","source":"Google Scholar","author":[{"family":"Nassif","given":"Hani H."},{"family":"Nowak","given":"Andrzej S."}],"issued":{"date-parts":[["1995"]]}}}],"schema":"https://github.com/citation-style-language/schema/raw/master/csl-citation.json"} </w:instrText>
      </w:r>
      <w:r>
        <w:fldChar w:fldCharType="separate"/>
      </w:r>
      <w:r w:rsidRPr="00F37A2D">
        <w:rPr>
          <w:rFonts w:ascii="Calibri" w:hAnsi="Calibri" w:cs="Calibri"/>
        </w:rPr>
        <w:t>(Green et al., 1995a; Nassif and Nowak, 1995)</w:t>
      </w:r>
      <w:r>
        <w:fldChar w:fldCharType="end"/>
      </w:r>
      <w:r>
        <w:t xml:space="preserve">. </w:t>
      </w:r>
    </w:p>
    <w:p w:rsidR="00BD3ADA" w:rsidRDefault="00BD3ADA" w:rsidP="003C3783">
      <w:pPr>
        <w:pStyle w:val="Heading3"/>
      </w:pPr>
      <w:bookmarkStart w:id="20" w:name="_Toc505275144"/>
      <w:r>
        <w:t>Road Surface Roughness</w:t>
      </w:r>
      <w:bookmarkEnd w:id="20"/>
      <w:r>
        <w:t xml:space="preserve"> </w:t>
      </w:r>
    </w:p>
    <w:p w:rsidR="00BD3ADA" w:rsidRDefault="00BD3ADA" w:rsidP="003C3783">
      <w:r>
        <w:t xml:space="preserve">Previous studies have examined the impact that the road surface has on impact factors. Many analytical studies have shown that a rough road surface may result in higher dynamic amplification </w:t>
      </w:r>
      <w:r>
        <w:fldChar w:fldCharType="begin"/>
      </w:r>
      <w:r>
        <w:instrText xml:space="preserve"> ADDIN ZOTERO_ITEM CSL_CITATION {"citationID":"IA78LRfK","properties":{"formattedCitation":"(Deng and Cai, 2010; Huang et al., 1995; Kim et al., 2007; Wang and Huang, 1992)","plainCitation":"(Deng and Cai, 2010; Huang et al., 1995; Kim et al., 2007; Wang and Huang, 1992)","noteIndex":0},"citationItems":[{"id":557,"uris":["http://zotero.org/users/3157746/items/EFQ2USFH"],"uri":["http://zotero.org/users/3157746/items/EFQ2USFH"],"itemData":{"id":557,"type":"article-journal","title":"Development of dynamic impact factor for performance evaluation of existing multi-girder concrete bridges","container-title":"Engineering Structures","page":"21–31","volume":"32","issue":"1","source":"Google Scholar","author":[{"family":"Deng","given":"Lu"},{"family":"Cai","given":"C. S."}],"issued":{"date-parts":[["2010"]]}},"label":"page"},{"id":182,"uris":["http://zotero.org/users/3157746/items/BGJ2KENS"],"uri":["http://zotero.org/users/3157746/items/BGJ2KENS"],"itemData":{"id":182,"type":"article-journal","title":"Dynamic behavior of horizontally curved I-girder bridges","container-title":"Computers &amp; structures","page":"703–714","volume":"57","issue":"4","source":"Google Scholar","author":[{"family":"Huang","given":"Dongzhou"},{"family":"Wang","given":"Ton-Lo"},{"family":"Shahawy","given":"Mohsen"}],"issued":{"date-parts":[["1995"]]}},"label":"page"},{"id":555,"uris":["http://zotero.org/users/3157746/items/7V89HXY2"],"uri":["http://zotero.org/users/3157746/items/7V89HXY2"],"itemData":{"id":555,"type":"article-journal","title":"Impact coefficient of reinforced concrete slab on a steel girder bridge","container-title":"Engineering structures","page":"576–590","volume":"29","issue":"4","source":"Google Scholar","author":[{"family":"Kim","given":"Chul-Woo"},{"family":"Kawatani","given":"Mitsuo"},{"family":"Kwon","given":"Young-Rog"}],"issued":{"date-parts":[["2007"]]}},"label":"page"},{"id":85,"uris":["http://zotero.org/users/3157746/items/RVFGGXFN"],"uri":["http://zotero.org/users/3157746/items/RVFGGXFN"],"itemData":{"id":85,"type":"article-journal","title":"Cable-stayed bridge vibration due to road surface roughness","container-title":"Journal of Structural Engineering","page":"1354–1374","volume":"118","issue":"5","source":"Google Scholar","author":[{"family":"Wang","given":"Ton-Lo"},{"family":"Huang","given":"Dongzhou"}],"issued":{"date-parts":[["1992"]]}},"label":"page"}],"schema":"https://github.com/citation-style-language/schema/raw/master/csl-citation.json"} </w:instrText>
      </w:r>
      <w:r>
        <w:fldChar w:fldCharType="separate"/>
      </w:r>
      <w:r w:rsidRPr="005577FA">
        <w:rPr>
          <w:rFonts w:ascii="Calibri" w:hAnsi="Calibri" w:cs="Calibri"/>
        </w:rPr>
        <w:t>(Deng and Cai, 2010; Huang et al., 1995; Kim et al., 2007; Wang and Huang, 1992)</w:t>
      </w:r>
      <w:r>
        <w:fldChar w:fldCharType="end"/>
      </w:r>
      <w:r>
        <w:t>. However, the studies do not agree on the significance of the effect road surface has on dynamic amplification, which is likely due to variety of bridge types and geometry, road profiles, and model types employed.</w:t>
      </w:r>
    </w:p>
    <w:p w:rsidR="00BD3ADA" w:rsidRDefault="00BD3ADA" w:rsidP="003C3783">
      <w:r>
        <w:t xml:space="preserve">Most analytical studies have used a single-line beam model in which the width of the bridge is reduced to a single beam with appropriate mass and stiffness. Some of the earliest simulation work was done by Aramraks at Purdue University. In his research, single span, 2-span and 3-span bridges were represented as single-line beam models. Surface roughness was idealized as a number of half sine waves, resulting in beam accelerations as much as 10 times those obtained with a smooth road surface </w:t>
      </w:r>
      <w:r>
        <w:fldChar w:fldCharType="begin"/>
      </w:r>
      <w:r>
        <w:instrText xml:space="preserve"> ADDIN ZOTERO_ITEM CSL_CITATION {"citationID":"GHyINXOF","properties":{"formattedCitation":"(Aramraks, 1975)","plainCitation":"(Aramraks, 1975)","noteIndex":0},"citationItems":[{"id":78,"uris":["http://zotero.org/users/3157746/items/LQUFDFRV"],"uri":["http://zotero.org/users/3157746/items/LQUFDFRV"],"itemData":{"id":78,"type":"article-journal","title":"Highway Bridge Vibration Studies: Interim Report","source":"Google Scholar","shortTitle":"Highway Bridge Vibration Studies","author":[{"family":"Aramraks","given":"Trakool"}],"issued":{"date-parts":[["1975"]]}}}],"schema":"https://github.com/citation-style-language/schema/raw/master/csl-citation.json"} </w:instrText>
      </w:r>
      <w:r>
        <w:fldChar w:fldCharType="separate"/>
      </w:r>
      <w:r w:rsidRPr="00260569">
        <w:rPr>
          <w:rFonts w:ascii="Calibri" w:hAnsi="Calibri" w:cs="Calibri"/>
        </w:rPr>
        <w:t>(Aramraks, 1975)</w:t>
      </w:r>
      <w:r>
        <w:fldChar w:fldCharType="end"/>
      </w:r>
      <w:r>
        <w:t>.</w:t>
      </w:r>
    </w:p>
    <w:p w:rsidR="00BD3ADA" w:rsidRDefault="00BD3ADA" w:rsidP="003C3783">
      <w:r>
        <w:t xml:space="preserve">As computing technology has progressed, more complex simulations have been carried out. A simply supported box girder was modeled with a moving mass over a rough road surface that was simulated by using PSD functions to produce a more realistic road profile, and obtained dynamic amplification factors (DAF) as high as 3.0 </w:t>
      </w:r>
      <w:r>
        <w:fldChar w:fldCharType="begin"/>
      </w:r>
      <w:r>
        <w:instrText xml:space="preserve"> ADDIN ZOTERO_ITEM CSL_CITATION {"citationID":"gwT6FSLs","properties":{"formattedCitation":"(Inbanathan and Wieland, 1987)","plainCitation":"(Inbanathan and Wieland, 1987)","noteIndex":0},"citationItems":[{"id":82,"uris":["http://zotero.org/users/3157746/items/XKJGUZPR"],"uri":["http://zotero.org/users/3157746/items/XKJGUZPR"],"itemData":{"id":82,"type":"article-journal","title":"Bridge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fldChar w:fldCharType="separate"/>
      </w:r>
      <w:r w:rsidRPr="00260569">
        <w:rPr>
          <w:rFonts w:ascii="Calibri" w:hAnsi="Calibri" w:cs="Calibri"/>
        </w:rPr>
        <w:t>(Inbanathan and Wieland, 1987)</w:t>
      </w:r>
      <w:r>
        <w:fldChar w:fldCharType="end"/>
      </w:r>
      <w:r>
        <w:t xml:space="preserve">. Simulations of a 3-span continuous box-girder bridge (modeled as a beam) for a rough road surface generated a maximum DAF of 2.3 </w:t>
      </w:r>
      <w:r>
        <w:fldChar w:fldCharType="begin"/>
      </w:r>
      <w:r>
        <w:instrText xml:space="preserve"> ADDIN ZOTERO_ITEM CSL_CITATION {"citationID":"nOUj8PXc","properties":{"formattedCitation":"(Law and Zhu, 2005)","plainCitation":"(Law and Zhu, 2005)","noteIndex":0},"citationItems":[{"id":80,"uris":["http://zotero.org/users/3157746/items/NFCX299I"],"uri":["http://zotero.org/users/3157746/items/NFCX299I"],"itemData":{"id":80,"type":"article-journal","title":"Bridge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fldChar w:fldCharType="separate"/>
      </w:r>
      <w:r w:rsidRPr="00260569">
        <w:rPr>
          <w:rFonts w:ascii="Calibri" w:hAnsi="Calibri" w:cs="Calibri"/>
        </w:rPr>
        <w:t>(Law and Zhu, 2005)</w:t>
      </w:r>
      <w:r>
        <w:fldChar w:fldCharType="end"/>
      </w:r>
      <w:r>
        <w:t xml:space="preserve">. Chatterjee et al. used a single line girder model of a continuous bridge, and showed that for certain combinations of speed and frequency ratios between the vehicle and structure, the DAF could exceed 4.0 </w:t>
      </w:r>
      <w:r>
        <w:fldChar w:fldCharType="begin"/>
      </w:r>
      <w:r>
        <w:instrText xml:space="preserve"> ADDIN ZOTERO_ITEM CSL_CITATION {"citationID":"kzhOuUmB","properties":{"formattedCitation":"(Chatterjee et al., 1994)","plainCitation":"(Chatterjee et al., 1994)","noteIndex":0},"citationItems":[{"id":84,"uris":["http://zotero.org/users/3157746/items/GSTWXHLS"],"uri":["http://zotero.org/users/3157746/items/GSTWXHLS"],"itemData":{"id":84,"type":"article-journal","title":"Vibration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Pr="00260569">
        <w:rPr>
          <w:rFonts w:ascii="Calibri" w:hAnsi="Calibri" w:cs="Calibri"/>
        </w:rPr>
        <w:t>(Chatterjee et al., 1994)</w:t>
      </w:r>
      <w:r>
        <w:fldChar w:fldCharType="end"/>
      </w:r>
      <w:r>
        <w:t xml:space="preserve">.  The effect of long term deflections in addition to road surface roughness was investigated for a simple span and a 3-span prestressed concrete bridge and it was concluded that the long-term deflections had negligible effect on amplification factors, but the road surface roughness could cause amplification factors in excess of 2.0 </w:t>
      </w:r>
      <w:r>
        <w:fldChar w:fldCharType="begin"/>
      </w:r>
      <w:r>
        <w:instrText xml:space="preserve"> ADDIN ZOTERO_ITEM CSL_CITATION {"citationID":"zyUAOgQk","properties":{"formattedCitation":"(Au et al., 2001b)","plainCitation":"(Au et al., 2001b)","noteIndex":0},"citationItems":[{"id":75,"uris":["http://zotero.org/users/3157746/items/MF6JIAXB"],"uri":["http://zotero.org/users/3157746/items/MF6JIAXB"],"itemData":{"id":75,"type":"article-journal","title":"Effects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fldChar w:fldCharType="separate"/>
      </w:r>
      <w:r w:rsidRPr="00260569">
        <w:rPr>
          <w:rFonts w:ascii="Calibri" w:hAnsi="Calibri" w:cs="Calibri"/>
        </w:rPr>
        <w:t>(Au et al., 2001b)</w:t>
      </w:r>
      <w:r>
        <w:fldChar w:fldCharType="end"/>
      </w:r>
      <w:r>
        <w:t xml:space="preserve">. </w:t>
      </w:r>
    </w:p>
    <w:p w:rsidR="00BD3ADA" w:rsidRDefault="00BD3ADA" w:rsidP="003C3783">
      <w:r>
        <w:t xml:space="preserve">The effect of road surface on bridge responses was further investigated with 3-dimensional FE models. Kou and DeWolf modeled a 4-span continuous plate-girder bridge, and examined the effect of smooth road surface versus 0.5 inch and 1 inch amplitude roughness and concluded that the road roughness had negligible effect on bridge deflections </w:t>
      </w:r>
      <w:r>
        <w:fldChar w:fldCharType="begin"/>
      </w:r>
      <w:r>
        <w:instrText xml:space="preserve"> ADDIN ZOTERO_ITEM CSL_CITATION {"citationID":"0O4tlObR","properties":{"formattedCitation":"(Kou and DeWolf, 1997)","plainCitation":"(Kou and DeWolf, 1997)","noteIndex":0},"citationItems":[{"id":122,"uris":["http://zotero.org/users/3157746/items/Q4DHRIWG"],"uri":["http://zotero.org/users/3157746/items/Q4DHRIWG"],"itemData":{"id":122,"type":"article-journal","title":"Vibrational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fldChar w:fldCharType="separate"/>
      </w:r>
      <w:r w:rsidRPr="00260569">
        <w:rPr>
          <w:rFonts w:ascii="Calibri" w:hAnsi="Calibri" w:cs="Calibri"/>
        </w:rPr>
        <w:t>(Kou and DeWolf, 1997)</w:t>
      </w:r>
      <w:r>
        <w:fldChar w:fldCharType="end"/>
      </w:r>
      <w:r>
        <w:t xml:space="preserve">. In contrast, 3-D FE simulations of a 3-span non-continuous bridge by Li et al. showed that the surface roughness had a large effect on dynamic amplification, especially with increased speed. Based on simulation efforts, a maximum dynamic amplification of nearly 3.0 was reported for poor road condition and at 70 mph, while a DAF of only 1.2 was recorded from field measurements of the bridge </w:t>
      </w:r>
      <w:r>
        <w:fldChar w:fldCharType="begin"/>
      </w:r>
      <w:r>
        <w:instrText xml:space="preserve"> ADDIN ZOTERO_ITEM CSL_CITATION {"citationID":"eZ21mdkN","properties":{"formattedCitation":"(Li et al., 2008)","plainCitation":"(Li et al., 2008)","noteIndex":0},"citationItems":[{"id":134,"uris":["http://zotero.org/users/3157746/items/7B7M8IIS"],"uri":["http://zotero.org/users/3157746/items/7B7M8IIS"],"itemData":{"id":134,"type":"article-journal","title":"Dynamic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fldChar w:fldCharType="separate"/>
      </w:r>
      <w:r w:rsidRPr="00260569">
        <w:rPr>
          <w:rFonts w:ascii="Calibri" w:hAnsi="Calibri" w:cs="Calibri"/>
        </w:rPr>
        <w:t>(Li et al., 2008)</w:t>
      </w:r>
      <w:r>
        <w:fldChar w:fldCharType="end"/>
      </w:r>
      <w:r>
        <w:t xml:space="preserve">.  </w:t>
      </w:r>
    </w:p>
    <w:p w:rsidR="00BD3ADA" w:rsidRDefault="00BD3ADA" w:rsidP="003C3783">
      <w:r>
        <w:t xml:space="preserve">Indeed, the dynamic amplification factors obtained from field measurements are consistently lower than the factors suggested by analytical research and have similarly wide variation from bridge to bridge. Cooper instrumented two bridges in England and recorded a maximum DAF of 1.42. Cooper also created a probabilistic model of DAF based on field measured road roughness and span length that suggests a maximum mean DAF of 1.27 </w:t>
      </w:r>
      <w:r>
        <w:fldChar w:fldCharType="begin"/>
      </w:r>
      <w:r>
        <w:instrText xml:space="preserve"> ADDIN ZOTERO_ITEM CSL_CITATION {"citationID":"Y4D5mZl8","properties":{"formattedCitation":"(Cooper, 1997)","plainCitation":"(Cooper, 1997)","noteIndex":0},"citationItems":[{"id":83,"uris":["http://zotero.org/users/3157746/items/GQJ8HPHR"],"uri":["http://zotero.org/users/3157746/items/GQJ8HPHR"],"itemData":{"id":83,"type":"article-journal","title":"Development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fldChar w:fldCharType="separate"/>
      </w:r>
      <w:r w:rsidRPr="00260569">
        <w:rPr>
          <w:rFonts w:ascii="Calibri" w:hAnsi="Calibri" w:cs="Calibri"/>
        </w:rPr>
        <w:t>(Cooper, 1997)</w:t>
      </w:r>
      <w:r>
        <w:fldChar w:fldCharType="end"/>
      </w:r>
      <w:r>
        <w:t xml:space="preserve">. Park et al. examined the effect of road roughness on dynamic amplification by testing 25 highway bridges in South Korea. None of the bridges exhibited amplification factors greater than 1.25, but their results clearly showed that the amplification factors increased with the International Roughness Index (IRI) </w:t>
      </w:r>
      <w:r>
        <w:fldChar w:fldCharType="begin"/>
      </w:r>
      <w:r>
        <w:instrText xml:space="preserve"> ADDIN ZOTERO_ITEM CSL_CITATION {"citationID":"PNYH7Aze","properties":{"formattedCitation":"(Park et al., 2005)","plainCitation":"(Park et al., 2005)","noteIndex":0},"citationItems":[{"id":74,"uris":["http://zotero.org/users/3157746/items/2BHCPGEZ"],"uri":["http://zotero.org/users/3157746/items/2BHCPGEZ"],"itemData":{"id":74,"type":"article-journal","title":"Influence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fldChar w:fldCharType="separate"/>
      </w:r>
      <w:r w:rsidRPr="00260569">
        <w:rPr>
          <w:rFonts w:ascii="Calibri" w:hAnsi="Calibri" w:cs="Calibri"/>
        </w:rPr>
        <w:t>(Park et al., 2005)</w:t>
      </w:r>
      <w:r>
        <w:fldChar w:fldCharType="end"/>
      </w:r>
      <w:r>
        <w:t xml:space="preserve">. However, further research suggests that no single measure of road roughness can accurately predict DAF because of the many other influential parameters that contribute to DAF (i.e. bridge geometry, mass and stiffness; vehicle dynamic properties; vehicle speed; etc.). </w:t>
      </w:r>
      <w:r>
        <w:fldChar w:fldCharType="begin"/>
      </w:r>
      <w:r>
        <w:instrText xml:space="preserve"> ADDIN ZOTERO_ITEM CSL_CITATION {"citationID":"K0ueczYa","properties":{"formattedCitation":"(Li et al., 2006; OBrien et al., 2006)","plainCitation":"(Li et al., 2006; OBrien et al., 2006)","noteIndex":0},"citationItems":[{"id":71,"uris":["http://zotero.org/users/3157746/items/UYS2DNT3"],"uri":["http://zotero.org/users/3157746/items/UYS2DNT3"],"itemData":{"id":71,"type":"article-journal","title":"Bridge roughness index as an indicator of bridge dynamic amplification","container-title":"Computers &amp; structures","page":"759–769","volume":"84","issue":"12","source":"Google Scholar","author":[{"family":"OBrien","given":"Eugene"},{"family":"Li","given":"Yingyan"},{"family":"González","given":"Arturo"}],"issued":{"date-parts":[["2006"]]}}},{"id":120,"uris":["http://zotero.org/users/3157746/items/QT68GBRV"],"uri":["http://zotero.org/users/3157746/items/QT68GBRV"],"itemData":{"id":120,"type":"article-journal","title":"The development of a dynamic amplification estimator for bridges with good road profiles","container-title":"Journal of Sound and Vibration","page":"125–137","volume":"293","issue":"1","source":"Google Scholar","author":[{"family":"Li","given":"Yingyan"},{"family":"OBrien","given":"Eugene"},{"family":"González","given":"Arturo"}],"issued":{"date-parts":[["2006"]]}}}],"schema":"https://github.com/citation-style-language/schema/raw/master/csl-citation.json"} </w:instrText>
      </w:r>
      <w:r>
        <w:fldChar w:fldCharType="separate"/>
      </w:r>
      <w:r w:rsidRPr="00260569">
        <w:rPr>
          <w:rFonts w:ascii="Calibri" w:hAnsi="Calibri" w:cs="Calibri"/>
        </w:rPr>
        <w:t>(Li et al., 2006; OBrien et al., 2006)</w:t>
      </w:r>
      <w:r>
        <w:fldChar w:fldCharType="end"/>
      </w:r>
      <w:r>
        <w:t>.</w:t>
      </w:r>
    </w:p>
    <w:p w:rsidR="00BD3ADA" w:rsidRDefault="00BD3ADA" w:rsidP="003C3783">
      <w:pPr>
        <w:pStyle w:val="Heading2"/>
      </w:pPr>
      <w:bookmarkStart w:id="21" w:name="_Toc505275145"/>
      <w:bookmarkStart w:id="22" w:name="_Toc5375205"/>
      <w:bookmarkStart w:id="23" w:name="_Toc5632022"/>
      <w:bookmarkStart w:id="24" w:name="_Toc5807956"/>
      <w:r>
        <w:t>Effects of Platooned Vehicles</w:t>
      </w:r>
      <w:bookmarkEnd w:id="21"/>
      <w:bookmarkEnd w:id="22"/>
      <w:bookmarkEnd w:id="23"/>
      <w:bookmarkEnd w:id="24"/>
    </w:p>
    <w:p w:rsidR="00BD3ADA" w:rsidRDefault="00BD3ADA" w:rsidP="003C3783">
      <w:r>
        <w:t xml:space="preserve">Much research has focused on the load effect of congested traffic on bridges, whereby larger loads are applied to the structure due to the increased number of vehicles present. The increased load is exacerbated by the tendency of long lines of trucks to form </w:t>
      </w:r>
      <w:r>
        <w:fldChar w:fldCharType="begin"/>
      </w:r>
      <w:r>
        <w:instrText xml:space="preserve"> ADDIN ZOTERO_ITEM CSL_CITATION {"citationID":"GiTGRjrZ","properties":{"formattedCitation":"(Han et al., 2015)","plainCitation":"(Han et al., 2015)","noteIndex":0},"citationItems":[{"id":45,"uris":["http://zotero.org/users/3157746/items/439CA6Z6"],"uri":["http://zotero.org/users/3157746/items/439CA6Z6"],"itemData":{"id":45,"type":"article-journal","title":"Characteristics and Dynamic Impact of Overloaded Extra Heavy Trucks on Typical Highway Bridges","container-title":"Journal of Bridge Engineering","page":"05014011","volume":"20","issue":"2","source":"CrossRef","DOI":"10.1061/(ASCE)BE.1943-5592.0000666","ISSN":"1084-0702, 1943-5592","language":"en","author":[{"family":"Han","given":"Wanshui"},{"family":"Wu","given":"Jun"},{"family":"Cai","given":"C. S."},{"family":"Chen","given":"Suren"}],"issued":{"date-parts":[["2015",2]]}}}],"schema":"https://github.com/citation-style-language/schema/raw/master/csl-citation.json"} </w:instrText>
      </w:r>
      <w:r>
        <w:fldChar w:fldCharType="separate"/>
      </w:r>
      <w:r w:rsidRPr="00260569">
        <w:rPr>
          <w:rFonts w:ascii="Calibri" w:hAnsi="Calibri" w:cs="Calibri"/>
        </w:rPr>
        <w:t>(Han et al., 2015)</w:t>
      </w:r>
      <w:r>
        <w:fldChar w:fldCharType="end"/>
      </w:r>
      <w:r>
        <w:t xml:space="preserve">. While any traffic pattern of repeated trucks is often referred to as truck platoons, in this research platoons will refer to trucks that are virtually coupled by wireless communication and sensing that allows on-board computers to control headway and speed. Some research has looked into how this headway should be controlled to reduce congestion </w:t>
      </w:r>
      <w:r>
        <w:fldChar w:fldCharType="begin"/>
      </w:r>
      <w:r>
        <w:instrText xml:space="preserve"> ADDIN ZOTERO_ITEM CSL_CITATION {"citationID":"9Llmq3do","properties":{"formattedCitation":"(Lipari et al., 2017)","plainCitation":"(Lipari et al., 2017)","noteIndex":0},"citationItems":[{"id":41,"uris":["http://zotero.org/users/3157746/items/JI58JV9W"],"uri":["http://zotero.org/users/3157746/items/JI58JV9W"],"itemData":{"id":41,"type":"article-journal","title":"Heavy-Vehicle Gap Control for Bridge Loading Mitigation","container-title":"IEEE Intelligent Transportation Systems Magazine","page":"118–131","volume":"9","issue":"4","source":"Google Scholar","author":[{"family":"Lipari","given":"Alessandro"},{"family":"Caprani","given":"Colin C."},{"family":"OBrien","given":"Eugene J."}],"issued":{"date-parts":[["2017"]]}}}],"schema":"https://github.com/citation-style-language/schema/raw/master/csl-citation.json"} </w:instrText>
      </w:r>
      <w:r>
        <w:fldChar w:fldCharType="separate"/>
      </w:r>
      <w:r w:rsidRPr="00260569">
        <w:rPr>
          <w:rFonts w:ascii="Calibri" w:hAnsi="Calibri" w:cs="Calibri"/>
        </w:rPr>
        <w:t>(Lipari et al., 2017)</w:t>
      </w:r>
      <w:r>
        <w:fldChar w:fldCharType="end"/>
      </w:r>
      <w:r>
        <w:t>, but little work has been done to understand the dynamic effect of platooned trucks on highway bridges.</w:t>
      </w:r>
    </w:p>
    <w:p w:rsidR="00BD3ADA" w:rsidRDefault="00BD3ADA" w:rsidP="003C3783">
      <w:r>
        <w:t xml:space="preserve">In contrast, the problem has been extensively studied for railway bridges, where train cars present regular wheel spacing, vehicle spacing, and weight </w:t>
      </w:r>
      <w:r>
        <w:fldChar w:fldCharType="begin"/>
      </w:r>
      <w:r>
        <w:instrText xml:space="preserve"> ADDIN ZOTERO_ITEM CSL_CITATION {"citationID":"XLkIoZnu","properties":{"formattedCitation":"(Bolotin and Armstrong, 1965; Kurihara and Shimogo, 1978; Li and Su, 1999; Yang et al., 1997)","plainCitation":"(Bolotin and Armstrong, 1965; Kurihara and Shimogo, 1978; Li and Su, 1999; Yang et al., 1997)","noteIndex":0},"citationItems":[{"id":32,"uris":["http://zotero.org/users/3157746/items/JHXWTCPV"],"uri":["http://zotero.org/users/3157746/items/JHXWTCPV"],"itemData":{"id":32,"type":"article-journal","title":"The dynamic stability of elastic systems","container-title":"American Journal of Physics","page":"752–753","volume":"33","issue":"9","source":"Google Scholar","author":[{"family":"Bolotin","given":"V. V."},{"family":"Armstrong","given":"H. L."}],"issued":{"date-parts":[["1965"]]}}},{"id":30,"uris":["http://zotero.org/users/3157746/items/WMFEP7BB"],"uri":["http://zotero.org/users/3157746/items/WMFEP7BB"],"itemData":{"id":30,"type":"article-journal","title":"Vibration of an elastic beam subjected to discrete moving loads","container-title":"Journal of Mechanical Design","page":"514–519","volume":"100","issue":"3","source":"Google Scholar","author":[{"family":"Kurihara","given":"M."},{"family":"Shimogo","given":"T."}],"issued":{"date-parts":[["1978"]]}}},{"id":33,"uris":["http://zotero.org/users/3157746/items/9CEHC9ES"],"uri":["http://zotero.org/users/3157746/items/9CEHC9ES"],"itemData":{"id":33,"type":"article-journal","title":"Vibration of simple beams due to trains moving at high speeds","container-title":"Engineering structures","page":"936–944","volume":"19","issue":"11","source":"Google Scholar","author":[{"family":"Yang","given":"Yeong-Bin"},{"family":"Yau","given":"Jong-Dar"},{"family":"Hsu","given":"Lin-Ching"}],"issued":{"date-parts":[["1997"]]}}},{"id":26,"uris":["http://zotero.org/users/3157746/items/MJTI4KUZ"],"uri":["http://zotero.org/users/3157746/items/MJTI4KUZ"],"itemData":{"id":26,"type":"article-journal","title":"The resonant vibration for a simply supported girder bridge under high-speed trains","container-title":"Journal of sound and vibration","page":"897–915","volume":"224","issue":"5","source":"Google Scholar","author":[{"family":"Li","given":"Jianzhong"},{"family":"Su","given":"Mubiao"}],"issued":{"date-parts":[["1999"]]}}}],"schema":"https://github.com/citation-style-language/schema/raw/master/csl-citation.json"} </w:instrText>
      </w:r>
      <w:r>
        <w:fldChar w:fldCharType="separate"/>
      </w:r>
      <w:r w:rsidRPr="00260569">
        <w:rPr>
          <w:rFonts w:ascii="Calibri" w:hAnsi="Calibri" w:cs="Calibri"/>
        </w:rPr>
        <w:t>(Bolotin and Armstrong, 1965; Kurihara and Shimogo, 1978; Li and Su, 1999; Yang et al., 1997)</w:t>
      </w:r>
      <w:r>
        <w:fldChar w:fldCharType="end"/>
      </w:r>
      <w:r>
        <w:t xml:space="preserve">. Research has shown that railway bridges are susceptible to large dynamic amplifications </w:t>
      </w:r>
      <w:r>
        <w:fldChar w:fldCharType="begin"/>
      </w:r>
      <w:r>
        <w:instrText xml:space="preserve"> ADDIN ZOTERO_ITEM CSL_CITATION {"citationID":"t79ghtb8","properties":{"formattedCitation":"(Wu et al., 2001)","plainCitation":"(Wu et al., 2001)","noteIndex":0},"citationItems":[{"id":27,"uris":["http://zotero.org/users/3157746/items/QTU5NR9B"],"uri":["http://zotero.org/users/3157746/items/QTU5NR9B"],"itemData":{"id":27,"type":"article-journal","title":"Three-dimensional analysis of train-rail-bridge interaction problems","container-title":"Vehicle System Dynamics","page":"1–35","volume":"36","issue":"1","source":"Google Scholar","author":[{"family":"Wu","given":"Yean-Seng"},{"family":"Yang","given":"Yeong-Bin"},{"family":"Yau","given":"Jong-Dar"}],"issued":{"date-parts":[["2001"]]}}}],"schema":"https://github.com/citation-style-language/schema/raw/master/csl-citation.json"} </w:instrText>
      </w:r>
      <w:r>
        <w:fldChar w:fldCharType="separate"/>
      </w:r>
      <w:r w:rsidRPr="00260569">
        <w:rPr>
          <w:rFonts w:ascii="Calibri" w:hAnsi="Calibri" w:cs="Calibri"/>
        </w:rPr>
        <w:t>(Wu et al., 2001)</w:t>
      </w:r>
      <w:r>
        <w:fldChar w:fldCharType="end"/>
      </w:r>
      <w:r>
        <w:t xml:space="preserve">, and that the amplification is dependent on such parameters as wheel spacing, train speed, bridge span length, and bridge first fundamental frequency </w:t>
      </w:r>
      <w:r>
        <w:fldChar w:fldCharType="begin"/>
      </w:r>
      <w:r>
        <w:instrText xml:space="preserve"> ADDIN ZOTERO_ITEM CSL_CITATION {"citationID":"05L4OjmS","properties":{"formattedCitation":"(Kwark et al., 2004; Majka and Hartnett, 2008)","plainCitation":"(Kwark et al., 2004; Majka and Hartnett, 2008)","noteIndex":0},"citationItems":[{"id":24,"uris":["http://zotero.org/users/3157746/items/BVAD5PPB"],"uri":["http://zotero.org/users/3157746/items/BVAD5PPB"],"itemData":{"id":24,"type":"article-journal","title":"Effects of speed, load and damping on the dynamic response of railway bridges and vehicles","container-title":"Computers &amp; Structures","page":"556–572","volume":"86","issue":"6","source":"Google Scholar","author":[{"family":"Majka","given":"Michal"},{"family":"Hartnett","given":"Michael"}],"issued":{"date-parts":[["2008"]]}}},{"id":29,"uris":["http://zotero.org/users/3157746/items/NNV4YI3Y"],"uri":["http://zotero.org/users/3157746/items/NNV4YI3Y"],"itemData":{"id":29,"type":"article-journal","title":"Dynamic behavior of two-span continuous concrete bridges under moving high-speed train","container-title":"Computers &amp; structures","page":"463–474","volume":"82","issue":"4","source":"Google Scholar","author":[{"family":"Kwark","given":"J. W."},{"family":"Choi","given":"E. S."},{"family":"Kim","given":"Y. J."},{"family":"Kim","given":"B. S."},{"family":"Kim","given":"S. I."}],"issued":{"date-parts":[["2004"]]}}}],"schema":"https://github.com/citation-style-language/schema/raw/master/csl-citation.json"} </w:instrText>
      </w:r>
      <w:r>
        <w:fldChar w:fldCharType="separate"/>
      </w:r>
      <w:r w:rsidRPr="00260569">
        <w:rPr>
          <w:rFonts w:ascii="Calibri" w:hAnsi="Calibri" w:cs="Calibri"/>
        </w:rPr>
        <w:t>(Kwark et al., 2004; Majka and Hartnett, 2008)</w:t>
      </w:r>
      <w:r>
        <w:fldChar w:fldCharType="end"/>
      </w:r>
      <w:r>
        <w:t xml:space="preserve">. </w:t>
      </w:r>
    </w:p>
    <w:p w:rsidR="00BD3ADA" w:rsidRPr="00CB1162" w:rsidRDefault="00BD3ADA" w:rsidP="003C3783">
      <w:r>
        <w:t xml:space="preserve">However, while the loading conditions of railway bridges are similar to that induced by platooned trucks, the structural system is markedly different. The tracks of railway bridges are often isolated from the structure by ballast, providing different load distribution and significantly higher damping than is accomplished by the deck of a highway bridge. Furthermore, the track of a railway bridge is typically smoother and with fewer irregularities than a highway bridge roadway.  </w:t>
      </w:r>
    </w:p>
    <w:p w:rsidR="00BD3ADA" w:rsidRDefault="00BD3ADA" w:rsidP="003C3783">
      <w:pPr>
        <w:pStyle w:val="Heading2"/>
      </w:pPr>
      <w:bookmarkStart w:id="25" w:name="_Toc505275146"/>
      <w:bookmarkStart w:id="26" w:name="_Toc5375206"/>
      <w:bookmarkStart w:id="27" w:name="_Toc5632023"/>
      <w:bookmarkStart w:id="28" w:name="_Toc5807957"/>
      <w:r>
        <w:t>Bridge Vibration Limits</w:t>
      </w:r>
      <w:bookmarkEnd w:id="25"/>
      <w:bookmarkEnd w:id="26"/>
      <w:bookmarkEnd w:id="27"/>
      <w:bookmarkEnd w:id="28"/>
    </w:p>
    <w:p w:rsidR="00BD3ADA" w:rsidRDefault="00BD3ADA" w:rsidP="003C3783">
      <w:r>
        <w:t xml:space="preserve">The dynamic effect of traffic on bridges is not just of concern for amplification factors or strength limit states (i.e. rating factor). Excessive vibrations may result in reduced fatigue life, as the vibrations can result in more stress cycles per loading event. Furthermore, structural vibrations should be limited so as not to upset the bridge users. </w:t>
      </w:r>
    </w:p>
    <w:p w:rsidR="00BD3ADA" w:rsidRDefault="00BD3ADA" w:rsidP="003C3783">
      <w:r>
        <w:t xml:space="preserve">Past studies have looked at what constitutes objectionable vibrations and the characteristics that influence a human’s perception of those vibrations. In general, these studies concluded that as the displacement and frequency increase, the vibration is considered more intolerable to users. However, there is no single parameter that can predict a human’s perception of a given vibration </w:t>
      </w:r>
      <w:r>
        <w:fldChar w:fldCharType="begin"/>
      </w:r>
      <w:r>
        <w:instrText xml:space="preserve"> ADDIN ZOTERO_ITEM CSL_CITATION {"citationID":"nyQUrpUU","properties":{"formattedCitation":"(Gaunt and Sutton, 1981)","plainCitation":"(Gaunt and Sutton, 1981)","noteIndex":0},"citationItems":[{"id":166,"uris":["http://zotero.org/users/3157746/items/K56HWEER"],"uri":["http://zotero.org/users/3157746/items/K56HWEER"],"itemData":{"id":166,"type":"article-journal","title":"Highway bridge vibration studies","source":"Google Scholar","URL":"http://docs.lib.purdue.edu/cgi/viewcontent.cgi?article=2380&amp;context=jtrp","author":[{"family":"Gaunt","given":"John Thixton"},{"family":"Sutton","given":"Charles D."}],"issued":{"date-parts":[["1981"]]},"accessed":{"date-parts":[["2016",9,16]]}}}],"schema":"https://github.com/citation-style-language/schema/raw/master/csl-citation.json"} </w:instrText>
      </w:r>
      <w:r>
        <w:fldChar w:fldCharType="separate"/>
      </w:r>
      <w:r w:rsidRPr="00260569">
        <w:rPr>
          <w:rFonts w:ascii="Calibri" w:hAnsi="Calibri" w:cs="Calibri"/>
        </w:rPr>
        <w:t>(Gaunt and Sutton, 1981)</w:t>
      </w:r>
      <w:r>
        <w:fldChar w:fldCharType="end"/>
      </w:r>
      <w:r>
        <w:t xml:space="preserve">. Some of the earliest work on this topic was carried out by Reiher and Meister. They developed sensitivity curves by subjecting people to vertical harmonic vibration </w:t>
      </w:r>
      <w:r>
        <w:fldChar w:fldCharType="begin"/>
      </w:r>
      <w:r>
        <w:instrText xml:space="preserve"> ADDIN ZOTERO_ITEM CSL_CITATION {"citationID":"K4YXNf64","properties":{"formattedCitation":"(Reiher and Meister, 1931)","plainCitation":"(Reiher and Meister, 1931)","noteIndex":0},"citationItems":[{"id":66,"uris":["http://zotero.org/users/3157746/items/HVEEQ7M5"],"uri":["http://zotero.org/users/3157746/items/HVEEQ7M5"],"itemData":{"id":66,"type":"article-journal","title":"The effect of vibration on people","container-title":"Forschung auf dem Gebiete des Ingenieurwesens","page":"381–386","volume":"2","issue":"11","source":"Google Scholar","author":[{"family":"Reiher","given":"H."},{"family":"Meister","given":"F. J."}],"issued":{"date-parts":[["1931"]]}}}],"schema":"https://github.com/citation-style-language/schema/raw/master/csl-citation.json"} </w:instrText>
      </w:r>
      <w:r>
        <w:fldChar w:fldCharType="separate"/>
      </w:r>
      <w:r w:rsidRPr="00260569">
        <w:rPr>
          <w:rFonts w:ascii="Calibri" w:hAnsi="Calibri" w:cs="Calibri"/>
        </w:rPr>
        <w:t>(Reiher and Meister, 1931)</w:t>
      </w:r>
      <w:r>
        <w:fldChar w:fldCharType="end"/>
      </w:r>
      <w:r>
        <w:t xml:space="preserve">. These sensitivity curves still provide an acceptable characterization of human perception to vibrations. </w:t>
      </w:r>
    </w:p>
    <w:p w:rsidR="00BD3ADA" w:rsidRDefault="00BD3ADA" w:rsidP="003C3783">
      <w:r>
        <w:t xml:space="preserve">AASHTO bridge specifications state that bridges should be designed to avoid psychological effects and that acceleration is the primary factor for human sensitivity to bridge deformations, but fails to provide any specific limits for vibrations </w:t>
      </w:r>
      <w:r>
        <w:fldChar w:fldCharType="begin"/>
      </w:r>
      <w:r>
        <w:instrText xml:space="preserve"> ADDIN ZOTERO_ITEM CSL_CITATION {"citationID":"0tzJiNTu","properties":{"formattedCitation":"(AASHTO, 1998)","plainCitation":"(AASHTO, 1998)","noteIndex":0},"citationItems":[{"id":70,"uris":["http://zotero.org/users/3157746/items/P4JB4UUG"],"uri":["http://zotero.org/users/3157746/items/P4JB4UUG"],"itemData":{"id":70,"type":"book","title":"Bridge design specifications","publisher":"American Association of State Highway and Transportation Officials, Washington, DC","source":"Google Scholar","author":[{"family":"AASHTO","given":"LRFD"}],"issued":{"date-parts":[["1998"]]}}}],"schema":"https://github.com/citation-style-language/schema/raw/master/csl-citation.json"} </w:instrText>
      </w:r>
      <w:r>
        <w:fldChar w:fldCharType="separate"/>
      </w:r>
      <w:r w:rsidRPr="00260569">
        <w:rPr>
          <w:rFonts w:ascii="Calibri" w:hAnsi="Calibri" w:cs="Calibri"/>
        </w:rPr>
        <w:t>(AASHTO, 1998)</w:t>
      </w:r>
      <w:r>
        <w:fldChar w:fldCharType="end"/>
      </w:r>
      <w:r>
        <w:t xml:space="preserve">. Instead they placed limits on span-to-depth ratios and live load deflections in hopes that this would prevent unsatisfactory dynamic behavior. The Ontario Highway Bridge Design Code of 1983 introduced a new serviceability limit state that was meant to control vibrations that would be objectionable to pedestrians by restricting deflections based on the first frequency of the structure </w:t>
      </w:r>
      <w:r>
        <w:fldChar w:fldCharType="begin"/>
      </w:r>
      <w:r>
        <w:instrText xml:space="preserve"> ADDIN ZOTERO_ITEM CSL_CITATION {"citationID":"2CfQtceg","properties":{"formattedCitation":"(Csagoly and Dorton, 1978)","plainCitation":"(Csagoly and Dorton, 1978)","noteIndex":0},"citationItems":[{"id":68,"uris":["http://zotero.org/users/3157746/items/EVAG4A2B"],"uri":["http://zotero.org/users/3157746/items/EVAG4A2B"],"itemData":{"id":68,"type":"article-journal","title":"The development of the Ontario highway bridge design code","container-title":"Transportation Research Record","issue":"665","source":"Google Scholar","author":[{"family":"Csagoly","given":"P."},{"family":"Dorton","given":"R. A."}],"issued":{"date-parts":[["1978"]]}}}],"schema":"https://github.com/citation-style-language/schema/raw/master/csl-citation.json"} </w:instrText>
      </w:r>
      <w:r>
        <w:fldChar w:fldCharType="separate"/>
      </w:r>
      <w:r w:rsidRPr="00260569">
        <w:rPr>
          <w:rFonts w:ascii="Calibri" w:hAnsi="Calibri" w:cs="Calibri"/>
        </w:rPr>
        <w:t>(Csagoly and Dorton, 1978)</w:t>
      </w:r>
      <w:r>
        <w:fldChar w:fldCharType="end"/>
      </w:r>
      <w:r>
        <w:t xml:space="preserve">. The Eurocode also advises bridge designers to limit vibrations to avoid the discomfort to users, but again, fails to provide guidance as to how that may be accomplished </w:t>
      </w:r>
      <w:r>
        <w:fldChar w:fldCharType="begin"/>
      </w:r>
      <w:r>
        <w:instrText xml:space="preserve"> ADDIN ZOTERO_ITEM CSL_CITATION {"citationID":"OhB73vUI","properties":{"formattedCitation":"(BS, 2006)","plainCitation":"(BS, 2006)","noteIndex":0},"citationItems":[{"id":65,"uris":["http://zotero.org/users/3157746/items/4IG9CKHW"],"uri":["http://zotero.org/users/3157746/items/4IG9CKHW"],"itemData":{"id":65,"type":"article-journal","title":"EN-1993-2: Eurocode 3: Design of steel structures-Part 2: Steel Bridges","container-title":"British Standards Institution, United Kingdom","source":"Google Scholar","shortTitle":"2","author":[{"family":"BS","given":""}],"issued":{"date-parts":[["2006"]]}}}],"schema":"https://github.com/citation-style-language/schema/raw/master/csl-citation.json"} </w:instrText>
      </w:r>
      <w:r>
        <w:fldChar w:fldCharType="separate"/>
      </w:r>
      <w:r w:rsidRPr="00260569">
        <w:rPr>
          <w:rFonts w:ascii="Calibri" w:hAnsi="Calibri" w:cs="Calibri"/>
        </w:rPr>
        <w:t>(BS, 2006)</w:t>
      </w:r>
      <w:r>
        <w:fldChar w:fldCharType="end"/>
      </w:r>
      <w:r>
        <w:t xml:space="preserve">. </w:t>
      </w:r>
    </w:p>
    <w:p w:rsidR="00BD3ADA" w:rsidRDefault="00BD3ADA" w:rsidP="00216A58">
      <w:pPr>
        <w:pStyle w:val="Heading2"/>
      </w:pPr>
      <w:bookmarkStart w:id="29" w:name="_Toc505275147"/>
      <w:bookmarkStart w:id="30" w:name="_Toc5375207"/>
      <w:bookmarkStart w:id="31" w:name="_Toc5632024"/>
      <w:bookmarkStart w:id="32" w:name="_Toc5807958"/>
      <w:r>
        <w:t>Knowledge Gaps</w:t>
      </w:r>
      <w:bookmarkEnd w:id="29"/>
      <w:bookmarkEnd w:id="30"/>
      <w:bookmarkEnd w:id="31"/>
      <w:bookmarkEnd w:id="32"/>
    </w:p>
    <w:p w:rsidR="00BD3ADA" w:rsidRDefault="00BD3ADA" w:rsidP="003C3783">
      <w:r>
        <w:t>Much study has been devoted to understanding the factors that affect dynamic amplification and to the development of methods for calculating it. However, numerous bridges have been identified as having amplifications far outside those predicted by established methods, thus suggesting there are mechanisms whose effect on dynamic behavior is still poorly understood. Even though past studies have identified influential parameters that may contribute to the apparent outliers, there has been no consensus on how to incorporate those parameters into dynamic response predictions. This is due, in part, to the failure of studies to consider all influential parameters simultaneously and thus their interdependency. Furthermore, much of the previous research considered only simple loading models (i.e. design trucks) that cannot possibly account for the variety of vehicles that any given bridge experiences every day. With the advancement of computational tools and processing power, a comprehensive parametric study is only recently feasible.</w:t>
      </w:r>
    </w:p>
    <w:p w:rsidR="00BD3ADA" w:rsidRDefault="00BD3ADA" w:rsidP="003C3783">
      <w:r>
        <w:t>Dynamic amplification factors, due to the nature of their formulation, are incapable of applying to all structures. They were developed by applying statistical methods to a population of bridges</w:t>
      </w:r>
      <w:r w:rsidRPr="00492A0E">
        <w:t xml:space="preserve"> </w:t>
      </w:r>
      <w:r>
        <w:t xml:space="preserve">that were selected for investigation </w:t>
      </w:r>
      <w:r>
        <w:fldChar w:fldCharType="begin"/>
      </w:r>
      <w:r>
        <w:instrText xml:space="preserve"> ADDIN ZOTERO_ITEM CSL_CITATION {"citationID":"oA2XBaJ5","properties":{"formattedCitation":"(Fenves et al., 1962)","plainCitation":"(Fenves et al., 1962)","noteIndex":0},"citationItems":[{"id":571,"uris":["http://zotero.org/users/3157746/items/KMI5FVJ7"],"uri":["http://zotero.org/users/3157746/items/KMI5FVJ7"],"itemData":{"id":571,"type":"article-journal","title":"Dynamic Studies of the AASHO Road Test Bridges","container-title":"Highway Research Board Special Report","volume":"73","source":"Google Scholar","author":[{"family":"Fenves","given":"S. J."},{"family":"Veletsos","given":"A. S."},{"family":"Siess","given":"C. P."}],"issued":{"date-parts":[["1962"]]}}}],"schema":"https://github.com/citation-style-language/schema/raw/master/csl-citation.json"} </w:instrText>
      </w:r>
      <w:r>
        <w:fldChar w:fldCharType="separate"/>
      </w:r>
      <w:r w:rsidRPr="00BF2132">
        <w:rPr>
          <w:rFonts w:ascii="Calibri" w:hAnsi="Calibri" w:cs="Calibri"/>
        </w:rPr>
        <w:t>(Fenves et al., 1962)</w:t>
      </w:r>
      <w:r>
        <w:fldChar w:fldCharType="end"/>
      </w:r>
      <w:r>
        <w:t xml:space="preserve">, and therefore, while applicable to a majority of that population, cannot be expected to remain accurate for every single bridge in the population. Furthermore, there is no assurance that the chosen sample sets are representative of the entire bridge stock, nor can it be assumed that the characteristics of the entire bridge stock are time invariant. </w:t>
      </w:r>
    </w:p>
    <w:p w:rsidR="00BD3ADA" w:rsidRDefault="00BD3ADA" w:rsidP="003C3783">
      <w:r>
        <w:t xml:space="preserve">There is therefore a need, in the interest of developing methods whose range of applicability includes a larger portion of the bridge stock, to investigate the effect and interdependency of a more comprehensive set of parameters and to identify and characterize those bridges that are “outliers” and non-conservative. Furthermore, changes in bridge design, loading, maintenance practices, etc. and their influence on population characteristics should be considered in an effort to ensure resulting conclusions will continue to be applicable. </w:t>
      </w:r>
    </w:p>
    <w:p w:rsidR="00BD3ADA" w:rsidRDefault="00BD3ADA" w:rsidP="003C3783">
      <w:pPr>
        <w:sectPr w:rsidR="00BD3ADA" w:rsidSect="00F37A2D">
          <w:headerReference w:type="default" r:id="rId8"/>
          <w:footerReference w:type="default" r:id="rId9"/>
          <w:pgSz w:w="12240" w:h="15840"/>
          <w:pgMar w:top="1440" w:right="1440" w:bottom="1440" w:left="2160" w:header="720" w:footer="720" w:gutter="0"/>
          <w:pgNumType w:start="1"/>
          <w:cols w:space="720"/>
          <w:docGrid w:linePitch="360"/>
        </w:sectPr>
      </w:pPr>
      <w:r>
        <w:t xml:space="preserve">As truck platoons are introduced to America’s highways, the lack of understanding of vehicle-bridge interaction could further threaten the bridge stock. To date, research on the impact of repeated vehicles has been limited to railway bridges, for which the loading and structural characteristics are significantly different. Before this novel mode of transportation is implemented, investigation of its impact on bridge response should be conducted for which the bridge and load patterning are represented in a manner that is realistic of actual structures and truck platoon scenarios. </w:t>
      </w:r>
    </w:p>
    <w:p w:rsidR="00EF468F" w:rsidRPr="003C3783" w:rsidRDefault="00EF468F" w:rsidP="003C3783"/>
    <w:sectPr w:rsidR="00EF468F" w:rsidRPr="003C3783" w:rsidSect="00ED3428">
      <w:headerReference w:type="default" r:id="rId10"/>
      <w:footerReference w:type="default" r:id="rId11"/>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DE3" w:rsidRDefault="00477DE3" w:rsidP="004C7F36">
      <w:pPr>
        <w:spacing w:before="0" w:line="240" w:lineRule="auto"/>
      </w:pPr>
      <w:r>
        <w:separator/>
      </w:r>
    </w:p>
  </w:endnote>
  <w:endnote w:type="continuationSeparator" w:id="0">
    <w:p w:rsidR="00477DE3" w:rsidRDefault="00477DE3"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ADA" w:rsidRDefault="00BD3ADA">
    <w:pPr>
      <w:pStyle w:val="Footer"/>
      <w:jc w:val="right"/>
    </w:pPr>
  </w:p>
  <w:p w:rsidR="00BD3ADA" w:rsidRDefault="00BD3A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B87" w:rsidRDefault="00DB4B87">
    <w:pPr>
      <w:pStyle w:val="Footer"/>
      <w:jc w:val="right"/>
    </w:pPr>
  </w:p>
  <w:p w:rsidR="00DB4B87" w:rsidRDefault="00DB4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DE3" w:rsidRDefault="00477DE3" w:rsidP="004C7F36">
      <w:pPr>
        <w:spacing w:before="0" w:line="240" w:lineRule="auto"/>
      </w:pPr>
      <w:r>
        <w:separator/>
      </w:r>
    </w:p>
  </w:footnote>
  <w:footnote w:type="continuationSeparator" w:id="0">
    <w:p w:rsidR="00477DE3" w:rsidRDefault="00477DE3"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4459409"/>
      <w:docPartObj>
        <w:docPartGallery w:val="Page Numbers (Top of Page)"/>
        <w:docPartUnique/>
      </w:docPartObj>
    </w:sdtPr>
    <w:sdtEndPr>
      <w:rPr>
        <w:noProof/>
      </w:rPr>
    </w:sdtEndPr>
    <w:sdtContent>
      <w:p w:rsidR="00BD3ADA" w:rsidRDefault="00BD3ADA">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rsidR="00BD3ADA" w:rsidRDefault="00BD3A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rsidR="00DB4B87" w:rsidRDefault="00DB4B87">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rsidR="00DB4B87" w:rsidRDefault="00DB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B1919"/>
    <w:multiLevelType w:val="hybridMultilevel"/>
    <w:tmpl w:val="E30E2554"/>
    <w:lvl w:ilvl="0" w:tplc="150E2918">
      <w:start w:val="2"/>
      <w:numFmt w:val="decimal"/>
      <w:lvlText w:val="Chapter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9"/>
  </w:num>
  <w:num w:numId="4">
    <w:abstractNumId w:val="13"/>
  </w:num>
  <w:num w:numId="5">
    <w:abstractNumId w:val="8"/>
  </w:num>
  <w:num w:numId="6">
    <w:abstractNumId w:val="17"/>
  </w:num>
  <w:num w:numId="7">
    <w:abstractNumId w:val="5"/>
  </w:num>
  <w:num w:numId="8">
    <w:abstractNumId w:val="2"/>
  </w:num>
  <w:num w:numId="9">
    <w:abstractNumId w:val="0"/>
  </w:num>
  <w:num w:numId="10">
    <w:abstractNumId w:val="6"/>
  </w:num>
  <w:num w:numId="11">
    <w:abstractNumId w:val="16"/>
  </w:num>
  <w:num w:numId="12">
    <w:abstractNumId w:val="1"/>
  </w:num>
  <w:num w:numId="13">
    <w:abstractNumId w:val="15"/>
  </w:num>
  <w:num w:numId="14">
    <w:abstractNumId w:val="3"/>
  </w:num>
  <w:num w:numId="15">
    <w:abstractNumId w:val="11"/>
  </w:num>
  <w:num w:numId="16">
    <w:abstractNumId w:val="12"/>
  </w:num>
  <w:num w:numId="17">
    <w:abstractNumId w:val="9"/>
  </w:num>
  <w:num w:numId="18">
    <w:abstractNumId w:val="7"/>
  </w:num>
  <w:num w:numId="19">
    <w:abstractNumId w:val="4"/>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1BF5"/>
    <w:rsid w:val="00005F3A"/>
    <w:rsid w:val="0000711F"/>
    <w:rsid w:val="00007CB8"/>
    <w:rsid w:val="000120EB"/>
    <w:rsid w:val="00016E8D"/>
    <w:rsid w:val="000173C3"/>
    <w:rsid w:val="000174CE"/>
    <w:rsid w:val="00021107"/>
    <w:rsid w:val="000212F0"/>
    <w:rsid w:val="000248C5"/>
    <w:rsid w:val="00025DCA"/>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6FFF"/>
    <w:rsid w:val="000B0AB5"/>
    <w:rsid w:val="000B3C89"/>
    <w:rsid w:val="000B3F77"/>
    <w:rsid w:val="000C649C"/>
    <w:rsid w:val="000D3AB0"/>
    <w:rsid w:val="000D4B72"/>
    <w:rsid w:val="000D7FCE"/>
    <w:rsid w:val="000E334A"/>
    <w:rsid w:val="000F5F05"/>
    <w:rsid w:val="000F6CE4"/>
    <w:rsid w:val="001012A8"/>
    <w:rsid w:val="0010412A"/>
    <w:rsid w:val="001069EE"/>
    <w:rsid w:val="001076AD"/>
    <w:rsid w:val="00110E0E"/>
    <w:rsid w:val="00120A9A"/>
    <w:rsid w:val="00121D48"/>
    <w:rsid w:val="001321BA"/>
    <w:rsid w:val="00133338"/>
    <w:rsid w:val="00140FB4"/>
    <w:rsid w:val="00145839"/>
    <w:rsid w:val="0014797F"/>
    <w:rsid w:val="00155E45"/>
    <w:rsid w:val="0016108C"/>
    <w:rsid w:val="00165950"/>
    <w:rsid w:val="001669BA"/>
    <w:rsid w:val="00166DBE"/>
    <w:rsid w:val="00170818"/>
    <w:rsid w:val="00170A6F"/>
    <w:rsid w:val="00171EB0"/>
    <w:rsid w:val="00172635"/>
    <w:rsid w:val="0017600A"/>
    <w:rsid w:val="00182439"/>
    <w:rsid w:val="00183813"/>
    <w:rsid w:val="00194824"/>
    <w:rsid w:val="001958A7"/>
    <w:rsid w:val="001A7E56"/>
    <w:rsid w:val="001C2928"/>
    <w:rsid w:val="001C4A01"/>
    <w:rsid w:val="001D649C"/>
    <w:rsid w:val="001D67B1"/>
    <w:rsid w:val="001E1C9D"/>
    <w:rsid w:val="001E51B5"/>
    <w:rsid w:val="001F5A19"/>
    <w:rsid w:val="002023DC"/>
    <w:rsid w:val="00202B2D"/>
    <w:rsid w:val="00203632"/>
    <w:rsid w:val="00204F71"/>
    <w:rsid w:val="002202D6"/>
    <w:rsid w:val="00235597"/>
    <w:rsid w:val="00241D2A"/>
    <w:rsid w:val="002459A6"/>
    <w:rsid w:val="00246460"/>
    <w:rsid w:val="00246EFB"/>
    <w:rsid w:val="00254727"/>
    <w:rsid w:val="00260569"/>
    <w:rsid w:val="00266CAE"/>
    <w:rsid w:val="00273C10"/>
    <w:rsid w:val="00282282"/>
    <w:rsid w:val="00292164"/>
    <w:rsid w:val="002935D4"/>
    <w:rsid w:val="002A4073"/>
    <w:rsid w:val="002B07C3"/>
    <w:rsid w:val="002B361B"/>
    <w:rsid w:val="002B4B3F"/>
    <w:rsid w:val="002C496C"/>
    <w:rsid w:val="002D3414"/>
    <w:rsid w:val="002E15BF"/>
    <w:rsid w:val="002E3D38"/>
    <w:rsid w:val="002E71DE"/>
    <w:rsid w:val="00302F4B"/>
    <w:rsid w:val="00306CE6"/>
    <w:rsid w:val="00313558"/>
    <w:rsid w:val="0032001F"/>
    <w:rsid w:val="00324F17"/>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A36CA"/>
    <w:rsid w:val="003B1BB6"/>
    <w:rsid w:val="003B4A17"/>
    <w:rsid w:val="003B4BA6"/>
    <w:rsid w:val="003C3783"/>
    <w:rsid w:val="003D0CC7"/>
    <w:rsid w:val="003D22E1"/>
    <w:rsid w:val="003D3FEB"/>
    <w:rsid w:val="003D487C"/>
    <w:rsid w:val="003D6964"/>
    <w:rsid w:val="003F01CB"/>
    <w:rsid w:val="003F15F6"/>
    <w:rsid w:val="003F1CBD"/>
    <w:rsid w:val="003F1DF5"/>
    <w:rsid w:val="003F4D97"/>
    <w:rsid w:val="00401832"/>
    <w:rsid w:val="00401DCD"/>
    <w:rsid w:val="004051A7"/>
    <w:rsid w:val="0042773F"/>
    <w:rsid w:val="0043135B"/>
    <w:rsid w:val="00437B77"/>
    <w:rsid w:val="0044423C"/>
    <w:rsid w:val="00461EB8"/>
    <w:rsid w:val="00467B3D"/>
    <w:rsid w:val="004703CD"/>
    <w:rsid w:val="00471215"/>
    <w:rsid w:val="0047551C"/>
    <w:rsid w:val="00477C70"/>
    <w:rsid w:val="00477DE3"/>
    <w:rsid w:val="0048509D"/>
    <w:rsid w:val="00487F43"/>
    <w:rsid w:val="004919CF"/>
    <w:rsid w:val="00496B8E"/>
    <w:rsid w:val="004A144D"/>
    <w:rsid w:val="004A40D7"/>
    <w:rsid w:val="004A41CE"/>
    <w:rsid w:val="004A5C76"/>
    <w:rsid w:val="004C0302"/>
    <w:rsid w:val="004C1CCB"/>
    <w:rsid w:val="004C3D76"/>
    <w:rsid w:val="004C7F36"/>
    <w:rsid w:val="004D5514"/>
    <w:rsid w:val="004D5BF8"/>
    <w:rsid w:val="004E3930"/>
    <w:rsid w:val="004F0369"/>
    <w:rsid w:val="005116D6"/>
    <w:rsid w:val="00516973"/>
    <w:rsid w:val="005172D1"/>
    <w:rsid w:val="00520DF0"/>
    <w:rsid w:val="00522F0B"/>
    <w:rsid w:val="00524D63"/>
    <w:rsid w:val="00527673"/>
    <w:rsid w:val="00532AF1"/>
    <w:rsid w:val="0053460E"/>
    <w:rsid w:val="00535CE5"/>
    <w:rsid w:val="00540758"/>
    <w:rsid w:val="00542657"/>
    <w:rsid w:val="00550D12"/>
    <w:rsid w:val="00554068"/>
    <w:rsid w:val="0055459B"/>
    <w:rsid w:val="005577FA"/>
    <w:rsid w:val="005604F5"/>
    <w:rsid w:val="00563D23"/>
    <w:rsid w:val="00586742"/>
    <w:rsid w:val="005873A5"/>
    <w:rsid w:val="00587BDB"/>
    <w:rsid w:val="0059143D"/>
    <w:rsid w:val="00594561"/>
    <w:rsid w:val="005968D6"/>
    <w:rsid w:val="00597589"/>
    <w:rsid w:val="005A3C9A"/>
    <w:rsid w:val="005B3E1D"/>
    <w:rsid w:val="005B43A3"/>
    <w:rsid w:val="005C2E49"/>
    <w:rsid w:val="005C4DA1"/>
    <w:rsid w:val="005C568F"/>
    <w:rsid w:val="005D220A"/>
    <w:rsid w:val="005D275C"/>
    <w:rsid w:val="005D48E6"/>
    <w:rsid w:val="005D609C"/>
    <w:rsid w:val="005E3DAD"/>
    <w:rsid w:val="005F208E"/>
    <w:rsid w:val="005F38DD"/>
    <w:rsid w:val="005F595B"/>
    <w:rsid w:val="005F7971"/>
    <w:rsid w:val="00607728"/>
    <w:rsid w:val="00612AC1"/>
    <w:rsid w:val="00614E65"/>
    <w:rsid w:val="00615D2E"/>
    <w:rsid w:val="006220FB"/>
    <w:rsid w:val="006251EF"/>
    <w:rsid w:val="00630909"/>
    <w:rsid w:val="00631F33"/>
    <w:rsid w:val="00632D06"/>
    <w:rsid w:val="006360FD"/>
    <w:rsid w:val="00641A32"/>
    <w:rsid w:val="00643682"/>
    <w:rsid w:val="00647C78"/>
    <w:rsid w:val="00663571"/>
    <w:rsid w:val="00665167"/>
    <w:rsid w:val="00670995"/>
    <w:rsid w:val="00680431"/>
    <w:rsid w:val="006B797F"/>
    <w:rsid w:val="006C0FDB"/>
    <w:rsid w:val="006D2AEE"/>
    <w:rsid w:val="006E5845"/>
    <w:rsid w:val="006E73FA"/>
    <w:rsid w:val="006F1651"/>
    <w:rsid w:val="006F4F2E"/>
    <w:rsid w:val="00700FD6"/>
    <w:rsid w:val="007023B6"/>
    <w:rsid w:val="0070381E"/>
    <w:rsid w:val="0071045B"/>
    <w:rsid w:val="007143C4"/>
    <w:rsid w:val="007207D0"/>
    <w:rsid w:val="00724533"/>
    <w:rsid w:val="00740B8A"/>
    <w:rsid w:val="00743482"/>
    <w:rsid w:val="00770168"/>
    <w:rsid w:val="00772959"/>
    <w:rsid w:val="0078412B"/>
    <w:rsid w:val="00784EC2"/>
    <w:rsid w:val="00787764"/>
    <w:rsid w:val="00791406"/>
    <w:rsid w:val="00793162"/>
    <w:rsid w:val="007B048D"/>
    <w:rsid w:val="007B4150"/>
    <w:rsid w:val="007B48A8"/>
    <w:rsid w:val="007B4CB4"/>
    <w:rsid w:val="007C0FDD"/>
    <w:rsid w:val="007C4F48"/>
    <w:rsid w:val="007D40B4"/>
    <w:rsid w:val="007D4F85"/>
    <w:rsid w:val="007D7D77"/>
    <w:rsid w:val="007E3D62"/>
    <w:rsid w:val="007E56F5"/>
    <w:rsid w:val="007E7EAB"/>
    <w:rsid w:val="007F10ED"/>
    <w:rsid w:val="007F5F82"/>
    <w:rsid w:val="00800104"/>
    <w:rsid w:val="00802AB2"/>
    <w:rsid w:val="00807A64"/>
    <w:rsid w:val="00823BF5"/>
    <w:rsid w:val="00832FCD"/>
    <w:rsid w:val="008515DA"/>
    <w:rsid w:val="00851911"/>
    <w:rsid w:val="0085233C"/>
    <w:rsid w:val="00853E09"/>
    <w:rsid w:val="00855CE3"/>
    <w:rsid w:val="00864BCE"/>
    <w:rsid w:val="00880CB6"/>
    <w:rsid w:val="00882542"/>
    <w:rsid w:val="00892862"/>
    <w:rsid w:val="00895689"/>
    <w:rsid w:val="008A062F"/>
    <w:rsid w:val="008B2233"/>
    <w:rsid w:val="008B5386"/>
    <w:rsid w:val="008B7CAE"/>
    <w:rsid w:val="008C690F"/>
    <w:rsid w:val="008C78FF"/>
    <w:rsid w:val="008C798D"/>
    <w:rsid w:val="008D03E8"/>
    <w:rsid w:val="008D5D73"/>
    <w:rsid w:val="008D6367"/>
    <w:rsid w:val="008E36C9"/>
    <w:rsid w:val="008F4885"/>
    <w:rsid w:val="009001A6"/>
    <w:rsid w:val="00900772"/>
    <w:rsid w:val="00916750"/>
    <w:rsid w:val="009217B9"/>
    <w:rsid w:val="00922F31"/>
    <w:rsid w:val="009244AC"/>
    <w:rsid w:val="00924885"/>
    <w:rsid w:val="00927F06"/>
    <w:rsid w:val="0093101C"/>
    <w:rsid w:val="009317C2"/>
    <w:rsid w:val="009334C6"/>
    <w:rsid w:val="009351C2"/>
    <w:rsid w:val="00936250"/>
    <w:rsid w:val="009459EF"/>
    <w:rsid w:val="00946C94"/>
    <w:rsid w:val="00952175"/>
    <w:rsid w:val="0096088F"/>
    <w:rsid w:val="00967B9D"/>
    <w:rsid w:val="009720FF"/>
    <w:rsid w:val="00977C53"/>
    <w:rsid w:val="0098365C"/>
    <w:rsid w:val="00984F63"/>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F510F"/>
    <w:rsid w:val="00A132B6"/>
    <w:rsid w:val="00A14F77"/>
    <w:rsid w:val="00A16B90"/>
    <w:rsid w:val="00A16EAD"/>
    <w:rsid w:val="00A17C83"/>
    <w:rsid w:val="00A30903"/>
    <w:rsid w:val="00A31AAB"/>
    <w:rsid w:val="00A34663"/>
    <w:rsid w:val="00A379F4"/>
    <w:rsid w:val="00A45417"/>
    <w:rsid w:val="00A50C55"/>
    <w:rsid w:val="00A52771"/>
    <w:rsid w:val="00A55FAA"/>
    <w:rsid w:val="00A57A26"/>
    <w:rsid w:val="00A60A6A"/>
    <w:rsid w:val="00A648C8"/>
    <w:rsid w:val="00A6570A"/>
    <w:rsid w:val="00A65FF1"/>
    <w:rsid w:val="00A76799"/>
    <w:rsid w:val="00A77260"/>
    <w:rsid w:val="00A96B6C"/>
    <w:rsid w:val="00AA7A2B"/>
    <w:rsid w:val="00AB3CB3"/>
    <w:rsid w:val="00AB4B7D"/>
    <w:rsid w:val="00AC11A5"/>
    <w:rsid w:val="00AC535D"/>
    <w:rsid w:val="00AC7D99"/>
    <w:rsid w:val="00AD3741"/>
    <w:rsid w:val="00AE07AA"/>
    <w:rsid w:val="00AE2838"/>
    <w:rsid w:val="00AE3217"/>
    <w:rsid w:val="00B132EE"/>
    <w:rsid w:val="00B14A85"/>
    <w:rsid w:val="00B17AC0"/>
    <w:rsid w:val="00B25396"/>
    <w:rsid w:val="00B340CF"/>
    <w:rsid w:val="00B35392"/>
    <w:rsid w:val="00B36A17"/>
    <w:rsid w:val="00B45540"/>
    <w:rsid w:val="00B54748"/>
    <w:rsid w:val="00B55606"/>
    <w:rsid w:val="00B642C0"/>
    <w:rsid w:val="00B64DB8"/>
    <w:rsid w:val="00B65CFD"/>
    <w:rsid w:val="00B702F7"/>
    <w:rsid w:val="00B74220"/>
    <w:rsid w:val="00B76B18"/>
    <w:rsid w:val="00B81BDD"/>
    <w:rsid w:val="00B835AE"/>
    <w:rsid w:val="00B93A95"/>
    <w:rsid w:val="00BB19CD"/>
    <w:rsid w:val="00BB2F8A"/>
    <w:rsid w:val="00BC0423"/>
    <w:rsid w:val="00BC7606"/>
    <w:rsid w:val="00BD3ADA"/>
    <w:rsid w:val="00BD6DA2"/>
    <w:rsid w:val="00BD6DB7"/>
    <w:rsid w:val="00BE70E4"/>
    <w:rsid w:val="00BF159E"/>
    <w:rsid w:val="00BF1DF6"/>
    <w:rsid w:val="00BF2132"/>
    <w:rsid w:val="00BF4640"/>
    <w:rsid w:val="00C045DF"/>
    <w:rsid w:val="00C12B2A"/>
    <w:rsid w:val="00C20F41"/>
    <w:rsid w:val="00C22A75"/>
    <w:rsid w:val="00C24BD9"/>
    <w:rsid w:val="00C271D1"/>
    <w:rsid w:val="00C274C6"/>
    <w:rsid w:val="00C42F49"/>
    <w:rsid w:val="00C53BF7"/>
    <w:rsid w:val="00C55022"/>
    <w:rsid w:val="00C55158"/>
    <w:rsid w:val="00C62BD1"/>
    <w:rsid w:val="00C6496D"/>
    <w:rsid w:val="00C7491E"/>
    <w:rsid w:val="00C82098"/>
    <w:rsid w:val="00C9200E"/>
    <w:rsid w:val="00C92061"/>
    <w:rsid w:val="00C92F2C"/>
    <w:rsid w:val="00CA1B24"/>
    <w:rsid w:val="00CA6DFB"/>
    <w:rsid w:val="00CB0CF3"/>
    <w:rsid w:val="00CB70CE"/>
    <w:rsid w:val="00CC0067"/>
    <w:rsid w:val="00CD3ED8"/>
    <w:rsid w:val="00CE0102"/>
    <w:rsid w:val="00CF14A4"/>
    <w:rsid w:val="00CF7401"/>
    <w:rsid w:val="00D02BF2"/>
    <w:rsid w:val="00D072EC"/>
    <w:rsid w:val="00D12705"/>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4430"/>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D52"/>
    <w:rsid w:val="00E077D1"/>
    <w:rsid w:val="00E1056B"/>
    <w:rsid w:val="00E26DF5"/>
    <w:rsid w:val="00E33E2E"/>
    <w:rsid w:val="00E36645"/>
    <w:rsid w:val="00E4042C"/>
    <w:rsid w:val="00E41109"/>
    <w:rsid w:val="00E42662"/>
    <w:rsid w:val="00E44CFB"/>
    <w:rsid w:val="00E53638"/>
    <w:rsid w:val="00E5686A"/>
    <w:rsid w:val="00E61D7D"/>
    <w:rsid w:val="00E62E4A"/>
    <w:rsid w:val="00E70A02"/>
    <w:rsid w:val="00E82CA1"/>
    <w:rsid w:val="00E831F3"/>
    <w:rsid w:val="00E8684C"/>
    <w:rsid w:val="00E87104"/>
    <w:rsid w:val="00E94C4F"/>
    <w:rsid w:val="00E976D3"/>
    <w:rsid w:val="00EA009C"/>
    <w:rsid w:val="00EA059A"/>
    <w:rsid w:val="00EB0A83"/>
    <w:rsid w:val="00EB1DBC"/>
    <w:rsid w:val="00EB55E9"/>
    <w:rsid w:val="00EB6C8E"/>
    <w:rsid w:val="00EC58A2"/>
    <w:rsid w:val="00EC5BDD"/>
    <w:rsid w:val="00EC77AC"/>
    <w:rsid w:val="00ED1DB4"/>
    <w:rsid w:val="00ED3428"/>
    <w:rsid w:val="00EE180E"/>
    <w:rsid w:val="00EE339C"/>
    <w:rsid w:val="00EE5E87"/>
    <w:rsid w:val="00EE7323"/>
    <w:rsid w:val="00EF1F8B"/>
    <w:rsid w:val="00EF468F"/>
    <w:rsid w:val="00EF6BE0"/>
    <w:rsid w:val="00F016AD"/>
    <w:rsid w:val="00F11EF7"/>
    <w:rsid w:val="00F12420"/>
    <w:rsid w:val="00F12BE3"/>
    <w:rsid w:val="00F13CC1"/>
    <w:rsid w:val="00F20819"/>
    <w:rsid w:val="00F20E06"/>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31E2"/>
    <w:rsid w:val="00F76C90"/>
    <w:rsid w:val="00F8034A"/>
    <w:rsid w:val="00F808A6"/>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styleId="UnresolvedMention">
    <w:name w:val="Unresolved Mention"/>
    <w:basedOn w:val="DefaultParagraphFont"/>
    <w:uiPriority w:val="99"/>
    <w:semiHidden/>
    <w:unhideWhenUsed/>
    <w:rsid w:val="00D36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9EFD91C-86EE-481B-AAB4-718C10B6C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12642</Words>
  <Characters>72063</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10</cp:revision>
  <dcterms:created xsi:type="dcterms:W3CDTF">2019-04-03T19:56:00Z</dcterms:created>
  <dcterms:modified xsi:type="dcterms:W3CDTF">2019-04-10T21:19:00Z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id="pZyVJ6GV"/&gt;&lt;style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