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0CCF" w:rsidRDefault="00050CCF">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050CCF" w:rsidRDefault="00050CCF" w:rsidP="00050CCF">
      <w:pPr>
        <w:pStyle w:val="Heading1"/>
      </w:pPr>
      <w:bookmarkStart w:id="2" w:name="_Toc5869238"/>
      <w:bookmarkStart w:id="3" w:name="_Toc18499453"/>
      <w:r>
        <w:t>Estimating Dynamic Amplification</w:t>
      </w:r>
      <w:bookmarkEnd w:id="0"/>
      <w:bookmarkEnd w:id="1"/>
      <w:bookmarkEnd w:id="2"/>
      <w:bookmarkEnd w:id="3"/>
    </w:p>
    <w:p w:rsidR="00050CCF" w:rsidRDefault="00050CCF"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indicated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2006b)","plainCitation":"(Billing, 1984; Billing and Green, 1984; Cantieni, 1983; Kwasniewski et al., 2006b)","noteIndex":0},"citationItems":[{"id":551,"uris":["http://zotero.org/users/3157746/items/HF9R6RWI"],"uri":["http://zotero.org/users/3157746/items/HF9R6RWI"],"itemData":{"id":551,"type":"article-journal","title":"Dynamic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F37A2D">
        <w:rPr>
          <w:rFonts w:ascii="Calibri" w:hAnsi="Calibri" w:cs="Calibri"/>
        </w:rPr>
        <w:t>(Billing, 1984; Billing and Green, 1984; Cantieni, 1983; Kwasniewski et al., 2006b)</w:t>
      </w:r>
      <w:r>
        <w:fldChar w:fldCharType="end"/>
      </w:r>
      <w:r>
        <w:t xml:space="preserve">. </w:t>
      </w:r>
    </w:p>
    <w:p w:rsidR="00050CCF" w:rsidRDefault="00050CCF"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050CCF" w:rsidRDefault="00050CCF"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050CCF" w:rsidRDefault="00050CCF"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586742">
        <w:trPr>
          <w:trHeight w:val="576"/>
        </w:trPr>
        <w:tc>
          <w:tcPr>
            <w:tcW w:w="7776" w:type="dxa"/>
            <w:vAlign w:val="center"/>
          </w:tcPr>
          <w:p w:rsidR="00050CCF" w:rsidRPr="00CB0CF3" w:rsidRDefault="00050CCF"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050CCF" w:rsidRPr="00BD6DB7" w:rsidRDefault="00050CCF" w:rsidP="00586742">
            <w:pPr>
              <w:pStyle w:val="EquationCaptions"/>
            </w:pPr>
            <w:bookmarkStart w:id="4" w:name="_Ref1142314"/>
            <w:r w:rsidRPr="00BD6DB7">
              <w:t>(</w:t>
            </w:r>
            <w:r>
              <w:rPr>
                <w:noProof/>
              </w:rPr>
              <w:fldChar w:fldCharType="begin"/>
            </w:r>
            <w:r>
              <w:rPr>
                <w:noProof/>
              </w:rPr>
              <w:instrText xml:space="preserve"> SEQ Equation \* ARABIC </w:instrText>
            </w:r>
            <w:r>
              <w:rPr>
                <w:noProof/>
              </w:rPr>
              <w:fldChar w:fldCharType="separate"/>
            </w:r>
            <w:r>
              <w:rPr>
                <w:noProof/>
              </w:rPr>
              <w:t>16</w:t>
            </w:r>
            <w:r>
              <w:rPr>
                <w:noProof/>
              </w:rPr>
              <w:fldChar w:fldCharType="end"/>
            </w:r>
            <w:bookmarkEnd w:id="4"/>
            <w:r w:rsidRPr="00BD6DB7">
              <w:t>)</w:t>
            </w:r>
          </w:p>
        </w:tc>
      </w:tr>
      <w:tr w:rsidR="00050CCF" w:rsidTr="00586742">
        <w:trPr>
          <w:trHeight w:val="576"/>
        </w:trPr>
        <w:tc>
          <w:tcPr>
            <w:tcW w:w="7776" w:type="dxa"/>
            <w:vAlign w:val="center"/>
          </w:tcPr>
          <w:p w:rsidR="00050CCF" w:rsidRDefault="00050CCF"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050CCF" w:rsidRPr="00BD6DB7" w:rsidRDefault="00050CCF" w:rsidP="00586742">
            <w:pPr>
              <w:pStyle w:val="EquationCaptions"/>
              <w:rPr>
                <w:rFonts w:ascii="Calibri" w:eastAsia="Calibri" w:hAnsi="Calibri" w:cs="Times New Roman"/>
              </w:rPr>
            </w:pPr>
            <w:bookmarkStart w:id="5"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17</w:t>
            </w:r>
            <w:r>
              <w:rPr>
                <w:rFonts w:ascii="Calibri" w:eastAsia="Calibri" w:hAnsi="Calibri" w:cs="Times New Roman"/>
              </w:rPr>
              <w:fldChar w:fldCharType="end"/>
            </w:r>
            <w:bookmarkEnd w:id="5"/>
            <w:r w:rsidRPr="00BD6DB7">
              <w:rPr>
                <w:rFonts w:ascii="Calibri" w:eastAsia="Calibri" w:hAnsi="Calibri" w:cs="Times New Roman"/>
              </w:rPr>
              <w:t>)</w:t>
            </w:r>
          </w:p>
        </w:tc>
      </w:tr>
    </w:tbl>
    <w:p w:rsidR="00050CCF" w:rsidRDefault="00050CC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586742">
        <w:tc>
          <w:tcPr>
            <w:tcW w:w="7776" w:type="dxa"/>
          </w:tcPr>
          <w:p w:rsidR="00050CCF" w:rsidRPr="00CB0CF3" w:rsidRDefault="00050CCF"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050CCF" w:rsidRPr="00BD6DB7" w:rsidRDefault="00050CCF"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Pr>
                <w:noProof/>
              </w:rPr>
              <w:t>18</w:t>
            </w:r>
            <w:r>
              <w:rPr>
                <w:noProof/>
              </w:rPr>
              <w:fldChar w:fldCharType="end"/>
            </w:r>
            <w:r w:rsidRPr="00BD6DB7">
              <w:t>)</w:t>
            </w:r>
          </w:p>
        </w:tc>
      </w:tr>
    </w:tbl>
    <w:p w:rsidR="00050CCF" w:rsidRDefault="00050CCF" w:rsidP="0000711F">
      <w:pPr>
        <w:rPr>
          <w:rFonts w:eastAsiaTheme="minorEastAsia"/>
        </w:rPr>
      </w:pPr>
      <w:r>
        <w:rPr>
          <w:rFonts w:eastAsiaTheme="minorEastAsia"/>
        </w:rPr>
        <w:t>Where R</w:t>
      </w:r>
      <w:r w:rsidRPr="001C2F8E">
        <w:rPr>
          <w:rFonts w:eastAsiaTheme="minorEastAsia"/>
          <w:vertAlign w:val="subscript"/>
        </w:rPr>
        <w:t>sta</w:t>
      </w:r>
      <w:r>
        <w:rPr>
          <w:rFonts w:eastAsiaTheme="minorEastAsia"/>
        </w:rPr>
        <w:t xml:space="preserve"> is the static load effect which is amplified by (1 + IM) or the DAF.</w:t>
      </w:r>
    </w:p>
    <w:p w:rsidR="00050CCF" w:rsidRDefault="00050CCF" w:rsidP="00D479D2">
      <w:pPr>
        <w:rPr>
          <w:rFonts w:eastAsiaTheme="minorEastAsia"/>
        </w:rPr>
      </w:pPr>
      <w:r>
        <w:rPr>
          <w:rFonts w:eastAsiaTheme="minorEastAsia"/>
        </w:rPr>
        <w:t xml:space="preserve">In this paper the dynamic amplification factor will be computed according to equation </w:t>
      </w:r>
      <w:r>
        <w:rPr>
          <w:rFonts w:eastAsiaTheme="minorEastAsia"/>
          <w:b/>
        </w:rPr>
        <w:fldChar w:fldCharType="begin"/>
      </w:r>
      <w:r>
        <w:rPr>
          <w:rFonts w:eastAsiaTheme="minorEastAsia"/>
        </w:rPr>
        <w:instrText xml:space="preserve"> REF _Ref5623165 \h </w:instrText>
      </w:r>
      <w:r>
        <w:rPr>
          <w:rFonts w:eastAsiaTheme="minorEastAsia"/>
          <w:b/>
        </w:rPr>
      </w:r>
      <w:r>
        <w:rPr>
          <w:rFonts w:eastAsiaTheme="minorEastAsia"/>
          <w:b/>
        </w:rPr>
        <w:fldChar w:fldCharType="separate"/>
      </w:r>
      <w:r w:rsidRPr="00BD6DB7">
        <w:rPr>
          <w:rFonts w:ascii="Calibri" w:eastAsia="Calibri" w:hAnsi="Calibri" w:cs="Times New Roman"/>
        </w:rPr>
        <w:t>(</w:t>
      </w:r>
      <w:r>
        <w:rPr>
          <w:rFonts w:ascii="Calibri" w:eastAsia="Calibri" w:hAnsi="Calibri" w:cs="Times New Roman"/>
          <w:noProof/>
        </w:rPr>
        <w:t>17</w:t>
      </w:r>
      <w:r>
        <w:rPr>
          <w:rFonts w:eastAsiaTheme="minorEastAsia"/>
          <w:b/>
        </w:rPr>
        <w:fldChar w:fldCharType="end"/>
      </w:r>
      <w:r>
        <w:rPr>
          <w:rFonts w:eastAsiaTheme="minorEastAsia"/>
        </w:rPr>
        <w:t xml:space="preserve">). The responses used in computing the factor may be any structural response, experimentally recorded or obtained though analysis. </w:t>
      </w:r>
    </w:p>
    <w:p w:rsidR="00050CCF" w:rsidRDefault="00050CCF"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050CCF" w:rsidRDefault="00050CCF">
      <w:pPr>
        <w:spacing w:before="0" w:after="200" w:line="276" w:lineRule="auto"/>
        <w:rPr>
          <w:rFonts w:asciiTheme="majorHAnsi" w:eastAsiaTheme="majorEastAsia" w:hAnsiTheme="majorHAnsi" w:cstheme="majorBidi"/>
          <w:b/>
          <w:bCs/>
          <w:sz w:val="26"/>
          <w:szCs w:val="26"/>
        </w:rPr>
      </w:pPr>
      <w:bookmarkStart w:id="6" w:name="_Toc536017957"/>
      <w:bookmarkStart w:id="7" w:name="_Toc5375217"/>
      <w:r>
        <w:br w:type="page"/>
      </w:r>
    </w:p>
    <w:p w:rsidR="00050CCF" w:rsidRDefault="00050CCF" w:rsidP="006646DF">
      <w:pPr>
        <w:pStyle w:val="Heading2"/>
        <w:numPr>
          <w:ilvl w:val="0"/>
          <w:numId w:val="44"/>
        </w:numPr>
      </w:pPr>
      <w:bookmarkStart w:id="8" w:name="_Toc5869239"/>
      <w:bookmarkStart w:id="9" w:name="_Toc18499454"/>
      <w:r>
        <w:t xml:space="preserve">Components of </w:t>
      </w:r>
      <w:bookmarkEnd w:id="6"/>
      <w:r>
        <w:t>Vehicle Bridge Interaction</w:t>
      </w:r>
      <w:bookmarkEnd w:id="7"/>
      <w:bookmarkEnd w:id="8"/>
      <w:bookmarkEnd w:id="9"/>
    </w:p>
    <w:p w:rsidR="00050CCF" w:rsidRDefault="00050CCF" w:rsidP="00081F26">
      <w:pPr>
        <w:keepNext/>
        <w:jc w:val="center"/>
      </w:pPr>
      <w:r>
        <w:rPr>
          <w:noProof/>
        </w:rPr>
        <w:drawing>
          <wp:inline distT="0" distB="0" distL="0" distR="0" wp14:anchorId="6447F062" wp14:editId="36DDC3B5">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050CCF" w:rsidRPr="00C85EE8" w:rsidRDefault="00050CCF" w:rsidP="00C85EE8">
      <w:pPr>
        <w:pStyle w:val="Caption"/>
      </w:pPr>
      <w:bookmarkStart w:id="10" w:name="_Toc5375538"/>
      <w:bookmarkStart w:id="11" w:name="_Toc1849970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10</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Schematic of Combined Vehicle and Bridge Systems</w:t>
      </w:r>
      <w:bookmarkEnd w:id="10"/>
      <w:bookmarkEnd w:id="11"/>
    </w:p>
    <w:p w:rsidR="00050CCF" w:rsidRDefault="00050CCF"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The bridge surface elevation is the combination of bridge motion at the vehicle position and elevation added by the profile. It therefore follows that any model of vehicle-bridge interaction, in order to capture all of the primary mechanisms that give rise to dynamic amplification, should include the following:</w:t>
      </w:r>
    </w:p>
    <w:p w:rsidR="00050CCF" w:rsidRDefault="00050CCF" w:rsidP="00050CCF">
      <w:pPr>
        <w:pStyle w:val="ListParagraph"/>
        <w:numPr>
          <w:ilvl w:val="0"/>
          <w:numId w:val="1"/>
        </w:numPr>
      </w:pPr>
      <w:r>
        <w:t>The mass of bridge excited by the vehicle-induced forces</w:t>
      </w:r>
    </w:p>
    <w:p w:rsidR="00050CCF" w:rsidRDefault="00050CCF" w:rsidP="00050CCF">
      <w:pPr>
        <w:pStyle w:val="ListParagraph"/>
        <w:numPr>
          <w:ilvl w:val="0"/>
          <w:numId w:val="1"/>
        </w:numPr>
      </w:pPr>
      <w:r>
        <w:t>The stiffness of the bridge</w:t>
      </w:r>
    </w:p>
    <w:p w:rsidR="00050CCF" w:rsidRDefault="00050CCF" w:rsidP="00050CCF">
      <w:pPr>
        <w:pStyle w:val="ListParagraph"/>
        <w:numPr>
          <w:ilvl w:val="0"/>
          <w:numId w:val="1"/>
        </w:numPr>
      </w:pPr>
      <w:r>
        <w:t>The mass of the vehicle</w:t>
      </w:r>
    </w:p>
    <w:p w:rsidR="00050CCF" w:rsidRDefault="00050CCF" w:rsidP="00050CCF">
      <w:pPr>
        <w:pStyle w:val="ListParagraph"/>
        <w:numPr>
          <w:ilvl w:val="0"/>
          <w:numId w:val="1"/>
        </w:numPr>
      </w:pPr>
      <w:r>
        <w:t>The suspension characteristics of the vehicle</w:t>
      </w:r>
    </w:p>
    <w:p w:rsidR="00050CCF" w:rsidRDefault="00050CCF" w:rsidP="00050CCF">
      <w:pPr>
        <w:pStyle w:val="ListParagraph"/>
        <w:numPr>
          <w:ilvl w:val="0"/>
          <w:numId w:val="1"/>
        </w:numPr>
      </w:pPr>
      <w:r>
        <w:t>The vehicle velocity</w:t>
      </w:r>
    </w:p>
    <w:p w:rsidR="00050CCF" w:rsidRPr="00535CE5" w:rsidRDefault="00050CCF" w:rsidP="00050CCF">
      <w:pPr>
        <w:pStyle w:val="ListParagraph"/>
        <w:numPr>
          <w:ilvl w:val="0"/>
          <w:numId w:val="1"/>
        </w:numPr>
      </w:pPr>
      <w:r>
        <w:t>The roadway profile accurately positioned on bridge</w:t>
      </w:r>
    </w:p>
    <w:p w:rsidR="00050CCF" w:rsidRDefault="00050CCF" w:rsidP="00594561">
      <w:r>
        <w:t>This last element, an accurately positioned profile, is critical. The effect of a profile feature (bump) is partially dependent on the location of the feature, therefore an accurate model must also include longitudinal (along path of travel) bridge geometry (e.g. span length). This is demonstrated in Chapter 15.</w:t>
      </w:r>
    </w:p>
    <w:p w:rsidR="00050CCF" w:rsidRDefault="00050CCF" w:rsidP="00594561">
      <w:r>
        <w:t>There are many different methods of representing all of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050CCF" w:rsidRDefault="00050CCF" w:rsidP="00594561">
      <w:r>
        <w:t xml:space="preserve">Chapter 11 provides methods of estimating dynamic amplification of existing structures with field testing. Chapter 12 provides an analytical approach to estimating dynamic amplification using finite element analysis. Both approaches are demonstrated in the Part 1 case study. Chapter 13 details the development and performance of a simplified model for estimating dynamic amplification. Chapter 14 demonstrates the shortcomings of common profile roughness metrics in predicting dynamic amplification. Chapter 15 examines the parameters influential to dynamic amplification through simulation studies. </w:t>
      </w:r>
    </w:p>
    <w:p w:rsidR="00050CCF" w:rsidRDefault="00050CCF">
      <w:pPr>
        <w:spacing w:before="0" w:after="200" w:line="276" w:lineRule="auto"/>
        <w:rPr>
          <w:rFonts w:asciiTheme="majorHAnsi" w:eastAsiaTheme="majorEastAsia" w:hAnsiTheme="majorHAnsi" w:cstheme="majorBidi"/>
          <w:b/>
          <w:bCs/>
          <w:sz w:val="26"/>
          <w:szCs w:val="26"/>
        </w:rPr>
      </w:pPr>
      <w:bookmarkStart w:id="12" w:name="_Toc536017958"/>
      <w:bookmarkStart w:id="13" w:name="_Toc5375218"/>
      <w:r>
        <w:br w:type="page"/>
      </w:r>
    </w:p>
    <w:p w:rsidR="00050CCF" w:rsidRDefault="00050CCF" w:rsidP="006646DF">
      <w:pPr>
        <w:pStyle w:val="Heading2"/>
        <w:numPr>
          <w:ilvl w:val="0"/>
          <w:numId w:val="44"/>
        </w:numPr>
      </w:pPr>
      <w:bookmarkStart w:id="14" w:name="_Toc5869240"/>
      <w:bookmarkStart w:id="15" w:name="_Toc18499455"/>
      <w:r>
        <w:t>In-Situ Measurement</w:t>
      </w:r>
      <w:bookmarkEnd w:id="12"/>
      <w:bookmarkEnd w:id="13"/>
      <w:bookmarkEnd w:id="14"/>
      <w:bookmarkEnd w:id="15"/>
    </w:p>
    <w:p w:rsidR="00050CCF" w:rsidRDefault="00050CCF" w:rsidP="00F8034A">
      <w:r>
        <w:t xml:space="preserve">There is no substitute for directly measuring a phenomenon. This section provides guidance on methods of directly measuring the dynamic amplification being experienced by a bridge that is in-service. </w:t>
      </w:r>
    </w:p>
    <w:p w:rsidR="00050CCF" w:rsidRDefault="00050CCF" w:rsidP="005E3DAD">
      <w:pPr>
        <w:pStyle w:val="Heading3"/>
      </w:pPr>
      <w:r>
        <w:t>Strain vs. Displacement</w:t>
      </w:r>
    </w:p>
    <w:p w:rsidR="00050CCF" w:rsidRDefault="00050CCF"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050CCF" w:rsidRDefault="00050CCF"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050CCF" w:rsidRDefault="00050CCF" w:rsidP="00D479D2">
      <w:r>
        <w:t xml:space="preserve">However, the bridge response is actually due to a force applied by the vehicle as well as inertial forces that develop due to the acceleration of the mass of the bridge as it is excited by the crossing vehicle (or other excitation sources). </w:t>
      </w:r>
    </w:p>
    <w:p w:rsidR="00050CCF" w:rsidRPr="007C1DAB" w:rsidRDefault="00050CCF"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described by the equations provided in the following table, where </w:t>
      </w:r>
      <w:r w:rsidRPr="00055694">
        <w:rPr>
          <w:i/>
        </w:rPr>
        <w:t>E</w:t>
      </w:r>
      <w:r>
        <w:t xml:space="preserve"> is the modulus of elasticity of the beam material, </w:t>
      </w:r>
      <w:r w:rsidRPr="00055694">
        <w:rPr>
          <w:i/>
        </w:rPr>
        <w:t>I</w:t>
      </w:r>
      <w:r>
        <w:t xml:space="preserve"> is beam section’s moment of inertia and </w:t>
      </w:r>
      <w:r>
        <w:rPr>
          <w:i/>
        </w:rPr>
        <w:t>y</w:t>
      </w:r>
      <w:r>
        <w:t xml:space="preserve"> is the distance from the beam section’s neutral axis.</w:t>
      </w:r>
    </w:p>
    <w:p w:rsidR="00050CCF" w:rsidRDefault="00050CCF" w:rsidP="009A6B79">
      <w:pPr>
        <w:pStyle w:val="Caption"/>
        <w:keepNext/>
      </w:pPr>
      <w:bookmarkStart w:id="16" w:name="_Toc5375390"/>
      <w:bookmarkStart w:id="17" w:name="_Toc1849955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11</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Displacement and Stress Equations for Point Load and Sinusoidal Distributed Load</w:t>
      </w:r>
      <w:bookmarkEnd w:id="16"/>
      <w:bookmarkEnd w:id="17"/>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050CCF" w:rsidTr="009A6B79">
        <w:tc>
          <w:tcPr>
            <w:tcW w:w="1440" w:type="dxa"/>
            <w:vAlign w:val="center"/>
          </w:tcPr>
          <w:p w:rsidR="00050CCF" w:rsidRDefault="00050CCF" w:rsidP="00860442">
            <w:pPr>
              <w:pStyle w:val="squish"/>
              <w:jc w:val="center"/>
            </w:pPr>
          </w:p>
        </w:tc>
        <w:tc>
          <w:tcPr>
            <w:tcW w:w="3168" w:type="dxa"/>
            <w:gridSpan w:val="2"/>
            <w:vAlign w:val="center"/>
          </w:tcPr>
          <w:p w:rsidR="00050CCF" w:rsidRDefault="00050CCF" w:rsidP="00860442">
            <w:pPr>
              <w:pStyle w:val="squish"/>
              <w:jc w:val="center"/>
            </w:pPr>
            <w:r>
              <w:t>Point Force</w:t>
            </w:r>
          </w:p>
        </w:tc>
        <w:tc>
          <w:tcPr>
            <w:tcW w:w="4032" w:type="dxa"/>
            <w:gridSpan w:val="2"/>
            <w:vAlign w:val="center"/>
          </w:tcPr>
          <w:p w:rsidR="00050CCF" w:rsidRDefault="00050CCF" w:rsidP="00860442">
            <w:pPr>
              <w:pStyle w:val="squish"/>
              <w:jc w:val="center"/>
            </w:pPr>
            <w:r>
              <w:t>Distributed (Inertial) Force</w:t>
            </w:r>
          </w:p>
        </w:tc>
      </w:tr>
      <w:tr w:rsidR="00050CCF" w:rsidTr="009A6B79">
        <w:tc>
          <w:tcPr>
            <w:tcW w:w="1440" w:type="dxa"/>
            <w:vAlign w:val="center"/>
          </w:tcPr>
          <w:p w:rsidR="00050CCF" w:rsidRDefault="00050CCF" w:rsidP="00860442">
            <w:pPr>
              <w:pStyle w:val="squish"/>
              <w:jc w:val="center"/>
            </w:pPr>
            <w:r>
              <w:t>Loading</w:t>
            </w:r>
          </w:p>
        </w:tc>
        <w:tc>
          <w:tcPr>
            <w:tcW w:w="3168" w:type="dxa"/>
            <w:gridSpan w:val="2"/>
            <w:tcBorders>
              <w:bottom w:val="single" w:sz="4" w:space="0" w:color="auto"/>
            </w:tcBorders>
            <w:vAlign w:val="bottom"/>
          </w:tcPr>
          <w:p w:rsidR="00050CCF" w:rsidRDefault="00050CCF" w:rsidP="00860442">
            <w:pPr>
              <w:pStyle w:val="squish"/>
              <w:jc w:val="center"/>
            </w:pPr>
            <w:r>
              <w:rPr>
                <w:noProof/>
              </w:rPr>
              <w:drawing>
                <wp:inline distT="0" distB="0" distL="0" distR="0" wp14:anchorId="74A9C401" wp14:editId="2FD13E9E">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050CCF" w:rsidRDefault="00050CCF" w:rsidP="00860442">
            <w:pPr>
              <w:pStyle w:val="squish"/>
              <w:jc w:val="center"/>
            </w:pPr>
            <w:r>
              <w:rPr>
                <w:noProof/>
              </w:rPr>
              <w:drawing>
                <wp:inline distT="0" distB="0" distL="0" distR="0" wp14:anchorId="095C0EBD" wp14:editId="2BAE2C3F">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050CCF" w:rsidTr="009A6B79">
        <w:tc>
          <w:tcPr>
            <w:tcW w:w="1440" w:type="dxa"/>
            <w:vAlign w:val="center"/>
          </w:tcPr>
          <w:p w:rsidR="00050CCF" w:rsidRDefault="00050CCF" w:rsidP="00860442">
            <w:pPr>
              <w:pStyle w:val="squish"/>
              <w:jc w:val="center"/>
            </w:pPr>
            <w:r>
              <w:t>Displacement</w:t>
            </w:r>
          </w:p>
        </w:tc>
        <w:tc>
          <w:tcPr>
            <w:tcW w:w="2705" w:type="dxa"/>
            <w:tcBorders>
              <w:bottom w:val="single" w:sz="4" w:space="0" w:color="auto"/>
              <w:right w:val="nil"/>
            </w:tcBorders>
            <w:vAlign w:val="center"/>
          </w:tcPr>
          <w:p w:rsidR="00050CCF" w:rsidRDefault="00050CCF"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050CCF" w:rsidRDefault="00050CCF"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19</w:t>
            </w:r>
            <w:r>
              <w:rPr>
                <w:noProof/>
              </w:rPr>
              <w:fldChar w:fldCharType="end"/>
            </w:r>
            <w:r>
              <w:t>)</w:t>
            </w:r>
          </w:p>
        </w:tc>
        <w:tc>
          <w:tcPr>
            <w:tcW w:w="3587" w:type="dxa"/>
            <w:tcBorders>
              <w:bottom w:val="single" w:sz="4" w:space="0" w:color="auto"/>
              <w:right w:val="nil"/>
            </w:tcBorders>
            <w:vAlign w:val="center"/>
          </w:tcPr>
          <w:p w:rsidR="00050CCF" w:rsidRDefault="00050CCF"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050CCF" w:rsidRDefault="00050CCF"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20</w:t>
            </w:r>
            <w:r>
              <w:rPr>
                <w:noProof/>
              </w:rPr>
              <w:fldChar w:fldCharType="end"/>
            </w:r>
            <w:r>
              <w:t>)</w:t>
            </w:r>
          </w:p>
        </w:tc>
      </w:tr>
      <w:tr w:rsidR="00050CCF" w:rsidTr="009A6B79">
        <w:tc>
          <w:tcPr>
            <w:tcW w:w="1440" w:type="dxa"/>
            <w:vAlign w:val="center"/>
          </w:tcPr>
          <w:p w:rsidR="00050CCF" w:rsidRDefault="00050CCF" w:rsidP="00860442">
            <w:pPr>
              <w:pStyle w:val="squish"/>
              <w:jc w:val="center"/>
            </w:pPr>
            <w:r>
              <w:t>Stress</w:t>
            </w:r>
          </w:p>
        </w:tc>
        <w:tc>
          <w:tcPr>
            <w:tcW w:w="2705" w:type="dxa"/>
            <w:tcBorders>
              <w:right w:val="nil"/>
            </w:tcBorders>
            <w:vAlign w:val="center"/>
          </w:tcPr>
          <w:p w:rsidR="00050CCF" w:rsidRDefault="00050CCF"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050CCF" w:rsidRDefault="00050CCF"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21</w:t>
            </w:r>
            <w:r>
              <w:rPr>
                <w:noProof/>
              </w:rPr>
              <w:fldChar w:fldCharType="end"/>
            </w:r>
            <w:r>
              <w:t>)</w:t>
            </w:r>
          </w:p>
        </w:tc>
        <w:tc>
          <w:tcPr>
            <w:tcW w:w="3587" w:type="dxa"/>
            <w:tcBorders>
              <w:right w:val="nil"/>
            </w:tcBorders>
            <w:vAlign w:val="center"/>
          </w:tcPr>
          <w:p w:rsidR="00050CCF" w:rsidRDefault="00050CCF"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050CCF" w:rsidRDefault="00050CCF"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22</w:t>
            </w:r>
            <w:r>
              <w:rPr>
                <w:noProof/>
              </w:rPr>
              <w:fldChar w:fldCharType="end"/>
            </w:r>
            <w:r>
              <w:t>)</w:t>
            </w:r>
          </w:p>
        </w:tc>
      </w:tr>
    </w:tbl>
    <w:p w:rsidR="00050CCF" w:rsidRDefault="00050CCF"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050CCF" w:rsidRPr="00BD6DB7" w:rsidRDefault="00050CCF" w:rsidP="003D2C35">
            <w:pPr>
              <w:pStyle w:val="EquationCaptions"/>
            </w:pPr>
            <w:r>
              <w:t>(</w:t>
            </w:r>
            <w:r>
              <w:rPr>
                <w:noProof/>
              </w:rPr>
              <w:fldChar w:fldCharType="begin"/>
            </w:r>
            <w:r>
              <w:rPr>
                <w:noProof/>
              </w:rPr>
              <w:instrText xml:space="preserve"> SEQ Equation \* ARABIC </w:instrText>
            </w:r>
            <w:r>
              <w:rPr>
                <w:noProof/>
              </w:rPr>
              <w:fldChar w:fldCharType="separate"/>
            </w:r>
            <w:r>
              <w:rPr>
                <w:noProof/>
              </w:rPr>
              <w:t>23</w:t>
            </w:r>
            <w:r>
              <w:rPr>
                <w:noProof/>
              </w:rPr>
              <w:fldChar w:fldCharType="end"/>
            </w:r>
            <w:r>
              <w:t>)</w:t>
            </w:r>
          </w:p>
        </w:tc>
      </w:tr>
    </w:tbl>
    <w:p w:rsidR="00050CCF" w:rsidRDefault="00050CCF"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24</w:t>
            </w:r>
            <w:r>
              <w:rPr>
                <w:noProof/>
              </w:rPr>
              <w:fldChar w:fldCharType="end"/>
            </w:r>
            <w:r>
              <w:t>)</w:t>
            </w:r>
          </w:p>
        </w:tc>
      </w:tr>
    </w:tbl>
    <w:p w:rsidR="00050CCF" w:rsidRDefault="00050CCF"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050CCF" w:rsidRDefault="00050CCF"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050CCF" w:rsidRDefault="00050CCF" w:rsidP="00D479D2">
      <w:r>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25</w:t>
            </w:r>
            <w:r>
              <w:rPr>
                <w:noProof/>
              </w:rPr>
              <w:fldChar w:fldCharType="end"/>
            </w:r>
            <w:r>
              <w:t>)</w:t>
            </w:r>
          </w:p>
        </w:tc>
      </w:tr>
    </w:tbl>
    <w:p w:rsidR="00050CCF" w:rsidRDefault="00050CCF"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RPr="00A5089F" w:rsidTr="00C92896">
        <w:tc>
          <w:tcPr>
            <w:tcW w:w="7776" w:type="dxa"/>
          </w:tcPr>
          <w:bookmarkStart w:id="18" w:name="_Ref520194432"/>
          <w:p w:rsidR="00050CCF" w:rsidRPr="00A5089F" w:rsidRDefault="00050CCF"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8"/>
          </w:p>
        </w:tc>
        <w:tc>
          <w:tcPr>
            <w:tcW w:w="864" w:type="dxa"/>
            <w:vAlign w:val="center"/>
          </w:tcPr>
          <w:p w:rsidR="00050CCF" w:rsidRPr="00A5089F"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26</w:t>
            </w:r>
            <w:r>
              <w:rPr>
                <w:noProof/>
              </w:rPr>
              <w:fldChar w:fldCharType="end"/>
            </w:r>
            <w:r>
              <w:t>)</w:t>
            </w:r>
          </w:p>
        </w:tc>
      </w:tr>
    </w:tbl>
    <w:p w:rsidR="00050CCF" w:rsidRPr="00D7415D" w:rsidRDefault="00050CCF"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27</w:t>
            </w:r>
            <w:r>
              <w:rPr>
                <w:noProof/>
              </w:rPr>
              <w:fldChar w:fldCharType="end"/>
            </w:r>
            <w:r>
              <w:t>)</w:t>
            </w:r>
          </w:p>
        </w:tc>
      </w:tr>
    </w:tbl>
    <w:p w:rsidR="00050CCF" w:rsidRDefault="00050CCF"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050CCF" w:rsidRDefault="00050CCF" w:rsidP="00A5089F">
      <w:pPr>
        <w:keepNext/>
        <w:jc w:val="center"/>
      </w:pPr>
      <w:r>
        <w:rPr>
          <w:noProof/>
        </w:rPr>
        <w:drawing>
          <wp:inline distT="0" distB="0" distL="0" distR="0" wp14:anchorId="53E44095" wp14:editId="768E69D8">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50CCF" w:rsidRDefault="00050CCF" w:rsidP="00A5089F">
      <w:pPr>
        <w:pStyle w:val="Caption"/>
        <w:rPr>
          <w:rFonts w:eastAsiaTheme="minorEastAsia"/>
        </w:rPr>
      </w:pPr>
      <w:bookmarkStart w:id="19" w:name="_Toc5375539"/>
      <w:bookmarkStart w:id="20" w:name="_Toc1849970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11</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Additional Amplification as a Function of Bridge Inertial Force</w:t>
      </w:r>
      <w:bookmarkEnd w:id="19"/>
      <w:bookmarkEnd w:id="20"/>
    </w:p>
    <w:p w:rsidR="00050CCF" w:rsidRDefault="00050CCF" w:rsidP="00D479D2">
      <w:pPr>
        <w:rPr>
          <w:rFonts w:eastAsiaTheme="minorEastAsia"/>
        </w:rPr>
      </w:pPr>
      <w:r>
        <w:rPr>
          <w:rFonts w:eastAsiaTheme="minorEastAsia"/>
        </w:rPr>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050CCF" w:rsidRPr="00BD6DB7" w:rsidRDefault="00050CCF" w:rsidP="00A5089F">
            <w:pPr>
              <w:pStyle w:val="EquationCaptions"/>
            </w:pPr>
            <w:bookmarkStart w:id="21" w:name="_Ref5623565"/>
            <w:r>
              <w:t>(</w:t>
            </w:r>
            <w:r>
              <w:rPr>
                <w:noProof/>
              </w:rPr>
              <w:fldChar w:fldCharType="begin"/>
            </w:r>
            <w:r>
              <w:rPr>
                <w:noProof/>
              </w:rPr>
              <w:instrText xml:space="preserve"> SEQ Equation \* ARABIC </w:instrText>
            </w:r>
            <w:r>
              <w:rPr>
                <w:noProof/>
              </w:rPr>
              <w:fldChar w:fldCharType="separate"/>
            </w:r>
            <w:r>
              <w:rPr>
                <w:noProof/>
              </w:rPr>
              <w:t>28</w:t>
            </w:r>
            <w:r>
              <w:rPr>
                <w:noProof/>
              </w:rPr>
              <w:fldChar w:fldCharType="end"/>
            </w:r>
            <w:bookmarkEnd w:id="21"/>
            <w:r>
              <w:t>)</w:t>
            </w:r>
          </w:p>
        </w:tc>
      </w:tr>
    </w:tbl>
    <w:p w:rsidR="00050CCF" w:rsidRDefault="00050CCF"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t>(</w:t>
      </w:r>
      <w:r>
        <w:rPr>
          <w:noProof/>
        </w:rPr>
        <w:t>28</w:t>
      </w:r>
      <w:r>
        <w:rPr>
          <w:rFonts w:eastAsiaTheme="minorEastAsia"/>
          <w:b/>
        </w:rPr>
        <w:fldChar w:fldCharType="end"/>
      </w:r>
      <w:r w:rsidRPr="000B5BCA">
        <w:rPr>
          <w:rFonts w:eastAsiaTheme="minorEastAsia"/>
        </w:rPr>
        <w:t>)</w:t>
      </w:r>
      <w:r>
        <w:rPr>
          <w:rFonts w:eastAsiaTheme="minorEastAsia"/>
        </w:rPr>
        <w:t xml:space="preserve"> and the previous plot demonstrate that, regardless of bridge or vehicle, the experimental amplification factor for displacement will always be greater than that for stress or moment as long as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29</w:t>
            </w:r>
            <w:r>
              <w:rPr>
                <w:noProof/>
              </w:rPr>
              <w:fldChar w:fldCharType="end"/>
            </w:r>
            <w:r>
              <w:t>)</w:t>
            </w:r>
          </w:p>
        </w:tc>
      </w:tr>
      <w:tr w:rsidR="00050CCF" w:rsidTr="00C92896">
        <w:tc>
          <w:tcPr>
            <w:tcW w:w="7776" w:type="dxa"/>
          </w:tcPr>
          <w:p w:rsidR="00050CCF" w:rsidRPr="00CB0CF3" w:rsidRDefault="00050CCF"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30</w:t>
            </w:r>
            <w:r>
              <w:rPr>
                <w:noProof/>
              </w:rPr>
              <w:fldChar w:fldCharType="end"/>
            </w:r>
            <w:r>
              <w:t>)</w:t>
            </w:r>
          </w:p>
        </w:tc>
      </w:tr>
    </w:tbl>
    <w:p w:rsidR="00050CCF" w:rsidRDefault="00050CCF"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92896">
        <w:tc>
          <w:tcPr>
            <w:tcW w:w="7776" w:type="dxa"/>
          </w:tcPr>
          <w:p w:rsidR="00050CCF" w:rsidRPr="00CB0CF3" w:rsidRDefault="00050CCF"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050CCF" w:rsidRPr="00BD6DB7"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31</w:t>
            </w:r>
            <w:r>
              <w:rPr>
                <w:noProof/>
              </w:rPr>
              <w:fldChar w:fldCharType="end"/>
            </w:r>
            <w:r>
              <w:t>)</w:t>
            </w:r>
          </w:p>
        </w:tc>
      </w:tr>
    </w:tbl>
    <w:p w:rsidR="00050CCF" w:rsidRDefault="00050CCF" w:rsidP="00D479D2">
      <w:r>
        <w:t>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as long as the following conditions remain true:</w:t>
      </w:r>
    </w:p>
    <w:p w:rsidR="00050CCF" w:rsidRDefault="00050CCF" w:rsidP="00050CCF">
      <w:pPr>
        <w:pStyle w:val="ListParagraph"/>
        <w:numPr>
          <w:ilvl w:val="0"/>
          <w:numId w:val="5"/>
        </w:numPr>
      </w:pPr>
      <w:r>
        <w:t xml:space="preserve">The vibration of a bridge takes a shape that can be described by a shape function that is a summation of sines. </w:t>
      </w:r>
    </w:p>
    <w:p w:rsidR="00050CCF" w:rsidRDefault="00050CCF" w:rsidP="00050CCF">
      <w:pPr>
        <w:pStyle w:val="ListParagraph"/>
        <w:numPr>
          <w:ilvl w:val="0"/>
          <w:numId w:val="5"/>
        </w:numPr>
      </w:pPr>
      <w:r>
        <w:t xml:space="preserve">The vehicle force is applied to a small area of the bridge and can be reasonable approximated as a point load. </w:t>
      </w:r>
    </w:p>
    <w:p w:rsidR="00050CCF" w:rsidRDefault="00050CCF"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050CCF" w:rsidRDefault="00050CCF" w:rsidP="00F8034A">
      <w:pPr>
        <w:pStyle w:val="Heading3"/>
      </w:pPr>
      <w:bookmarkStart w:id="22" w:name="_Toc536017959"/>
      <w:r>
        <w:t>Operational Monitoring</w:t>
      </w:r>
      <w:bookmarkEnd w:id="22"/>
    </w:p>
    <w:p w:rsidR="00050CCF" w:rsidRDefault="00050CCF"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050CCF" w:rsidRDefault="00050CCF" w:rsidP="00F8034A">
      <w:r>
        <w:t xml:space="preserve">The process of determining dynamic amplification from operational responses has been already detailed by other researchers. Regardless of the exact method used, the data is filtered to 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050CCF" w:rsidRDefault="00050CCF" w:rsidP="00F8034A">
      <w:r>
        <w:t xml:space="preserve">The filter parameters should be selected such that the pass-band upper limit is less than the first natural frequency but greater than the frequency of loading. In reality, some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050CCF" w:rsidRDefault="00050CCF" w:rsidP="00F8034A">
      <w:pPr>
        <w:pStyle w:val="Heading3"/>
      </w:pPr>
      <w:bookmarkStart w:id="23" w:name="_Toc536017960"/>
      <w:r>
        <w:t>Load Testing</w:t>
      </w:r>
      <w:bookmarkEnd w:id="23"/>
    </w:p>
    <w:p w:rsidR="00050CCF" w:rsidRDefault="00050CCF" w:rsidP="00F8034A">
      <w:r>
        <w:t>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performance in design or evaluation is measured by its ability to carry limit-state loads. Test-vehicles should therefore be loaded to a weight similar to the legal load limit.</w:t>
      </w:r>
      <w:r w:rsidRPr="00EC77AC">
        <w:t xml:space="preserve"> </w:t>
      </w:r>
      <w:r>
        <w:t>When possible, test-vehicles should also be chosen with a body-bounce natural frequency similar to that of the first-bending mode of vibration of the bridge as this will result in the greatest dynamic amplification (demonstrated in Chapter 15).</w:t>
      </w:r>
    </w:p>
    <w:p w:rsidR="00050CCF" w:rsidRDefault="00050CCF"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15 to be adequate for vehicles with 10% damping. </w:t>
      </w:r>
    </w:p>
    <w:p w:rsidR="00050CCF" w:rsidRDefault="00050CCF" w:rsidP="00F8034A">
      <w:pPr>
        <w:pStyle w:val="Heading3"/>
      </w:pPr>
      <w:bookmarkStart w:id="24" w:name="_Toc536017961"/>
      <w:r>
        <w:t>Profile Measurement</w:t>
      </w:r>
      <w:bookmarkEnd w:id="24"/>
    </w:p>
    <w:p w:rsidR="00050CCF" w:rsidRDefault="00050CCF"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such that the distance between samples is no more than half the feature length that induces vibrations at the structure’s highest frequency (</w:t>
      </w:r>
      <w:r w:rsidRPr="0086141B">
        <w:rPr>
          <w:i/>
        </w:rPr>
        <w:t>f</w:t>
      </w:r>
      <w:r w:rsidRPr="0086141B">
        <w:rPr>
          <w:i/>
          <w:vertAlign w:val="subscript"/>
        </w:rPr>
        <w:t>max</w:t>
      </w:r>
      <w:r>
        <w:t>) that appreciably contributes to bridge deformation when a vehicle is traveling at a minimum (reasonable) speed (</w:t>
      </w:r>
      <w:r w:rsidRPr="0086141B">
        <w:rPr>
          <w:i/>
        </w:rPr>
        <w:t>v</w:t>
      </w:r>
      <w:r w:rsidRPr="0086141B">
        <w:rPr>
          <w:i/>
          <w:vertAlign w:val="subscript"/>
        </w:rPr>
        <w:t>min</w:t>
      </w:r>
      <w:r>
        <w:t>). Therefore, the following equation may be used to compute the maximum spacing between samples (</w:t>
      </w:r>
      <w:r w:rsidRPr="0086141B">
        <w:rPr>
          <w:i/>
        </w:rPr>
        <w:t>S</w:t>
      </w:r>
      <w:r w:rsidRPr="0086141B">
        <w:rPr>
          <w:i/>
          <w:vertAlign w:val="subscript"/>
        </w:rPr>
        <w:t>max</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A5089F">
        <w:tc>
          <w:tcPr>
            <w:tcW w:w="7776" w:type="dxa"/>
          </w:tcPr>
          <w:p w:rsidR="00050CCF" w:rsidRPr="00CB0CF3" w:rsidRDefault="00050CCF"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050CCF" w:rsidRPr="00A5089F" w:rsidRDefault="00050CCF"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32</w:t>
            </w:r>
            <w:r>
              <w:rPr>
                <w:noProof/>
              </w:rPr>
              <w:fldChar w:fldCharType="end"/>
            </w:r>
            <w:r>
              <w:t>)</w:t>
            </w:r>
          </w:p>
        </w:tc>
      </w:tr>
    </w:tbl>
    <w:p w:rsidR="00050CCF" w:rsidRDefault="00050CCF"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profilographs have sampling intervals on the order of one inch and thus can be expected to produce adequate profile measurements. </w:t>
      </w:r>
    </w:p>
    <w:p w:rsidR="00050CCF" w:rsidRDefault="00050CCF" w:rsidP="00D937DB">
      <w:pPr>
        <w:pStyle w:val="Heading3"/>
      </w:pPr>
      <w:r>
        <w:t>Conclusions</w:t>
      </w:r>
    </w:p>
    <w:p w:rsidR="00050CCF" w:rsidRDefault="00050CCF"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050CCF" w:rsidRDefault="00050CCF" w:rsidP="00050CCF">
      <w:pPr>
        <w:pStyle w:val="ListParagraph"/>
        <w:numPr>
          <w:ilvl w:val="0"/>
          <w:numId w:val="11"/>
        </w:numPr>
      </w:pPr>
      <w:bookmarkStart w:id="25" w:name="_Hlk5866027"/>
      <w:r>
        <w:t>Amplification factors determined from displacement measurements will be greater (more conservative) than those determined from strain measurements.</w:t>
      </w:r>
    </w:p>
    <w:bookmarkEnd w:id="25"/>
    <w:p w:rsidR="00050CCF" w:rsidRDefault="00050CCF" w:rsidP="00050CCF">
      <w:pPr>
        <w:pStyle w:val="ListParagraph"/>
        <w:numPr>
          <w:ilvl w:val="0"/>
          <w:numId w:val="11"/>
        </w:numPr>
      </w:pPr>
      <w:r>
        <w:t>Dynamic amplification may be determined from recorded operational responses through the use of filtering techniques.</w:t>
      </w:r>
    </w:p>
    <w:p w:rsidR="00050CCF" w:rsidRDefault="00050CCF" w:rsidP="00050CCF">
      <w:pPr>
        <w:pStyle w:val="ListParagraph"/>
        <w:numPr>
          <w:ilvl w:val="0"/>
          <w:numId w:val="11"/>
        </w:numPr>
      </w:pPr>
      <w:r>
        <w:t xml:space="preserve">Live-load testing is better able to capture static responses, but dynamic responses may not be representative of worst-case scenarios. Dynamic amplification estimates may therefore be underestimated. </w:t>
      </w:r>
    </w:p>
    <w:p w:rsidR="00050CCF" w:rsidRPr="00D937DB" w:rsidRDefault="00050CCF" w:rsidP="00050CCF">
      <w:pPr>
        <w:pStyle w:val="ListParagraph"/>
        <w:numPr>
          <w:ilvl w:val="0"/>
          <w:numId w:val="11"/>
        </w:numPr>
      </w:pPr>
      <w:r>
        <w:t>Profile measurement of the bridge roadway should be performed with a longitudinal resolution of 10 inches or less and include the approach roadway.</w:t>
      </w:r>
    </w:p>
    <w:p w:rsidR="00050CCF" w:rsidRDefault="00050CCF">
      <w:pPr>
        <w:spacing w:before="0" w:after="200" w:line="276" w:lineRule="auto"/>
        <w:rPr>
          <w:rFonts w:asciiTheme="majorHAnsi" w:eastAsiaTheme="majorEastAsia" w:hAnsiTheme="majorHAnsi" w:cstheme="majorBidi"/>
          <w:b/>
          <w:bCs/>
          <w:sz w:val="26"/>
          <w:szCs w:val="26"/>
        </w:rPr>
      </w:pPr>
      <w:bookmarkStart w:id="26" w:name="_Toc5375219"/>
      <w:r>
        <w:br w:type="page"/>
      </w:r>
    </w:p>
    <w:p w:rsidR="00050CCF" w:rsidRDefault="00050CCF" w:rsidP="006646DF">
      <w:pPr>
        <w:pStyle w:val="Heading2"/>
        <w:numPr>
          <w:ilvl w:val="0"/>
          <w:numId w:val="44"/>
        </w:numPr>
      </w:pPr>
      <w:bookmarkStart w:id="27" w:name="_Toc5869241"/>
      <w:bookmarkStart w:id="28" w:name="_Toc18499456"/>
      <w:r>
        <w:t>Model-Based Simulation</w:t>
      </w:r>
      <w:bookmarkEnd w:id="26"/>
      <w:bookmarkEnd w:id="27"/>
      <w:bookmarkEnd w:id="28"/>
    </w:p>
    <w:p w:rsidR="00050CCF" w:rsidRDefault="00050CCF"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050CCF" w:rsidRDefault="00050CCF" w:rsidP="00346350">
      <w:pPr>
        <w:pStyle w:val="Heading3"/>
      </w:pPr>
      <w:r>
        <w:t>Common Structural Model Classes</w:t>
      </w:r>
    </w:p>
    <w:p w:rsidR="00050CCF" w:rsidRDefault="00050CCF" w:rsidP="00346350">
      <w:pPr>
        <w:pStyle w:val="Heading4"/>
      </w:pPr>
      <w:r>
        <w:t xml:space="preserve">Single-Line Girder Model </w:t>
      </w:r>
    </w:p>
    <w:p w:rsidR="00050CCF" w:rsidRDefault="00050CCF"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050CCF" w:rsidRDefault="00050CCF" w:rsidP="00346350">
      <w:pPr>
        <w:pStyle w:val="Heading4"/>
      </w:pPr>
      <w:r>
        <w:t xml:space="preserve">2D Grid Model </w:t>
      </w:r>
    </w:p>
    <w:p w:rsidR="00050CCF" w:rsidRDefault="00050CCF" w:rsidP="00346350">
      <w:r>
        <w:t>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freedom capture each girders’ major axis bending and torsional response. The single translational degree of freedom captures the vertical displacements of the girder.</w:t>
      </w:r>
    </w:p>
    <w:p w:rsidR="00050CCF" w:rsidRDefault="00050CCF" w:rsidP="00346350">
      <w:r>
        <w:t xml:space="preserve">With this method, all of the girders, diaphragms, and bearings are located at the same theoretical elevation in the model. Such models only permit the computation of vertical displacements and rotations within the plane of the bridge model. </w:t>
      </w:r>
    </w:p>
    <w:p w:rsidR="00050CCF" w:rsidRDefault="00050CCF" w:rsidP="00346350">
      <w:pPr>
        <w:pStyle w:val="Heading4"/>
      </w:pPr>
      <w:r>
        <w:t xml:space="preserve">2D Frame Model </w:t>
      </w:r>
    </w:p>
    <w:p w:rsidR="00050CCF" w:rsidRDefault="00050CCF" w:rsidP="00346350">
      <w:r>
        <w:t xml:space="preserve">Similar to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050CCF" w:rsidRDefault="00050CCF" w:rsidP="00876F6D">
      <w:pPr>
        <w:pStyle w:val="Heading4"/>
      </w:pPr>
      <w:r>
        <w:t>Plate Eccentric-Beam Model</w:t>
      </w:r>
    </w:p>
    <w:p w:rsidR="00050CCF" w:rsidRPr="00876F6D" w:rsidRDefault="00050CCF" w:rsidP="00876F6D">
      <w:r>
        <w:t>Similar to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050CCF" w:rsidRDefault="00050CCF" w:rsidP="00346350">
      <w:pPr>
        <w:pStyle w:val="Heading4"/>
      </w:pPr>
      <w:r>
        <w:t xml:space="preserve">Element-Level Model </w:t>
      </w:r>
    </w:p>
    <w:p w:rsidR="00050CCF" w:rsidRDefault="00050CCF"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of 9-node rectangular shells) nodes with up to 6 DOFs each.  In an effort to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2013b)","plainCitation":"(Çatbaş et al., 2013b)","noteIndex":0},"citationItems":[{"id":504,"uris":["http://zotero.org/users/3157746/items/65WH2TXW"],"uri":["http://zotero.org/users/3157746/items/65WH2TXW"],"itemData":{"id":504,"type":"paper-conference","title":"Structural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FB45BF">
        <w:rPr>
          <w:rFonts w:ascii="Calibri" w:hAnsi="Calibri" w:cs="Calibri"/>
          <w:szCs w:val="24"/>
        </w:rPr>
        <w:t>(Çatbaş et al., 2013b)</w:t>
      </w:r>
      <w:r>
        <w:fldChar w:fldCharType="end"/>
      </w:r>
      <w:r>
        <w:t xml:space="preserve">. This class of model is particularly well suited to structures with complex geometry as the elements can be accurately positioned in the model. </w:t>
      </w:r>
    </w:p>
    <w:p w:rsidR="00050CCF" w:rsidRDefault="00050CCF"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050CCF" w:rsidRDefault="00050CCF" w:rsidP="00346350">
      <w:pPr>
        <w:pStyle w:val="Heading4"/>
      </w:pPr>
      <w:r>
        <w:t xml:space="preserve">Shell Element Method of Analysis </w:t>
      </w:r>
    </w:p>
    <w:p w:rsidR="00050CCF" w:rsidRDefault="00050CCF"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050CCF" w:rsidRDefault="00050CCF" w:rsidP="00AF4C46">
      <w:pPr>
        <w:pStyle w:val="Heading3"/>
      </w:pPr>
      <w:r>
        <w:t>Vehicle Model</w:t>
      </w:r>
    </w:p>
    <w:p w:rsidR="00050CCF" w:rsidRDefault="00050CCF"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Part 1 to perform adequately for the purposes of simulating dynamic bridge response and estimating dynamic amplification. </w:t>
      </w:r>
    </w:p>
    <w:p w:rsidR="00050CCF" w:rsidRDefault="00050CCF"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 (as demonstrated in Chapter 15). </w:t>
      </w:r>
    </w:p>
    <w:p w:rsidR="00050CCF" w:rsidRPr="00346350" w:rsidRDefault="00050CCF" w:rsidP="00346350">
      <w:pPr>
        <w:pStyle w:val="Heading3"/>
      </w:pPr>
      <w:r>
        <w:t>Model Selection and Implementation for Simulating VBI</w:t>
      </w:r>
    </w:p>
    <w:p w:rsidR="00050CCF" w:rsidRDefault="00050CCF" w:rsidP="00F808A6">
      <w:r>
        <w:t>Simulation of VBI for predicting dynamic amplification should be performed with a model that is capable of capturing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050CCF" w:rsidRDefault="00050CCF"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050CCF" w:rsidRDefault="00050CCF" w:rsidP="00967B9D">
      <w:r>
        <w:t xml:space="preserve">Static responses can be simulated with vehicle at a crawl-speed (i.e. &lt;1mph) or with a static linear analysis of the vehicle placed in locations that produce maximum response. Simulated responses should be recorded at governing locations (maximum response or particular vulnerability). Dynamic amplification can be computed for a given location as the ratio of maximum dynamic response to maximum static response. </w:t>
      </w:r>
    </w:p>
    <w:p w:rsidR="00050CCF" w:rsidRDefault="00050CCF" w:rsidP="00F619F8">
      <w:r>
        <w:t>The case study provided in the first part of this document demonstrates the process of estimating dynamic amplification with FE analysis.</w:t>
      </w:r>
    </w:p>
    <w:p w:rsidR="00050CCF" w:rsidRDefault="00050CCF" w:rsidP="002B19EA">
      <w:pPr>
        <w:pStyle w:val="Heading3"/>
      </w:pPr>
      <w:r>
        <w:t>Conclusions</w:t>
      </w:r>
    </w:p>
    <w:p w:rsidR="00050CCF" w:rsidRDefault="00050CCF" w:rsidP="002B19EA">
      <w:r>
        <w:t>This chapter reviewed common structural model types and made recommendations on vehicle and bridge model forms for the simulation of VBI. These recommendations can be summarized as follows:</w:t>
      </w:r>
    </w:p>
    <w:p w:rsidR="00050CCF" w:rsidRDefault="00050CCF" w:rsidP="00050CCF">
      <w:pPr>
        <w:pStyle w:val="ListParagraph"/>
        <w:numPr>
          <w:ilvl w:val="0"/>
          <w:numId w:val="12"/>
        </w:numPr>
      </w:pPr>
      <w:r>
        <w:t>Models should be able to represent bridge mass and stiffness, vehicle suspension characteristics, and bridge roadway profile.</w:t>
      </w:r>
    </w:p>
    <w:p w:rsidR="00050CCF" w:rsidRDefault="00050CCF" w:rsidP="00050CCF">
      <w:pPr>
        <w:pStyle w:val="ListParagraph"/>
        <w:numPr>
          <w:ilvl w:val="0"/>
          <w:numId w:val="12"/>
        </w:numPr>
      </w:pPr>
      <w:r>
        <w:t xml:space="preserve">3D FE models are recommended when possible because they are capable of accurately representing the 3D nature of bridge dynamic behavior. </w:t>
      </w:r>
    </w:p>
    <w:p w:rsidR="00050CCF" w:rsidRPr="002B19EA" w:rsidRDefault="00050CCF" w:rsidP="00050CCF">
      <w:pPr>
        <w:pStyle w:val="ListParagraph"/>
        <w:numPr>
          <w:ilvl w:val="0"/>
          <w:numId w:val="12"/>
        </w:numPr>
      </w:pPr>
      <w:r>
        <w:t xml:space="preserve">Vehicle models can be represented as a single-sprung mass as demonstrated in Part 1. </w:t>
      </w:r>
    </w:p>
    <w:p w:rsidR="00050CCF" w:rsidRDefault="00050CCF">
      <w:pPr>
        <w:spacing w:before="0" w:after="200" w:line="276" w:lineRule="auto"/>
        <w:rPr>
          <w:rFonts w:asciiTheme="majorHAnsi" w:eastAsiaTheme="majorEastAsia" w:hAnsiTheme="majorHAnsi" w:cstheme="majorBidi"/>
          <w:b/>
          <w:bCs/>
          <w:sz w:val="26"/>
          <w:szCs w:val="26"/>
        </w:rPr>
      </w:pPr>
      <w:bookmarkStart w:id="29" w:name="_Toc5375220"/>
      <w:r>
        <w:br w:type="page"/>
      </w:r>
    </w:p>
    <w:p w:rsidR="00050CCF" w:rsidRDefault="00050CCF" w:rsidP="006646DF">
      <w:pPr>
        <w:pStyle w:val="Heading2"/>
        <w:numPr>
          <w:ilvl w:val="0"/>
          <w:numId w:val="44"/>
        </w:numPr>
      </w:pPr>
      <w:bookmarkStart w:id="30" w:name="_Toc5869242"/>
      <w:bookmarkStart w:id="31" w:name="_Toc18499457"/>
      <w:r>
        <w:t>Simplified Model Formulation</w:t>
      </w:r>
      <w:bookmarkEnd w:id="29"/>
      <w:bookmarkEnd w:id="30"/>
      <w:bookmarkEnd w:id="31"/>
    </w:p>
    <w:p w:rsidR="00050CCF" w:rsidRDefault="00050CCF"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050CCF" w:rsidRDefault="00050CCF" w:rsidP="00391015">
      <w:pPr>
        <w:pStyle w:val="Heading3"/>
      </w:pPr>
      <w:bookmarkStart w:id="32" w:name="_Toc536017964"/>
      <w:r>
        <w:t>Description</w:t>
      </w:r>
      <w:bookmarkEnd w:id="32"/>
    </w:p>
    <w:p w:rsidR="00050CCF" w:rsidRDefault="00050CCF" w:rsidP="00967B9D">
      <w:r>
        <w:t xml:space="preserve">The following pages present a model type that includes all of the mechanisms involved with vehicle and bridge motion as listed in Chapter 10.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050CCF" w:rsidRDefault="00050CCF" w:rsidP="00A5089F">
      <w:pPr>
        <w:keepNext/>
        <w:jc w:val="center"/>
      </w:pPr>
      <w:r>
        <w:rPr>
          <w:noProof/>
        </w:rPr>
        <w:drawing>
          <wp:inline distT="0" distB="0" distL="0" distR="0" wp14:anchorId="507F7BE1" wp14:editId="45C03CAE">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050CCF" w:rsidRDefault="00050CCF" w:rsidP="00A5089F">
      <w:pPr>
        <w:pStyle w:val="Caption"/>
      </w:pPr>
      <w:bookmarkStart w:id="33" w:name="_Toc5375540"/>
      <w:bookmarkStart w:id="34" w:name="_Toc18499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Diagram of Simplified 2-DOF Model</w:t>
      </w:r>
      <w:bookmarkEnd w:id="33"/>
      <w:bookmarkEnd w:id="34"/>
    </w:p>
    <w:p w:rsidR="00050CCF" w:rsidRDefault="00050CCF" w:rsidP="00967B9D">
      <w:r>
        <w:t xml:space="preserve">Models of this form were developed for single-span bridges and for 2-span continuous bridges with equal span lengths. Although these models include every mechanism that plays a role in dynamic amplification they have several inherent limitations: </w:t>
      </w:r>
    </w:p>
    <w:p w:rsidR="00050CCF" w:rsidRDefault="00050CCF" w:rsidP="00050CCF">
      <w:pPr>
        <w:pStyle w:val="ListParagraph"/>
        <w:numPr>
          <w:ilvl w:val="0"/>
          <w:numId w:val="4"/>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050CCF" w:rsidRDefault="00050CCF" w:rsidP="00050CCF">
      <w:pPr>
        <w:pStyle w:val="ListParagraph"/>
        <w:numPr>
          <w:ilvl w:val="0"/>
          <w:numId w:val="4"/>
        </w:numPr>
      </w:pPr>
      <w:r>
        <w:t xml:space="preserve">The error is further exacerbated when the load is not at midspan as the shape function is symmetric about midspan. </w:t>
      </w:r>
    </w:p>
    <w:p w:rsidR="00050CCF" w:rsidRDefault="00050CCF" w:rsidP="00050CCF">
      <w:pPr>
        <w:pStyle w:val="ListParagraph"/>
        <w:numPr>
          <w:ilvl w:val="0"/>
          <w:numId w:val="4"/>
        </w:numPr>
      </w:pPr>
      <w:r>
        <w:t xml:space="preserve">The single shape function only accounts for the bridge’s first mode of vibration. </w:t>
      </w:r>
    </w:p>
    <w:p w:rsidR="00050CCF" w:rsidRDefault="00050CCF" w:rsidP="00050CCF">
      <w:pPr>
        <w:pStyle w:val="ListParagraph"/>
        <w:numPr>
          <w:ilvl w:val="0"/>
          <w:numId w:val="4"/>
        </w:numPr>
      </w:pPr>
      <w:r>
        <w:t xml:space="preserve">By modeling the bridge as a single beam, the lateral distribution of mass and stiffness is neglected, much like the single-line girder model. </w:t>
      </w:r>
    </w:p>
    <w:p w:rsidR="00050CCF" w:rsidRDefault="00050CCF" w:rsidP="00967B9D">
      <w:r>
        <w:t xml:space="preserve">While these limitations leave the models much less capable than a full 3D FE model, they prove useful for estimating dynamic amplification and require a fraction of the time investment and computing power. </w:t>
      </w:r>
    </w:p>
    <w:p w:rsidR="00050CCF" w:rsidRDefault="00050CCF" w:rsidP="0010412A">
      <w:pPr>
        <w:pStyle w:val="Heading4"/>
      </w:pPr>
      <w:bookmarkStart w:id="35" w:name="_Hlk5180528"/>
      <w:r>
        <w:t>Single Span</w:t>
      </w:r>
    </w:p>
    <w:p w:rsidR="00050CCF" w:rsidRPr="006251EF" w:rsidRDefault="00050CC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(k</w:t>
      </w:r>
      <w:r w:rsidRPr="0039144B">
        <w:rPr>
          <w:vertAlign w:val="subscript"/>
        </w:rPr>
        <w:t>t</w:t>
      </w:r>
      <w:r>
        <w:t>), viscous damping coefficient (c</w:t>
      </w:r>
      <w:r w:rsidRPr="0039144B">
        <w:rPr>
          <w:vertAlign w:val="subscript"/>
        </w:rPr>
        <w:t>t</w:t>
      </w:r>
      <w:r>
        <w:t>), and traveling at a specified velocity (</w:t>
      </w:r>
      <w:r>
        <w:rPr>
          <w:i/>
        </w:rPr>
        <w:t>v</w:t>
      </w:r>
      <w:r>
        <w:t xml:space="preserve">). </w:t>
      </w:r>
    </w:p>
    <w:p w:rsidR="00050CCF" w:rsidRDefault="00050CCF" w:rsidP="00A5089F">
      <w:pPr>
        <w:keepNext/>
        <w:jc w:val="center"/>
      </w:pPr>
      <w:r>
        <w:rPr>
          <w:noProof/>
        </w:rPr>
        <w:drawing>
          <wp:inline distT="0" distB="0" distL="0" distR="0" wp14:anchorId="7AE4C629" wp14:editId="359302C3">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050CCF" w:rsidRDefault="00050CCF" w:rsidP="00A5089F">
      <w:pPr>
        <w:pStyle w:val="Caption"/>
      </w:pPr>
      <w:bookmarkStart w:id="36" w:name="_Toc5375541"/>
      <w:bookmarkStart w:id="37" w:name="_Toc1849970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Single-Span 2-DOF Model</w:t>
      </w:r>
      <w:bookmarkEnd w:id="36"/>
      <w:bookmarkEnd w:id="37"/>
    </w:p>
    <w:p w:rsidR="00050CCF" w:rsidRDefault="00050CCF" w:rsidP="006251EF">
      <w:pPr>
        <w:pStyle w:val="Heading5"/>
      </w:pPr>
      <w:r>
        <w:t>Assumed deformation shape function</w:t>
      </w:r>
    </w:p>
    <w:p w:rsidR="00050CCF" w:rsidRDefault="00050CCF"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33</w:t>
            </w:r>
            <w:r>
              <w:rPr>
                <w:noProof/>
              </w:rPr>
              <w:fldChar w:fldCharType="end"/>
            </w:r>
            <w:r>
              <w:t>)</w:t>
            </w:r>
          </w:p>
        </w:tc>
      </w:tr>
    </w:tbl>
    <w:p w:rsidR="00050CCF" w:rsidRDefault="00050CCF" w:rsidP="006251EF">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34</w:t>
            </w:r>
            <w:r>
              <w:rPr>
                <w:noProof/>
              </w:rPr>
              <w:fldChar w:fldCharType="end"/>
            </w:r>
            <w:r>
              <w:t>)</w:t>
            </w:r>
          </w:p>
        </w:tc>
      </w:tr>
      <w:tr w:rsidR="00050CCF" w:rsidTr="00CC3F71">
        <w:tc>
          <w:tcPr>
            <w:tcW w:w="7776" w:type="dxa"/>
          </w:tcPr>
          <w:p w:rsidR="00050CCF" w:rsidRPr="00CB0CF3" w:rsidRDefault="00050CCF"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35</w:t>
            </w:r>
            <w:r>
              <w:rPr>
                <w:noProof/>
              </w:rPr>
              <w:fldChar w:fldCharType="end"/>
            </w:r>
            <w:r>
              <w:t>)</w:t>
            </w:r>
          </w:p>
        </w:tc>
      </w:tr>
    </w:tbl>
    <w:p w:rsidR="00050CCF" w:rsidRDefault="00050CCF" w:rsidP="006251EF">
      <w:pPr>
        <w:pStyle w:val="Heading5"/>
      </w:pPr>
      <w:r>
        <w:t>Generalized mass, stiffness and damping</w:t>
      </w:r>
    </w:p>
    <w:p w:rsidR="00050CCF" w:rsidRDefault="00050CCF"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36</w:t>
            </w:r>
            <w:r>
              <w:rPr>
                <w:noProof/>
              </w:rPr>
              <w:fldChar w:fldCharType="end"/>
            </w:r>
            <w:r>
              <w:t>)</w:t>
            </w:r>
          </w:p>
        </w:tc>
      </w:tr>
      <w:bookmarkStart w:id="38" w:name="_Hlk5110166"/>
      <w:tr w:rsidR="00050CCF" w:rsidTr="00CC3F71">
        <w:tc>
          <w:tcPr>
            <w:tcW w:w="7776" w:type="dxa"/>
          </w:tcPr>
          <w:p w:rsidR="00050CCF" w:rsidRPr="00CB0CF3" w:rsidRDefault="00050CCF"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8"/>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37</w:t>
            </w:r>
            <w:r>
              <w:rPr>
                <w:noProof/>
              </w:rPr>
              <w:fldChar w:fldCharType="end"/>
            </w:r>
            <w:r>
              <w:t>)</w:t>
            </w:r>
          </w:p>
        </w:tc>
      </w:tr>
    </w:tbl>
    <w:p w:rsidR="00050CCF" w:rsidRDefault="00050CCF" w:rsidP="006251EF">
      <w:r>
        <w:t>The theoretical midspan displacement (due only to bending) of a single-span beam due to a point load (</w:t>
      </w:r>
      <w:r w:rsidRPr="00920F5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38</w:t>
            </w:r>
            <w:r>
              <w:rPr>
                <w:noProof/>
              </w:rPr>
              <w:fldChar w:fldCharType="end"/>
            </w:r>
            <w:r>
              <w:t>)</w:t>
            </w:r>
          </w:p>
        </w:tc>
      </w:tr>
    </w:tbl>
    <w:p w:rsidR="00050CCF" w:rsidRDefault="00050CCF"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39</w:t>
            </w:r>
            <w:r>
              <w:rPr>
                <w:noProof/>
              </w:rPr>
              <w:fldChar w:fldCharType="end"/>
            </w:r>
            <w:r>
              <w:t>)</w:t>
            </w:r>
          </w:p>
        </w:tc>
      </w:tr>
    </w:tbl>
    <w:p w:rsidR="00050CCF" w:rsidRDefault="00050CCF"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40</w:t>
            </w:r>
            <w:r>
              <w:rPr>
                <w:noProof/>
              </w:rPr>
              <w:fldChar w:fldCharType="end"/>
            </w:r>
            <w:r>
              <w:t>)</w:t>
            </w:r>
          </w:p>
        </w:tc>
      </w:tr>
    </w:tbl>
    <w:p w:rsidR="00050CCF" w:rsidRDefault="00050CCF"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41</w:t>
            </w:r>
            <w:r>
              <w:rPr>
                <w:noProof/>
              </w:rPr>
              <w:fldChar w:fldCharType="end"/>
            </w:r>
            <w:r>
              <w:t>)</w:t>
            </w:r>
          </w:p>
        </w:tc>
      </w:tr>
    </w:tbl>
    <w:p w:rsidR="00050CCF" w:rsidRDefault="00050CCF" w:rsidP="00A65FF1">
      <w:r>
        <w:t xml:space="preserve">Where </w:t>
      </w:r>
      <w:r w:rsidRPr="000A5954">
        <w:rPr>
          <w:rFonts w:cstheme="minorHAnsi"/>
          <w:i/>
        </w:rPr>
        <w:t>ω</w:t>
      </w:r>
      <w:r w:rsidRPr="000A5954">
        <w:rPr>
          <w:i/>
          <w:vertAlign w:val="subscript"/>
        </w:rPr>
        <w:t>n</w:t>
      </w:r>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42</w:t>
            </w:r>
            <w:r>
              <w:rPr>
                <w:noProof/>
              </w:rPr>
              <w:fldChar w:fldCharType="end"/>
            </w:r>
            <w:r>
              <w:t>)</w:t>
            </w:r>
          </w:p>
        </w:tc>
      </w:tr>
    </w:tbl>
    <w:p w:rsidR="00050CCF" w:rsidRDefault="00050CCF"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43</w:t>
            </w:r>
            <w:r>
              <w:rPr>
                <w:noProof/>
              </w:rPr>
              <w:fldChar w:fldCharType="end"/>
            </w:r>
            <w:r>
              <w:t>)</w:t>
            </w:r>
          </w:p>
        </w:tc>
      </w:tr>
    </w:tbl>
    <w:p w:rsidR="00050CCF" w:rsidRDefault="00050CCF" w:rsidP="006251EF">
      <w:pPr>
        <w:pStyle w:val="Heading5"/>
        <w:rPr>
          <w:rFonts w:eastAsiaTheme="minorEastAsia"/>
        </w:rPr>
      </w:pPr>
      <w:r>
        <w:rPr>
          <w:rFonts w:eastAsiaTheme="minorEastAsia"/>
        </w:rPr>
        <w:t>Force transformation</w:t>
      </w:r>
    </w:p>
    <w:p w:rsidR="00050CCF" w:rsidRDefault="00050CCF"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44</w:t>
            </w:r>
            <w:r>
              <w:rPr>
                <w:noProof/>
              </w:rPr>
              <w:fldChar w:fldCharType="end"/>
            </w:r>
            <w:r>
              <w:t>)</w:t>
            </w:r>
          </w:p>
        </w:tc>
      </w:tr>
    </w:tbl>
    <w:p w:rsidR="00050CCF" w:rsidRDefault="00050CCF"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bookmarkStart w:id="39" w:name="_Hlk5110105"/>
          <w:p w:rsidR="00050CCF" w:rsidRPr="00CB0CF3" w:rsidRDefault="00050CCF"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9"/>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45</w:t>
            </w:r>
            <w:r>
              <w:rPr>
                <w:noProof/>
              </w:rPr>
              <w:fldChar w:fldCharType="end"/>
            </w:r>
            <w:r>
              <w:t>)</w:t>
            </w:r>
          </w:p>
        </w:tc>
      </w:tr>
    </w:tbl>
    <w:p w:rsidR="00050CCF" w:rsidRDefault="00050CCF"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050CCF" w:rsidRPr="00BD6DB7" w:rsidRDefault="00050CCF"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Pr>
                <w:rStyle w:val="EquationCaptionsChar"/>
                <w:noProof/>
              </w:rPr>
              <w:t>46</w:t>
            </w:r>
            <w:r w:rsidRPr="00CC3F71">
              <w:rPr>
                <w:rStyle w:val="EquationCaptionsChar"/>
              </w:rPr>
              <w:fldChar w:fldCharType="end"/>
            </w:r>
            <w:r w:rsidRPr="00CC3F71">
              <w:rPr>
                <w:rStyle w:val="EquationCaptionsChar"/>
              </w:rPr>
              <w:t>)</w:t>
            </w:r>
          </w:p>
        </w:tc>
      </w:tr>
    </w:tbl>
    <w:p w:rsidR="00050CCF" w:rsidRPr="005C795C" w:rsidRDefault="00050CCF" w:rsidP="006251EF">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050CCF" w:rsidRDefault="00050CCF" w:rsidP="006251EF">
      <w:pPr>
        <w:pStyle w:val="Heading5"/>
      </w:pPr>
      <w:r>
        <w:t>Equations of motion when the vehicle is on the bridge</w:t>
      </w:r>
    </w:p>
    <w:p w:rsidR="00050CCF" w:rsidRDefault="00050CCF"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050CCF" w:rsidTr="00CC3F71">
        <w:trPr>
          <w:trHeight w:val="288"/>
        </w:trPr>
        <w:tc>
          <w:tcPr>
            <w:tcW w:w="8352" w:type="dxa"/>
            <w:vAlign w:val="center"/>
          </w:tcPr>
          <w:p w:rsidR="00050CCF" w:rsidRPr="00CB0CF3" w:rsidRDefault="00050CCF"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050CCF" w:rsidRPr="00CC3F71" w:rsidRDefault="00050CCF"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47</w:t>
            </w:r>
            <w:r>
              <w:rPr>
                <w:noProof/>
              </w:rPr>
              <w:fldChar w:fldCharType="end"/>
            </w:r>
            <w:r w:rsidRPr="00CC3F71">
              <w:t>)</w:t>
            </w:r>
          </w:p>
        </w:tc>
      </w:tr>
      <w:tr w:rsidR="00050CCF" w:rsidTr="00CC3F71">
        <w:tc>
          <w:tcPr>
            <w:tcW w:w="8352" w:type="dxa"/>
            <w:vAlign w:val="center"/>
          </w:tcPr>
          <w:p w:rsidR="00050CCF" w:rsidRPr="00CC3F71" w:rsidRDefault="00050CCF"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050CCF" w:rsidRPr="00CC3F71" w:rsidRDefault="00050CCF"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48</w:t>
            </w:r>
            <w:r>
              <w:rPr>
                <w:noProof/>
              </w:rPr>
              <w:fldChar w:fldCharType="end"/>
            </w:r>
            <w:r w:rsidRPr="00CC3F71">
              <w:t>)</w:t>
            </w:r>
          </w:p>
        </w:tc>
      </w:tr>
    </w:tbl>
    <w:p w:rsidR="00050CCF" w:rsidRPr="00196FC4" w:rsidRDefault="00050CCF" w:rsidP="006251EF">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050CCF" w:rsidRDefault="00050CCF" w:rsidP="006251EF">
      <w:pPr>
        <w:pStyle w:val="Heading5"/>
        <w:rPr>
          <w:rFonts w:eastAsiaTheme="minorEastAsia"/>
        </w:rPr>
      </w:pPr>
      <w:r>
        <w:rPr>
          <w:rFonts w:eastAsiaTheme="minorEastAsia"/>
        </w:rPr>
        <w:t>State Space</w:t>
      </w:r>
    </w:p>
    <w:p w:rsidR="00050CCF" w:rsidRDefault="00050CCF"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49</w:t>
            </w:r>
            <w:r>
              <w:rPr>
                <w:noProof/>
              </w:rPr>
              <w:fldChar w:fldCharType="end"/>
            </w:r>
            <w:r>
              <w:t>)</w:t>
            </w:r>
          </w:p>
        </w:tc>
      </w:tr>
    </w:tbl>
    <w:p w:rsidR="00050CCF" w:rsidRDefault="00050CCF"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50</w:t>
            </w:r>
            <w:r>
              <w:rPr>
                <w:noProof/>
              </w:rPr>
              <w:fldChar w:fldCharType="end"/>
            </w:r>
            <w:r>
              <w:t>)</w:t>
            </w:r>
          </w:p>
        </w:tc>
      </w:tr>
    </w:tbl>
    <w:p w:rsidR="00050CCF" w:rsidRDefault="00050CCF"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050CCF" w:rsidTr="003977EC">
        <w:tc>
          <w:tcPr>
            <w:tcW w:w="7776" w:type="dxa"/>
          </w:tcPr>
          <w:p w:rsidR="00050CCF" w:rsidRPr="00CB0CF3" w:rsidRDefault="00050CCF"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51</w:t>
            </w:r>
            <w:r>
              <w:rPr>
                <w:noProof/>
              </w:rPr>
              <w:fldChar w:fldCharType="end"/>
            </w:r>
            <w:r>
              <w:t>)</w:t>
            </w:r>
          </w:p>
        </w:tc>
      </w:tr>
      <w:tr w:rsidR="00050CCF" w:rsidTr="003977EC">
        <w:tc>
          <w:tcPr>
            <w:tcW w:w="7776" w:type="dxa"/>
          </w:tcPr>
          <w:p w:rsidR="00050CCF" w:rsidRPr="00CB0CF3" w:rsidRDefault="00050CCF"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52</w:t>
            </w:r>
            <w:r>
              <w:rPr>
                <w:noProof/>
              </w:rPr>
              <w:fldChar w:fldCharType="end"/>
            </w:r>
            <w:r>
              <w:t>)</w:t>
            </w:r>
          </w:p>
        </w:tc>
      </w:tr>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53</w:t>
            </w:r>
            <w:r>
              <w:rPr>
                <w:noProof/>
              </w:rPr>
              <w:fldChar w:fldCharType="end"/>
            </w:r>
            <w:r>
              <w:t>)</w:t>
            </w:r>
          </w:p>
        </w:tc>
      </w:tr>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54</w:t>
            </w:r>
            <w:r>
              <w:rPr>
                <w:noProof/>
              </w:rPr>
              <w:fldChar w:fldCharType="end"/>
            </w:r>
            <w:r>
              <w:t>)</w:t>
            </w:r>
          </w:p>
        </w:tc>
      </w:tr>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55</w:t>
            </w:r>
            <w:r>
              <w:rPr>
                <w:noProof/>
              </w:rPr>
              <w:fldChar w:fldCharType="end"/>
            </w:r>
            <w:r>
              <w:t>)</w:t>
            </w:r>
          </w:p>
        </w:tc>
      </w:tr>
    </w:tbl>
    <w:p w:rsidR="00050CCF" w:rsidRDefault="00050CCF"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56</w:t>
            </w:r>
            <w:r>
              <w:rPr>
                <w:noProof/>
              </w:rPr>
              <w:fldChar w:fldCharType="end"/>
            </w:r>
            <w:r>
              <w:t>)</w:t>
            </w:r>
          </w:p>
        </w:tc>
      </w:tr>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57</w:t>
            </w:r>
            <w:r>
              <w:rPr>
                <w:noProof/>
              </w:rPr>
              <w:fldChar w:fldCharType="end"/>
            </w:r>
            <w:r>
              <w:t>)</w:t>
            </w:r>
          </w:p>
        </w:tc>
      </w:tr>
      <w:tr w:rsidR="00050CCF" w:rsidTr="003977EC">
        <w:tc>
          <w:tcPr>
            <w:tcW w:w="7776" w:type="dxa"/>
          </w:tcPr>
          <w:p w:rsidR="00050CCF" w:rsidRPr="00CB0CF3" w:rsidRDefault="00050CCF"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58</w:t>
            </w:r>
            <w:r>
              <w:rPr>
                <w:noProof/>
              </w:rPr>
              <w:fldChar w:fldCharType="end"/>
            </w:r>
            <w:r>
              <w:t>)</w:t>
            </w:r>
          </w:p>
        </w:tc>
      </w:tr>
    </w:tbl>
    <w:bookmarkEnd w:id="35"/>
    <w:p w:rsidR="00050CCF" w:rsidRDefault="00050CCF" w:rsidP="0010412A">
      <w:pPr>
        <w:pStyle w:val="Heading4"/>
      </w:pPr>
      <w:r>
        <w:t>Two-span Continuous</w:t>
      </w:r>
    </w:p>
    <w:p w:rsidR="00050CCF" w:rsidRDefault="00050CCF"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r w:rsidRPr="001A2DA7">
        <w:rPr>
          <w:i/>
        </w:rPr>
        <w:t>k</w:t>
      </w:r>
      <w:r w:rsidRPr="001A2DA7">
        <w:rPr>
          <w:i/>
          <w:vertAlign w:val="subscript"/>
        </w:rPr>
        <w:t>t</w:t>
      </w:r>
      <w:r>
        <w:t>), viscous damping coefficient (</w:t>
      </w:r>
      <w:r w:rsidRPr="001A2DA7">
        <w:rPr>
          <w:i/>
        </w:rPr>
        <w:t>c</w:t>
      </w:r>
      <w:r w:rsidRPr="001A2DA7">
        <w:rPr>
          <w:i/>
          <w:vertAlign w:val="subscript"/>
        </w:rPr>
        <w:t>t</w:t>
      </w:r>
      <w:r>
        <w:t>), and traveling at a specified velocity (</w:t>
      </w:r>
      <w:r>
        <w:rPr>
          <w:i/>
        </w:rPr>
        <w:t>v</w:t>
      </w:r>
      <w:r>
        <w:t xml:space="preserve">). </w:t>
      </w:r>
    </w:p>
    <w:p w:rsidR="00050CCF" w:rsidRDefault="00050CCF" w:rsidP="00B7723E">
      <w:pPr>
        <w:keepNext/>
        <w:jc w:val="center"/>
      </w:pPr>
      <w:r>
        <w:rPr>
          <w:noProof/>
        </w:rPr>
        <w:drawing>
          <wp:inline distT="0" distB="0" distL="0" distR="0" wp14:anchorId="63DDD405" wp14:editId="501BB435">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050CCF" w:rsidRDefault="00050CCF" w:rsidP="00B7723E">
      <w:pPr>
        <w:pStyle w:val="Caption"/>
      </w:pPr>
      <w:bookmarkStart w:id="40" w:name="_Toc5375542"/>
      <w:bookmarkStart w:id="41" w:name="_Toc1849970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Diagram of 2-Span 2-DOF Model</w:t>
      </w:r>
      <w:bookmarkEnd w:id="40"/>
      <w:bookmarkEnd w:id="41"/>
    </w:p>
    <w:p w:rsidR="00050CCF" w:rsidRDefault="00050CCF" w:rsidP="00FF3A1C">
      <w:pPr>
        <w:pStyle w:val="Heading5"/>
      </w:pPr>
      <w:r>
        <w:t>Assumed deformation shape function</w:t>
      </w:r>
    </w:p>
    <w:p w:rsidR="00050CCF" w:rsidRDefault="00050CCF"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3977EC">
        <w:tc>
          <w:tcPr>
            <w:tcW w:w="7776" w:type="dxa"/>
            <w:vAlign w:val="center"/>
          </w:tcPr>
          <w:p w:rsidR="00050CCF" w:rsidRPr="00CB0CF3" w:rsidRDefault="00050CCF"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59</w:t>
            </w:r>
            <w:r>
              <w:rPr>
                <w:noProof/>
              </w:rPr>
              <w:fldChar w:fldCharType="end"/>
            </w:r>
            <w:r>
              <w:t>)</w:t>
            </w:r>
            <w:r w:rsidRPr="00BD6DB7">
              <w:t xml:space="preserve"> </w:t>
            </w:r>
          </w:p>
        </w:tc>
      </w:tr>
    </w:tbl>
    <w:p w:rsidR="00050CCF" w:rsidRDefault="00050CCF" w:rsidP="005A0885">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050CCF" w:rsidTr="003977EC">
        <w:tc>
          <w:tcPr>
            <w:tcW w:w="7776" w:type="dxa"/>
            <w:vAlign w:val="center"/>
          </w:tcPr>
          <w:p w:rsidR="00050CCF" w:rsidRPr="00CB0CF3" w:rsidRDefault="00050CCF"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60</w:t>
            </w:r>
            <w:r>
              <w:rPr>
                <w:noProof/>
              </w:rPr>
              <w:fldChar w:fldCharType="end"/>
            </w:r>
            <w:r>
              <w:t>)</w:t>
            </w:r>
          </w:p>
        </w:tc>
      </w:tr>
      <w:tr w:rsidR="00050CCF" w:rsidTr="003977EC">
        <w:tc>
          <w:tcPr>
            <w:tcW w:w="7776" w:type="dxa"/>
            <w:vAlign w:val="center"/>
          </w:tcPr>
          <w:p w:rsidR="00050CCF" w:rsidRPr="00CB0CF3" w:rsidRDefault="00050CCF"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61</w:t>
            </w:r>
            <w:r>
              <w:rPr>
                <w:noProof/>
              </w:rPr>
              <w:fldChar w:fldCharType="end"/>
            </w:r>
            <w:r>
              <w:t>)</w:t>
            </w:r>
          </w:p>
        </w:tc>
      </w:tr>
    </w:tbl>
    <w:p w:rsidR="00050CCF" w:rsidRDefault="00050CCF" w:rsidP="00FF3A1C">
      <w:pPr>
        <w:pStyle w:val="Heading5"/>
      </w:pPr>
      <w:r>
        <w:t>Generalized mass, stiffness and damping</w:t>
      </w:r>
    </w:p>
    <w:p w:rsidR="00050CCF" w:rsidRDefault="00050CCF"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vAlign w:val="center"/>
          </w:tcPr>
          <w:p w:rsidR="00050CCF" w:rsidRPr="00CB0CF3" w:rsidRDefault="00050CCF"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62</w:t>
            </w:r>
            <w:r>
              <w:rPr>
                <w:noProof/>
              </w:rPr>
              <w:fldChar w:fldCharType="end"/>
            </w:r>
            <w:r>
              <w:t>)</w:t>
            </w:r>
          </w:p>
        </w:tc>
      </w:tr>
      <w:bookmarkStart w:id="42" w:name="_Hlk5110186"/>
      <w:tr w:rsidR="00050CCF" w:rsidTr="00CC3F71">
        <w:tc>
          <w:tcPr>
            <w:tcW w:w="7776" w:type="dxa"/>
            <w:vAlign w:val="center"/>
          </w:tcPr>
          <w:p w:rsidR="00050CCF" w:rsidRPr="00CB0CF3" w:rsidRDefault="00050CCF"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42"/>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63</w:t>
            </w:r>
            <w:r>
              <w:rPr>
                <w:noProof/>
              </w:rPr>
              <w:fldChar w:fldCharType="end"/>
            </w:r>
            <w:r>
              <w:t>)</w:t>
            </w:r>
          </w:p>
        </w:tc>
      </w:tr>
    </w:tbl>
    <w:p w:rsidR="00050CCF" w:rsidRDefault="00050CCF" w:rsidP="0056278D">
      <w:r>
        <w:t>The theoretical midspan displacement (due only to bending) of a two-span continuous beam due to a point load (</w:t>
      </w:r>
      <w:r w:rsidRPr="005A088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64</w:t>
            </w:r>
            <w:r>
              <w:rPr>
                <w:noProof/>
              </w:rPr>
              <w:fldChar w:fldCharType="end"/>
            </w:r>
            <w:r>
              <w:t>)</w:t>
            </w:r>
          </w:p>
        </w:tc>
      </w:tr>
    </w:tbl>
    <w:p w:rsidR="00050CCF" w:rsidRDefault="00050CCF"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65</w:t>
            </w:r>
            <w:r>
              <w:rPr>
                <w:noProof/>
              </w:rPr>
              <w:fldChar w:fldCharType="end"/>
            </w:r>
            <w:r>
              <w:t>)</w:t>
            </w:r>
          </w:p>
        </w:tc>
      </w:tr>
    </w:tbl>
    <w:p w:rsidR="00050CCF" w:rsidRDefault="00050CCF"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66</w:t>
            </w:r>
            <w:r>
              <w:rPr>
                <w:noProof/>
              </w:rPr>
              <w:fldChar w:fldCharType="end"/>
            </w:r>
            <w:r>
              <w:t>)</w:t>
            </w:r>
          </w:p>
        </w:tc>
      </w:tr>
    </w:tbl>
    <w:p w:rsidR="00050CCF" w:rsidRDefault="00050CCF" w:rsidP="00FF3A1C">
      <w:pPr>
        <w:pStyle w:val="Heading5"/>
        <w:rPr>
          <w:rFonts w:eastAsiaTheme="minorEastAsia"/>
        </w:rPr>
      </w:pPr>
      <w:r>
        <w:rPr>
          <w:rFonts w:eastAsiaTheme="minorEastAsia"/>
        </w:rPr>
        <w:t>Force transformation</w:t>
      </w:r>
    </w:p>
    <w:p w:rsidR="00050CCF" w:rsidRDefault="00050CCF"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67</w:t>
            </w:r>
            <w:r>
              <w:rPr>
                <w:noProof/>
              </w:rPr>
              <w:fldChar w:fldCharType="end"/>
            </w:r>
            <w:r>
              <w:t>)</w:t>
            </w:r>
          </w:p>
        </w:tc>
      </w:tr>
    </w:tbl>
    <w:p w:rsidR="00050CCF" w:rsidRDefault="00050CCF"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68</w:t>
            </w:r>
            <w:r>
              <w:rPr>
                <w:noProof/>
              </w:rPr>
              <w:fldChar w:fldCharType="end"/>
            </w:r>
            <w:r>
              <w:t>)</w:t>
            </w:r>
          </w:p>
        </w:tc>
      </w:tr>
    </w:tbl>
    <w:p w:rsidR="00050CCF" w:rsidRDefault="00050CCF" w:rsidP="00FF3A1C">
      <w:r>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69</w:t>
            </w:r>
            <w:r>
              <w:rPr>
                <w:noProof/>
              </w:rPr>
              <w:fldChar w:fldCharType="end"/>
            </w:r>
            <w:r>
              <w:t>)</w:t>
            </w:r>
          </w:p>
        </w:tc>
      </w:tr>
    </w:tbl>
    <w:p w:rsidR="00050CCF" w:rsidRPr="005C795C" w:rsidRDefault="00050CCF" w:rsidP="005A0885">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050CCF" w:rsidRDefault="00050CCF" w:rsidP="00FF3A1C">
      <w:pPr>
        <w:pStyle w:val="Heading5"/>
      </w:pPr>
      <w:r>
        <w:t>Equations of motion for when vehicle is on bridge</w:t>
      </w:r>
    </w:p>
    <w:p w:rsidR="00050CCF" w:rsidRDefault="00050CCF"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050CCF" w:rsidTr="003977EC">
        <w:tc>
          <w:tcPr>
            <w:tcW w:w="8352" w:type="dxa"/>
            <w:vAlign w:val="center"/>
          </w:tcPr>
          <w:p w:rsidR="00050CCF" w:rsidRPr="00CB0CF3" w:rsidRDefault="00050CCF"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050CCF" w:rsidRPr="00BD6DB7" w:rsidRDefault="00050CCF"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70</w:t>
            </w:r>
            <w:r>
              <w:rPr>
                <w:noProof/>
              </w:rPr>
              <w:fldChar w:fldCharType="end"/>
            </w:r>
            <w:r>
              <w:t>)</w:t>
            </w:r>
          </w:p>
        </w:tc>
      </w:tr>
      <w:tr w:rsidR="00050CCF" w:rsidTr="003977EC">
        <w:tc>
          <w:tcPr>
            <w:tcW w:w="8352" w:type="dxa"/>
            <w:vAlign w:val="center"/>
          </w:tcPr>
          <w:p w:rsidR="00050CCF" w:rsidRPr="00CB0CF3" w:rsidRDefault="00050CCF"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050CCF" w:rsidRPr="00BD6DB7" w:rsidRDefault="00050CCF"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71</w:t>
            </w:r>
            <w:r>
              <w:rPr>
                <w:noProof/>
              </w:rPr>
              <w:fldChar w:fldCharType="end"/>
            </w:r>
            <w:r>
              <w:t>)</w:t>
            </w:r>
          </w:p>
        </w:tc>
      </w:tr>
    </w:tbl>
    <w:p w:rsidR="00050CCF" w:rsidRPr="00196FC4" w:rsidRDefault="00050CCF" w:rsidP="005A0885">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050CCF" w:rsidRDefault="00050CCF" w:rsidP="00FF3A1C">
      <w:pPr>
        <w:pStyle w:val="Heading5"/>
        <w:rPr>
          <w:rFonts w:eastAsiaTheme="minorEastAsia"/>
        </w:rPr>
      </w:pPr>
      <w:r>
        <w:rPr>
          <w:rFonts w:eastAsiaTheme="minorEastAsia"/>
        </w:rPr>
        <w:t>State Space</w:t>
      </w:r>
    </w:p>
    <w:p w:rsidR="00050CCF" w:rsidRDefault="00050CCF"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72</w:t>
            </w:r>
            <w:r>
              <w:rPr>
                <w:noProof/>
              </w:rPr>
              <w:fldChar w:fldCharType="end"/>
            </w:r>
            <w:r>
              <w:t>)</w:t>
            </w:r>
          </w:p>
        </w:tc>
      </w:tr>
    </w:tbl>
    <w:p w:rsidR="00050CCF" w:rsidRDefault="00050CCF"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73</w:t>
            </w:r>
            <w:r>
              <w:rPr>
                <w:noProof/>
              </w:rPr>
              <w:fldChar w:fldCharType="end"/>
            </w:r>
            <w:r>
              <w:t>)</w:t>
            </w:r>
          </w:p>
        </w:tc>
      </w:tr>
    </w:tbl>
    <w:p w:rsidR="00050CCF" w:rsidRDefault="00050CCF"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vAlign w:val="center"/>
          </w:tcPr>
          <w:p w:rsidR="00050CCF" w:rsidRPr="00CB0CF3" w:rsidRDefault="00050CCF"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74</w:t>
            </w:r>
            <w:r>
              <w:rPr>
                <w:noProof/>
              </w:rPr>
              <w:fldChar w:fldCharType="end"/>
            </w:r>
            <w:r>
              <w:t>)</w:t>
            </w:r>
          </w:p>
        </w:tc>
      </w:tr>
      <w:tr w:rsidR="00050CCF" w:rsidTr="00CC3F71">
        <w:tc>
          <w:tcPr>
            <w:tcW w:w="7776" w:type="dxa"/>
            <w:vAlign w:val="center"/>
          </w:tcPr>
          <w:p w:rsidR="00050CCF" w:rsidRPr="00CB0CF3" w:rsidRDefault="00050CCF"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75</w:t>
            </w:r>
            <w:r>
              <w:rPr>
                <w:noProof/>
              </w:rPr>
              <w:fldChar w:fldCharType="end"/>
            </w:r>
            <w:r>
              <w:t>)</w:t>
            </w:r>
            <w:r w:rsidRPr="00BD6DB7">
              <w:t xml:space="preserve"> </w:t>
            </w:r>
          </w:p>
        </w:tc>
      </w:tr>
      <w:tr w:rsidR="00050CCF" w:rsidTr="00CC3F71">
        <w:tc>
          <w:tcPr>
            <w:tcW w:w="7776" w:type="dxa"/>
            <w:vAlign w:val="center"/>
          </w:tcPr>
          <w:p w:rsidR="00050CCF" w:rsidRPr="00CB0CF3" w:rsidRDefault="00050CCF"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76</w:t>
            </w:r>
            <w:r>
              <w:rPr>
                <w:noProof/>
              </w:rPr>
              <w:fldChar w:fldCharType="end"/>
            </w:r>
            <w:r>
              <w:t>)</w:t>
            </w:r>
            <w:r w:rsidRPr="00BD6DB7">
              <w:t xml:space="preserve"> </w:t>
            </w:r>
          </w:p>
        </w:tc>
      </w:tr>
      <w:tr w:rsidR="00050CCF" w:rsidTr="00CC3F71">
        <w:tc>
          <w:tcPr>
            <w:tcW w:w="7776" w:type="dxa"/>
            <w:vAlign w:val="center"/>
          </w:tcPr>
          <w:p w:rsidR="00050CCF" w:rsidRPr="00CB0CF3" w:rsidRDefault="00050CCF"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77</w:t>
            </w:r>
            <w:r>
              <w:rPr>
                <w:noProof/>
              </w:rPr>
              <w:fldChar w:fldCharType="end"/>
            </w:r>
            <w:r>
              <w:t>)</w:t>
            </w:r>
            <w:r w:rsidRPr="00BD6DB7">
              <w:t xml:space="preserve"> </w:t>
            </w:r>
          </w:p>
        </w:tc>
      </w:tr>
      <w:tr w:rsidR="00050CCF" w:rsidTr="00CC3F71">
        <w:tc>
          <w:tcPr>
            <w:tcW w:w="7776" w:type="dxa"/>
            <w:vAlign w:val="center"/>
          </w:tcPr>
          <w:p w:rsidR="00050CCF" w:rsidRPr="00CB0CF3" w:rsidRDefault="00050CCF"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78</w:t>
            </w:r>
            <w:r>
              <w:rPr>
                <w:noProof/>
              </w:rPr>
              <w:fldChar w:fldCharType="end"/>
            </w:r>
            <w:r>
              <w:t>)</w:t>
            </w:r>
          </w:p>
        </w:tc>
      </w:tr>
    </w:tbl>
    <w:p w:rsidR="00050CCF" w:rsidRDefault="00050CCF"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79</w:t>
            </w:r>
            <w:r>
              <w:rPr>
                <w:noProof/>
              </w:rPr>
              <w:fldChar w:fldCharType="end"/>
            </w:r>
            <w:r>
              <w:t>)</w:t>
            </w:r>
            <w:r w:rsidRPr="00BD6DB7">
              <w:t xml:space="preserve"> </w:t>
            </w:r>
          </w:p>
        </w:tc>
      </w:tr>
      <w:tr w:rsidR="00050CCF" w:rsidTr="00CC3F71">
        <w:tc>
          <w:tcPr>
            <w:tcW w:w="7776" w:type="dxa"/>
          </w:tcPr>
          <w:p w:rsidR="00050CCF" w:rsidRPr="00CB0CF3" w:rsidRDefault="00050CCF"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80</w:t>
            </w:r>
            <w:r>
              <w:rPr>
                <w:noProof/>
              </w:rPr>
              <w:fldChar w:fldCharType="end"/>
            </w:r>
            <w:r>
              <w:t>)</w:t>
            </w:r>
            <w:r w:rsidRPr="00BD6DB7">
              <w:t xml:space="preserve"> </w:t>
            </w:r>
          </w:p>
        </w:tc>
      </w:tr>
      <w:tr w:rsidR="00050CCF" w:rsidTr="00CC3F71">
        <w:tc>
          <w:tcPr>
            <w:tcW w:w="7776" w:type="dxa"/>
          </w:tcPr>
          <w:p w:rsidR="00050CCF" w:rsidRPr="00CB0CF3" w:rsidRDefault="00050CCF"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050CCF" w:rsidRPr="00BD6DB7" w:rsidRDefault="00050CCF"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81</w:t>
            </w:r>
            <w:r>
              <w:rPr>
                <w:noProof/>
              </w:rPr>
              <w:fldChar w:fldCharType="end"/>
            </w:r>
            <w:r>
              <w:t>)</w:t>
            </w:r>
            <w:r w:rsidRPr="00BD6DB7">
              <w:t xml:space="preserve"> </w:t>
            </w:r>
          </w:p>
        </w:tc>
      </w:tr>
    </w:tbl>
    <w:p w:rsidR="00050CCF" w:rsidRDefault="00050CCF" w:rsidP="00391015">
      <w:pPr>
        <w:pStyle w:val="Heading3"/>
      </w:pPr>
      <w:bookmarkStart w:id="43" w:name="_Toc536017965"/>
      <w:r>
        <w:t>Implementation</w:t>
      </w:r>
      <w:bookmarkEnd w:id="43"/>
    </w:p>
    <w:p w:rsidR="00050CCF" w:rsidRDefault="00050CCF"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r w:rsidRPr="005A0885">
        <w:rPr>
          <w:i/>
        </w:rPr>
        <w:t>K</w:t>
      </w:r>
      <w:r w:rsidRPr="005A0885">
        <w:rPr>
          <w:i/>
          <w:vertAlign w:val="subscript"/>
        </w:rPr>
        <w:t>mid</w:t>
      </w:r>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B7723E">
        <w:trPr>
          <w:trHeight w:val="720"/>
          <w:jc w:val="center"/>
        </w:trPr>
        <w:tc>
          <w:tcPr>
            <w:tcW w:w="7776" w:type="dxa"/>
            <w:vAlign w:val="center"/>
          </w:tcPr>
          <w:p w:rsidR="00050CCF" w:rsidRPr="007F10ED" w:rsidRDefault="00050CCF"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050CCF" w:rsidRPr="00BD6DB7" w:rsidRDefault="00050CCF" w:rsidP="003252B6">
            <w:pPr>
              <w:pStyle w:val="EquationCaptions"/>
            </w:pPr>
            <w:bookmarkStart w:id="44" w:name="_Ref5626049"/>
            <w:r>
              <w:t>(</w:t>
            </w:r>
            <w:r>
              <w:rPr>
                <w:noProof/>
              </w:rPr>
              <w:fldChar w:fldCharType="begin"/>
            </w:r>
            <w:r>
              <w:rPr>
                <w:noProof/>
              </w:rPr>
              <w:instrText xml:space="preserve"> SEQ Equation \* ARABIC </w:instrText>
            </w:r>
            <w:r>
              <w:rPr>
                <w:noProof/>
              </w:rPr>
              <w:fldChar w:fldCharType="separate"/>
            </w:r>
            <w:r>
              <w:rPr>
                <w:noProof/>
              </w:rPr>
              <w:t>82</w:t>
            </w:r>
            <w:r>
              <w:rPr>
                <w:noProof/>
              </w:rPr>
              <w:fldChar w:fldCharType="end"/>
            </w:r>
            <w:bookmarkEnd w:id="44"/>
            <w:r>
              <w:t>)</w:t>
            </w:r>
          </w:p>
        </w:tc>
      </w:tr>
      <w:tr w:rsidR="00050CCF" w:rsidTr="00B7723E">
        <w:trPr>
          <w:trHeight w:val="720"/>
          <w:jc w:val="center"/>
        </w:trPr>
        <w:tc>
          <w:tcPr>
            <w:tcW w:w="7776" w:type="dxa"/>
            <w:vAlign w:val="center"/>
          </w:tcPr>
          <w:p w:rsidR="00050CCF" w:rsidRPr="007F10ED" w:rsidRDefault="00050CCF"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050CCF" w:rsidRPr="00BD6DB7" w:rsidRDefault="00050CCF" w:rsidP="003252B6">
            <w:pPr>
              <w:pStyle w:val="EquationCaptions"/>
              <w:rPr>
                <w:rFonts w:ascii="Calibri" w:eastAsia="Calibri" w:hAnsi="Calibri" w:cs="Times New Roman"/>
              </w:rPr>
            </w:pPr>
            <w:bookmarkStart w:id="45"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83</w:t>
            </w:r>
            <w:r>
              <w:rPr>
                <w:rFonts w:ascii="Calibri" w:eastAsia="Calibri" w:hAnsi="Calibri" w:cs="Times New Roman"/>
              </w:rPr>
              <w:fldChar w:fldCharType="end"/>
            </w:r>
            <w:bookmarkEnd w:id="45"/>
            <w:r>
              <w:t>)</w:t>
            </w:r>
          </w:p>
        </w:tc>
      </w:tr>
    </w:tbl>
    <w:p w:rsidR="00050CCF" w:rsidRDefault="00050CCF"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r w:rsidRPr="00017D3E">
        <w:rPr>
          <w:rFonts w:eastAsiaTheme="minorEastAsia" w:cstheme="minorHAnsi"/>
          <w:i/>
        </w:rPr>
        <w:t>ω</w:t>
      </w:r>
      <w:r w:rsidRPr="00017D3E">
        <w:rPr>
          <w:rFonts w:eastAsiaTheme="minorEastAsia"/>
          <w:i/>
          <w:vertAlign w:val="subscript"/>
        </w:rPr>
        <w:t>n</w:t>
      </w:r>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3252B6">
        <w:trPr>
          <w:trHeight w:val="720"/>
        </w:trPr>
        <w:tc>
          <w:tcPr>
            <w:tcW w:w="7776" w:type="dxa"/>
            <w:vAlign w:val="center"/>
          </w:tcPr>
          <w:p w:rsidR="00050CCF" w:rsidRPr="004E3930" w:rsidRDefault="00050CCF"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050CCF" w:rsidRPr="00BD6DB7" w:rsidRDefault="00050CCF" w:rsidP="003252B6">
            <w:pPr>
              <w:pStyle w:val="EquationCaptions"/>
            </w:pPr>
            <w:bookmarkStart w:id="46" w:name="_Ref5626090"/>
            <w:r>
              <w:t>(</w:t>
            </w:r>
            <w:r>
              <w:rPr>
                <w:noProof/>
              </w:rPr>
              <w:fldChar w:fldCharType="begin"/>
            </w:r>
            <w:r>
              <w:rPr>
                <w:noProof/>
              </w:rPr>
              <w:instrText xml:space="preserve"> SEQ Equation \* ARABIC </w:instrText>
            </w:r>
            <w:r>
              <w:rPr>
                <w:noProof/>
              </w:rPr>
              <w:fldChar w:fldCharType="separate"/>
            </w:r>
            <w:r>
              <w:rPr>
                <w:noProof/>
              </w:rPr>
              <w:t>84</w:t>
            </w:r>
            <w:r>
              <w:rPr>
                <w:noProof/>
              </w:rPr>
              <w:fldChar w:fldCharType="end"/>
            </w:r>
            <w:bookmarkEnd w:id="46"/>
            <w:r>
              <w:t>)</w:t>
            </w:r>
          </w:p>
        </w:tc>
      </w:tr>
    </w:tbl>
    <w:p w:rsidR="00050CCF" w:rsidRDefault="00050CCF" w:rsidP="003252B6">
      <w:pPr>
        <w:rPr>
          <w:rFonts w:eastAsiaTheme="minorEastAsia"/>
        </w:rPr>
      </w:pPr>
      <w:r>
        <w:rPr>
          <w:rFonts w:eastAsiaTheme="minorEastAsia"/>
        </w:rPr>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r w:rsidRPr="00017D3E">
        <w:rPr>
          <w:rFonts w:eastAsiaTheme="minorEastAsia" w:cstheme="minorHAnsi"/>
          <w:i/>
        </w:rPr>
        <w:t>ω</w:t>
      </w:r>
      <w:r w:rsidRPr="00017D3E">
        <w:rPr>
          <w:rFonts w:eastAsiaTheme="minorEastAsia" w:cstheme="minorHAnsi"/>
          <w:i/>
          <w:vertAlign w:val="subscript"/>
        </w:rPr>
        <w:t>v</w:t>
      </w:r>
      <w:r>
        <w:rPr>
          <w:rFonts w:eastAsiaTheme="minorEastAsia"/>
        </w:rPr>
        <w:t>) as described for FE simulations. The suspension spring stiffness (</w:t>
      </w:r>
      <w:r w:rsidRPr="00017D3E">
        <w:rPr>
          <w:rFonts w:eastAsiaTheme="minorEastAsia"/>
          <w:i/>
        </w:rPr>
        <w:t>k</w:t>
      </w:r>
      <w:r w:rsidRPr="00017D3E">
        <w:rPr>
          <w:rFonts w:eastAsiaTheme="minorEastAsia"/>
          <w:i/>
          <w:vertAlign w:val="subscript"/>
        </w:rPr>
        <w:t>v</w:t>
      </w:r>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3252B6">
        <w:trPr>
          <w:trHeight w:val="720"/>
        </w:trPr>
        <w:tc>
          <w:tcPr>
            <w:tcW w:w="7776" w:type="dxa"/>
            <w:vAlign w:val="center"/>
          </w:tcPr>
          <w:p w:rsidR="00050CCF" w:rsidRPr="004E3930" w:rsidRDefault="00050CCF"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050CCF" w:rsidRPr="003252B6" w:rsidRDefault="00050CCF"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Pr>
                <w:noProof/>
              </w:rPr>
              <w:t>85</w:t>
            </w:r>
            <w:r>
              <w:rPr>
                <w:noProof/>
              </w:rPr>
              <w:fldChar w:fldCharType="end"/>
            </w:r>
            <w:r w:rsidRPr="003252B6">
              <w:t>)</w:t>
            </w:r>
          </w:p>
        </w:tc>
      </w:tr>
    </w:tbl>
    <w:p w:rsidR="00050CCF" w:rsidRDefault="00050CCF"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050CCF" w:rsidRDefault="00050CCF"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The corresponding computer code is available upon request. </w:t>
      </w:r>
    </w:p>
    <w:p w:rsidR="00050CCF" w:rsidRDefault="00050CCF"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050CCF" w:rsidRDefault="00050CCF"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050CCF" w:rsidRDefault="00050CCF" w:rsidP="00391015">
      <w:pPr>
        <w:pStyle w:val="Heading3"/>
        <w:rPr>
          <w:rFonts w:eastAsiaTheme="minorEastAsia"/>
        </w:rPr>
      </w:pPr>
      <w:bookmarkStart w:id="47" w:name="_Toc536017966"/>
      <w:r>
        <w:rPr>
          <w:rFonts w:eastAsiaTheme="minorEastAsia"/>
        </w:rPr>
        <w:t>Validation</w:t>
      </w:r>
      <w:bookmarkEnd w:id="47"/>
    </w:p>
    <w:p w:rsidR="00050CCF" w:rsidRPr="00ED0A50" w:rsidRDefault="00050CCF"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050CCF" w:rsidRDefault="00050CCF"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050CCF" w:rsidRDefault="00050CCF" w:rsidP="004516E4">
      <w:pPr>
        <w:pStyle w:val="Caption"/>
        <w:keepNext/>
      </w:pPr>
      <w:bookmarkStart w:id="48" w:name="_Toc5375391"/>
      <w:bookmarkStart w:id="49" w:name="_Toc1849955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Beam and Sprung Mass Parameter Values for Validation Simulations</w:t>
      </w:r>
      <w:bookmarkEnd w:id="48"/>
      <w:bookmarkEnd w:id="49"/>
    </w:p>
    <w:tbl>
      <w:tblPr>
        <w:tblStyle w:val="TableGrid"/>
        <w:tblW w:w="0" w:type="auto"/>
        <w:jc w:val="center"/>
        <w:tblLook w:val="04A0" w:firstRow="1" w:lastRow="0" w:firstColumn="1" w:lastColumn="0" w:noHBand="0" w:noVBand="1"/>
      </w:tblPr>
      <w:tblGrid>
        <w:gridCol w:w="3204"/>
        <w:gridCol w:w="1440"/>
        <w:gridCol w:w="873"/>
      </w:tblGrid>
      <w:tr w:rsidR="00050CCF" w:rsidTr="00297DD4">
        <w:trPr>
          <w:jc w:val="center"/>
        </w:trPr>
        <w:tc>
          <w:tcPr>
            <w:tcW w:w="3204" w:type="dxa"/>
          </w:tcPr>
          <w:p w:rsidR="00050CCF" w:rsidRDefault="00050CCF" w:rsidP="00AE07F3">
            <w:pPr>
              <w:pStyle w:val="squish"/>
            </w:pPr>
            <w:r>
              <w:t>Span Length (</w:t>
            </w:r>
            <w:r w:rsidRPr="00297DD4">
              <w:rPr>
                <w:i/>
              </w:rPr>
              <w:t>L</w:t>
            </w:r>
            <w:r>
              <w:t>)</w:t>
            </w:r>
          </w:p>
        </w:tc>
        <w:tc>
          <w:tcPr>
            <w:tcW w:w="1440" w:type="dxa"/>
          </w:tcPr>
          <w:p w:rsidR="00050CCF" w:rsidRDefault="00050CCF" w:rsidP="00297DD4">
            <w:pPr>
              <w:pStyle w:val="squish"/>
              <w:jc w:val="right"/>
            </w:pPr>
            <w:r>
              <w:t>100</w:t>
            </w:r>
          </w:p>
        </w:tc>
        <w:tc>
          <w:tcPr>
            <w:tcW w:w="873" w:type="dxa"/>
          </w:tcPr>
          <w:p w:rsidR="00050CCF" w:rsidRDefault="00050CCF" w:rsidP="00AE07F3">
            <w:pPr>
              <w:pStyle w:val="squish"/>
            </w:pPr>
            <w:r>
              <w:t>ft</w:t>
            </w:r>
          </w:p>
        </w:tc>
      </w:tr>
      <w:tr w:rsidR="00050CCF" w:rsidTr="00297DD4">
        <w:trPr>
          <w:jc w:val="center"/>
        </w:trPr>
        <w:tc>
          <w:tcPr>
            <w:tcW w:w="3204" w:type="dxa"/>
          </w:tcPr>
          <w:p w:rsidR="00050CCF" w:rsidRDefault="00050CCF"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050CCF" w:rsidRDefault="00050CCF" w:rsidP="00297DD4">
            <w:pPr>
              <w:pStyle w:val="squish"/>
              <w:jc w:val="right"/>
            </w:pPr>
            <w:r>
              <w:t>4.6</w:t>
            </w:r>
          </w:p>
        </w:tc>
        <w:tc>
          <w:tcPr>
            <w:tcW w:w="873" w:type="dxa"/>
          </w:tcPr>
          <w:p w:rsidR="00050CCF" w:rsidRDefault="00050CCF" w:rsidP="00AE07F3">
            <w:pPr>
              <w:pStyle w:val="squish"/>
            </w:pPr>
            <w:r>
              <w:t>kip/ft</w:t>
            </w:r>
          </w:p>
        </w:tc>
      </w:tr>
      <w:tr w:rsidR="00050CCF" w:rsidTr="00297DD4">
        <w:trPr>
          <w:jc w:val="center"/>
        </w:trPr>
        <w:tc>
          <w:tcPr>
            <w:tcW w:w="3204" w:type="dxa"/>
          </w:tcPr>
          <w:p w:rsidR="00050CCF" w:rsidRDefault="00050CCF" w:rsidP="00AE07F3">
            <w:pPr>
              <w:pStyle w:val="squish"/>
            </w:pPr>
            <w:r>
              <w:t>Distributed Stiffness (</w:t>
            </w:r>
            <w:r w:rsidRPr="00A102CA">
              <w:rPr>
                <w:i/>
              </w:rPr>
              <w:t>EI</w:t>
            </w:r>
            <w:r>
              <w:t>)</w:t>
            </w:r>
          </w:p>
        </w:tc>
        <w:tc>
          <w:tcPr>
            <w:tcW w:w="1440" w:type="dxa"/>
          </w:tcPr>
          <w:p w:rsidR="00050CCF" w:rsidRPr="00A102CA" w:rsidRDefault="00050CCF" w:rsidP="00297DD4">
            <w:pPr>
              <w:pStyle w:val="squish"/>
              <w:jc w:val="right"/>
            </w:pPr>
            <w:r>
              <w:t>7.5x10</w:t>
            </w:r>
            <w:r w:rsidRPr="00A102CA">
              <w:rPr>
                <w:vertAlign w:val="superscript"/>
              </w:rPr>
              <w:t>12</w:t>
            </w:r>
          </w:p>
        </w:tc>
        <w:tc>
          <w:tcPr>
            <w:tcW w:w="873" w:type="dxa"/>
          </w:tcPr>
          <w:p w:rsidR="00050CCF" w:rsidRDefault="00050CCF" w:rsidP="00AE07F3">
            <w:pPr>
              <w:pStyle w:val="squish"/>
            </w:pPr>
            <w:r>
              <w:t>lb-in</w:t>
            </w:r>
            <w:r w:rsidRPr="00A102CA">
              <w:rPr>
                <w:vertAlign w:val="superscript"/>
              </w:rPr>
              <w:t>2</w:t>
            </w:r>
          </w:p>
        </w:tc>
      </w:tr>
      <w:tr w:rsidR="00050CCF" w:rsidTr="00297DD4">
        <w:trPr>
          <w:jc w:val="center"/>
        </w:trPr>
        <w:tc>
          <w:tcPr>
            <w:tcW w:w="3204" w:type="dxa"/>
          </w:tcPr>
          <w:p w:rsidR="00050CCF" w:rsidRDefault="00050CCF" w:rsidP="00AE07F3">
            <w:pPr>
              <w:pStyle w:val="squish"/>
            </w:pPr>
            <w:r>
              <w:t>Vehicle Mass (</w:t>
            </w:r>
            <w:r w:rsidRPr="00A102CA">
              <w:rPr>
                <w:i/>
              </w:rPr>
              <w:t>m</w:t>
            </w:r>
            <w:r w:rsidRPr="00A102CA">
              <w:rPr>
                <w:i/>
                <w:vertAlign w:val="subscript"/>
              </w:rPr>
              <w:t>t</w:t>
            </w:r>
            <w:r>
              <w:t>)</w:t>
            </w:r>
          </w:p>
        </w:tc>
        <w:tc>
          <w:tcPr>
            <w:tcW w:w="1440" w:type="dxa"/>
          </w:tcPr>
          <w:p w:rsidR="00050CCF" w:rsidRDefault="00050CCF" w:rsidP="00297DD4">
            <w:pPr>
              <w:pStyle w:val="squish"/>
              <w:jc w:val="right"/>
            </w:pPr>
            <w:r>
              <w:t>100</w:t>
            </w:r>
          </w:p>
        </w:tc>
        <w:tc>
          <w:tcPr>
            <w:tcW w:w="873" w:type="dxa"/>
          </w:tcPr>
          <w:p w:rsidR="00050CCF" w:rsidRDefault="00050CCF" w:rsidP="00AE07F3">
            <w:pPr>
              <w:pStyle w:val="squish"/>
            </w:pPr>
            <w:r>
              <w:t>slinch</w:t>
            </w:r>
          </w:p>
        </w:tc>
      </w:tr>
      <w:tr w:rsidR="00050CCF" w:rsidTr="00297DD4">
        <w:trPr>
          <w:jc w:val="center"/>
        </w:trPr>
        <w:tc>
          <w:tcPr>
            <w:tcW w:w="3204" w:type="dxa"/>
          </w:tcPr>
          <w:p w:rsidR="00050CCF" w:rsidRDefault="00050CCF" w:rsidP="00AE07F3">
            <w:pPr>
              <w:pStyle w:val="squish"/>
            </w:pPr>
            <w:r>
              <w:t>Vehicle Suspension Stiffness (</w:t>
            </w:r>
            <w:r w:rsidRPr="00A102CA">
              <w:rPr>
                <w:i/>
              </w:rPr>
              <w:t>k</w:t>
            </w:r>
            <w:r w:rsidRPr="00297DD4">
              <w:rPr>
                <w:i/>
                <w:vertAlign w:val="subscript"/>
              </w:rPr>
              <w:t>t</w:t>
            </w:r>
            <w:r>
              <w:t>)</w:t>
            </w:r>
          </w:p>
        </w:tc>
        <w:tc>
          <w:tcPr>
            <w:tcW w:w="1440" w:type="dxa"/>
          </w:tcPr>
          <w:p w:rsidR="00050CCF" w:rsidRDefault="00050CCF" w:rsidP="00297DD4">
            <w:pPr>
              <w:pStyle w:val="squish"/>
              <w:jc w:val="right"/>
            </w:pPr>
            <w:r w:rsidRPr="00A102CA">
              <w:t>63.1655</w:t>
            </w:r>
            <w:r>
              <w:t>x10</w:t>
            </w:r>
            <w:r w:rsidRPr="00A102CA">
              <w:rPr>
                <w:vertAlign w:val="superscript"/>
              </w:rPr>
              <w:t>3</w:t>
            </w:r>
          </w:p>
        </w:tc>
        <w:tc>
          <w:tcPr>
            <w:tcW w:w="873" w:type="dxa"/>
          </w:tcPr>
          <w:p w:rsidR="00050CCF" w:rsidRDefault="00050CCF" w:rsidP="00AE07F3">
            <w:pPr>
              <w:pStyle w:val="squish"/>
            </w:pPr>
            <w:r>
              <w:t>lb/in</w:t>
            </w:r>
          </w:p>
        </w:tc>
      </w:tr>
      <w:tr w:rsidR="00050CCF" w:rsidTr="00297DD4">
        <w:trPr>
          <w:jc w:val="center"/>
        </w:trPr>
        <w:tc>
          <w:tcPr>
            <w:tcW w:w="3204" w:type="dxa"/>
          </w:tcPr>
          <w:p w:rsidR="00050CCF" w:rsidRDefault="00050CCF" w:rsidP="00AE07F3">
            <w:pPr>
              <w:pStyle w:val="squish"/>
            </w:pPr>
            <w:r>
              <w:t>Vehicle Damping Ratio (</w:t>
            </w:r>
            <w:r>
              <w:rPr>
                <w:rFonts w:cstheme="minorHAnsi"/>
              </w:rPr>
              <w:t>ζ</w:t>
            </w:r>
            <w:r>
              <w:t>)</w:t>
            </w:r>
          </w:p>
        </w:tc>
        <w:tc>
          <w:tcPr>
            <w:tcW w:w="1440" w:type="dxa"/>
          </w:tcPr>
          <w:p w:rsidR="00050CCF" w:rsidRDefault="00050CCF" w:rsidP="00297DD4">
            <w:pPr>
              <w:pStyle w:val="squish"/>
              <w:jc w:val="right"/>
            </w:pPr>
            <w:r>
              <w:t>10%</w:t>
            </w:r>
          </w:p>
        </w:tc>
        <w:tc>
          <w:tcPr>
            <w:tcW w:w="873" w:type="dxa"/>
          </w:tcPr>
          <w:p w:rsidR="00050CCF" w:rsidRDefault="00050CCF" w:rsidP="00AE07F3">
            <w:pPr>
              <w:pStyle w:val="squish"/>
            </w:pPr>
          </w:p>
        </w:tc>
      </w:tr>
    </w:tbl>
    <w:p w:rsidR="00050CCF" w:rsidRDefault="00050CCF" w:rsidP="00A83B66">
      <w:r>
        <w:t>Simulations were performed with a time-step of 0.0014 sec. This time-step (</w:t>
      </w:r>
      <w:r w:rsidRPr="00353E58">
        <w:rPr>
          <w:rFonts w:cstheme="minorHAnsi"/>
          <w:i/>
        </w:rPr>
        <w:t>Δ</w:t>
      </w:r>
      <w:r w:rsidRPr="00353E58">
        <w:rPr>
          <w:i/>
        </w:rPr>
        <w:t>t</w:t>
      </w:r>
      <w:r>
        <w:t>) was assigned based on the 1 in. spatial resolution (</w:t>
      </w:r>
      <w:r w:rsidRPr="00353E58">
        <w:rPr>
          <w:rFonts w:cstheme="minorHAnsi"/>
          <w:i/>
        </w:rPr>
        <w:t>Δ</w:t>
      </w:r>
      <w:r w:rsidRPr="00353E58">
        <w:rPr>
          <w:i/>
          <w:vertAlign w:val="subscript"/>
        </w:rPr>
        <w:t>d</w:t>
      </w:r>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86</w:t>
            </w:r>
            <w:r>
              <w:rPr>
                <w:noProof/>
              </w:rPr>
              <w:fldChar w:fldCharType="end"/>
            </w:r>
            <w:r>
              <w:t>)</w:t>
            </w:r>
          </w:p>
        </w:tc>
      </w:tr>
    </w:tbl>
    <w:p w:rsidR="00050CCF" w:rsidRDefault="00050CCF" w:rsidP="00A83B66">
      <w:r>
        <w:t>This time-step size was evaluated with FE simulations. The FE simulations with the single-span beam model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050CCF" w:rsidRDefault="00050CCF" w:rsidP="00A83B66">
      <w:pPr>
        <w:keepNext/>
        <w:jc w:val="center"/>
      </w:pPr>
      <w:r>
        <w:rPr>
          <w:noProof/>
        </w:rPr>
        <w:drawing>
          <wp:inline distT="0" distB="0" distL="0" distR="0" wp14:anchorId="51DD40C6" wp14:editId="300ADEDF">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50CCF" w:rsidRDefault="00050CCF" w:rsidP="00A83B66">
      <w:pPr>
        <w:pStyle w:val="Caption"/>
      </w:pPr>
      <w:bookmarkStart w:id="50" w:name="_Toc5375543"/>
      <w:bookmarkStart w:id="51" w:name="_Toc1849970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FEM Predicted Midspan Displacement with Varied Time-Step Size</w:t>
      </w:r>
      <w:bookmarkEnd w:id="50"/>
      <w:bookmarkEnd w:id="51"/>
    </w:p>
    <w:p w:rsidR="00050CCF" w:rsidRDefault="00050CCF" w:rsidP="00A83B66">
      <w:r>
        <w:t xml:space="preserve">The maximum absolute difference and mean of the absolute differences between the simulation results for the two different step sizes is summarized in the following table. </w:t>
      </w:r>
    </w:p>
    <w:p w:rsidR="00050CCF" w:rsidRDefault="00050CCF" w:rsidP="00A83B66">
      <w:pPr>
        <w:pStyle w:val="Caption"/>
        <w:keepNext/>
      </w:pPr>
      <w:bookmarkStart w:id="52" w:name="_Toc5375392"/>
      <w:bookmarkStart w:id="53" w:name="_Toc1849955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FEM Predicted Midspan Displacement with Varied Time-Step Size</w:t>
      </w:r>
      <w:bookmarkEnd w:id="52"/>
      <w:bookmarkEnd w:id="53"/>
    </w:p>
    <w:tbl>
      <w:tblPr>
        <w:tblStyle w:val="TableGrid"/>
        <w:tblW w:w="0" w:type="auto"/>
        <w:jc w:val="center"/>
        <w:tblLook w:val="04A0" w:firstRow="1" w:lastRow="0" w:firstColumn="1" w:lastColumn="0" w:noHBand="0" w:noVBand="1"/>
      </w:tblPr>
      <w:tblGrid>
        <w:gridCol w:w="2787"/>
        <w:gridCol w:w="1218"/>
        <w:gridCol w:w="1425"/>
        <w:gridCol w:w="1162"/>
        <w:gridCol w:w="906"/>
      </w:tblGrid>
      <w:tr w:rsidR="00050CCF" w:rsidTr="007D13A6">
        <w:trPr>
          <w:jc w:val="center"/>
        </w:trPr>
        <w:tc>
          <w:tcPr>
            <w:tcW w:w="2787" w:type="dxa"/>
          </w:tcPr>
          <w:p w:rsidR="00050CCF" w:rsidRDefault="00050CCF" w:rsidP="007D13A6">
            <w:pPr>
              <w:pStyle w:val="squish"/>
            </w:pPr>
          </w:p>
        </w:tc>
        <w:tc>
          <w:tcPr>
            <w:tcW w:w="1218" w:type="dxa"/>
            <w:vAlign w:val="center"/>
          </w:tcPr>
          <w:p w:rsidR="00050CCF" w:rsidRDefault="00050CCF" w:rsidP="007D13A6">
            <w:pPr>
              <w:pStyle w:val="squish"/>
              <w:jc w:val="center"/>
            </w:pPr>
            <w:r>
              <w:t>Max Diff</w:t>
            </w:r>
          </w:p>
        </w:tc>
        <w:tc>
          <w:tcPr>
            <w:tcW w:w="1425" w:type="dxa"/>
            <w:vAlign w:val="center"/>
          </w:tcPr>
          <w:p w:rsidR="00050CCF" w:rsidRDefault="00050CCF" w:rsidP="007D13A6">
            <w:pPr>
              <w:pStyle w:val="squish"/>
              <w:jc w:val="center"/>
            </w:pPr>
            <w:r>
              <w:t>Max % Diff</w:t>
            </w:r>
          </w:p>
        </w:tc>
        <w:tc>
          <w:tcPr>
            <w:tcW w:w="1162" w:type="dxa"/>
            <w:vAlign w:val="center"/>
          </w:tcPr>
          <w:p w:rsidR="00050CCF" w:rsidRDefault="00050CCF" w:rsidP="007D13A6">
            <w:pPr>
              <w:pStyle w:val="squish"/>
              <w:jc w:val="center"/>
            </w:pPr>
            <w:r>
              <w:t>MAE</w:t>
            </w:r>
          </w:p>
        </w:tc>
        <w:tc>
          <w:tcPr>
            <w:tcW w:w="906" w:type="dxa"/>
            <w:vAlign w:val="center"/>
          </w:tcPr>
          <w:p w:rsidR="00050CCF" w:rsidRDefault="00050CCF" w:rsidP="007D13A6">
            <w:pPr>
              <w:pStyle w:val="squish"/>
              <w:jc w:val="center"/>
            </w:pPr>
            <w:r>
              <w:t>%MAE</w:t>
            </w:r>
          </w:p>
        </w:tc>
      </w:tr>
      <w:tr w:rsidR="00050CCF" w:rsidTr="007D13A6">
        <w:trPr>
          <w:jc w:val="center"/>
        </w:trPr>
        <w:tc>
          <w:tcPr>
            <w:tcW w:w="2787" w:type="dxa"/>
          </w:tcPr>
          <w:p w:rsidR="00050CCF" w:rsidRDefault="00050CCF" w:rsidP="007D13A6">
            <w:pPr>
              <w:pStyle w:val="squish"/>
            </w:pPr>
            <w:r>
              <w:t xml:space="preserve">FEM </w:t>
            </w:r>
            <w:r>
              <w:rPr>
                <w:rFonts w:cstheme="minorHAnsi"/>
              </w:rPr>
              <w:t>Δ</w:t>
            </w:r>
            <w:r>
              <w:t xml:space="preserve">t=0.0015 vs </w:t>
            </w:r>
            <w:r>
              <w:rPr>
                <w:rFonts w:cstheme="minorHAnsi"/>
              </w:rPr>
              <w:t>Δ</w:t>
            </w:r>
            <w:r>
              <w:t>t=0.003</w:t>
            </w:r>
          </w:p>
        </w:tc>
        <w:tc>
          <w:tcPr>
            <w:tcW w:w="1218" w:type="dxa"/>
            <w:vAlign w:val="center"/>
          </w:tcPr>
          <w:p w:rsidR="00050CCF" w:rsidRDefault="00050CCF" w:rsidP="007D13A6">
            <w:pPr>
              <w:pStyle w:val="squish"/>
              <w:jc w:val="center"/>
            </w:pPr>
            <w:r>
              <w:t>0.001056</w:t>
            </w:r>
          </w:p>
        </w:tc>
        <w:tc>
          <w:tcPr>
            <w:tcW w:w="1425" w:type="dxa"/>
            <w:vAlign w:val="center"/>
          </w:tcPr>
          <w:p w:rsidR="00050CCF" w:rsidRDefault="00050CCF" w:rsidP="007D13A6">
            <w:pPr>
              <w:pStyle w:val="squish"/>
              <w:jc w:val="center"/>
            </w:pPr>
            <w:r>
              <w:t>0.22%</w:t>
            </w:r>
          </w:p>
        </w:tc>
        <w:tc>
          <w:tcPr>
            <w:tcW w:w="1162" w:type="dxa"/>
            <w:vAlign w:val="bottom"/>
          </w:tcPr>
          <w:p w:rsidR="00050CCF" w:rsidRDefault="00050CCF" w:rsidP="007D13A6">
            <w:pPr>
              <w:pStyle w:val="squish"/>
              <w:jc w:val="center"/>
            </w:pPr>
            <w:r>
              <w:t>0.000308</w:t>
            </w:r>
          </w:p>
        </w:tc>
        <w:tc>
          <w:tcPr>
            <w:tcW w:w="906" w:type="dxa"/>
            <w:vAlign w:val="bottom"/>
          </w:tcPr>
          <w:p w:rsidR="00050CCF" w:rsidRDefault="00050CCF" w:rsidP="007D13A6">
            <w:pPr>
              <w:pStyle w:val="squish"/>
              <w:jc w:val="center"/>
            </w:pPr>
            <w:r>
              <w:t>0.07%</w:t>
            </w:r>
          </w:p>
        </w:tc>
      </w:tr>
    </w:tbl>
    <w:p w:rsidR="00050CCF" w:rsidRPr="00ED0A50" w:rsidRDefault="00050CCF" w:rsidP="00A83B66">
      <w:r>
        <w:t>The difference between the simulated responses illustrated in the preceding plot and table confirms that the chosen time-step size is adequately small, and the solution has converged.</w:t>
      </w:r>
    </w:p>
    <w:p w:rsidR="00050CCF" w:rsidRDefault="00050CCF"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050CCF" w:rsidRDefault="00050CCF" w:rsidP="00297DD4">
      <w:pPr>
        <w:keepNext/>
        <w:jc w:val="center"/>
      </w:pPr>
      <w:r>
        <w:rPr>
          <w:noProof/>
        </w:rPr>
        <w:drawing>
          <wp:inline distT="0" distB="0" distL="0" distR="0" wp14:anchorId="2C14DCEA" wp14:editId="376BD6EC">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50CCF" w:rsidRDefault="00050CCF" w:rsidP="00297DD4">
      <w:pPr>
        <w:pStyle w:val="Caption"/>
      </w:pPr>
      <w:bookmarkStart w:id="54" w:name="_Toc5375544"/>
      <w:bookmarkStart w:id="55" w:name="_Toc1849970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Comparison of Single-Span Beam Model Displacement Simulations</w:t>
      </w:r>
      <w:bookmarkEnd w:id="54"/>
      <w:bookmarkEnd w:id="55"/>
    </w:p>
    <w:p w:rsidR="00050CCF" w:rsidRDefault="00050CCF" w:rsidP="00297DD4">
      <w:pPr>
        <w:keepNext/>
        <w:jc w:val="center"/>
      </w:pPr>
      <w:r>
        <w:rPr>
          <w:noProof/>
        </w:rPr>
        <w:drawing>
          <wp:inline distT="0" distB="0" distL="0" distR="0" wp14:anchorId="3F20F460" wp14:editId="6E4BDC24">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50CCF" w:rsidRDefault="00050CCF" w:rsidP="00297DD4">
      <w:pPr>
        <w:pStyle w:val="Caption"/>
      </w:pPr>
      <w:bookmarkStart w:id="56" w:name="_Toc5375545"/>
      <w:bookmarkStart w:id="57" w:name="_Toc1849971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Comparison of 2-Span Beam Model Displacement Simulations</w:t>
      </w:r>
      <w:bookmarkEnd w:id="56"/>
      <w:bookmarkEnd w:id="57"/>
    </w:p>
    <w:p w:rsidR="00050CCF" w:rsidRDefault="00050CCF"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050CCF" w:rsidRDefault="00050CCF" w:rsidP="00A669C3">
      <w:pPr>
        <w:pStyle w:val="Caption"/>
        <w:keepNext/>
      </w:pPr>
      <w:bookmarkStart w:id="58" w:name="_Toc5375393"/>
      <w:bookmarkStart w:id="59" w:name="_Toc1849955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Differences between FEM and State-Space Displacement Predictions</w:t>
      </w:r>
      <w:bookmarkEnd w:id="58"/>
      <w:bookmarkEnd w:id="59"/>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050CCF" w:rsidTr="001A19AE">
        <w:trPr>
          <w:jc w:val="center"/>
        </w:trPr>
        <w:tc>
          <w:tcPr>
            <w:tcW w:w="1771" w:type="dxa"/>
          </w:tcPr>
          <w:p w:rsidR="00050CCF" w:rsidRDefault="00050CCF" w:rsidP="00506CDD">
            <w:pPr>
              <w:pStyle w:val="squish"/>
            </w:pPr>
          </w:p>
        </w:tc>
        <w:tc>
          <w:tcPr>
            <w:tcW w:w="1218" w:type="dxa"/>
          </w:tcPr>
          <w:p w:rsidR="00050CCF" w:rsidRDefault="00050CCF" w:rsidP="00506CDD">
            <w:pPr>
              <w:pStyle w:val="squish"/>
              <w:jc w:val="center"/>
            </w:pPr>
            <w:r>
              <w:t>State-Space Max Disp.</w:t>
            </w:r>
          </w:p>
        </w:tc>
        <w:tc>
          <w:tcPr>
            <w:tcW w:w="1218" w:type="dxa"/>
            <w:vAlign w:val="center"/>
          </w:tcPr>
          <w:p w:rsidR="00050CCF" w:rsidRDefault="00050CCF" w:rsidP="00506CDD">
            <w:pPr>
              <w:pStyle w:val="squish"/>
              <w:jc w:val="center"/>
            </w:pPr>
            <w:r>
              <w:t>FEM Max Disp.</w:t>
            </w:r>
          </w:p>
        </w:tc>
        <w:tc>
          <w:tcPr>
            <w:tcW w:w="985" w:type="dxa"/>
            <w:vAlign w:val="center"/>
          </w:tcPr>
          <w:p w:rsidR="00050CCF" w:rsidRDefault="00050CCF" w:rsidP="00506CDD">
            <w:pPr>
              <w:pStyle w:val="squish"/>
              <w:jc w:val="center"/>
            </w:pPr>
            <w:r>
              <w:t xml:space="preserve">% Diff. </w:t>
            </w:r>
          </w:p>
        </w:tc>
        <w:tc>
          <w:tcPr>
            <w:tcW w:w="1162" w:type="dxa"/>
            <w:vAlign w:val="center"/>
          </w:tcPr>
          <w:p w:rsidR="00050CCF" w:rsidRDefault="00050CCF" w:rsidP="00506CDD">
            <w:pPr>
              <w:pStyle w:val="squish"/>
              <w:jc w:val="center"/>
            </w:pPr>
            <w:r>
              <w:t>MAE</w:t>
            </w:r>
          </w:p>
        </w:tc>
        <w:tc>
          <w:tcPr>
            <w:tcW w:w="906" w:type="dxa"/>
            <w:vAlign w:val="center"/>
          </w:tcPr>
          <w:p w:rsidR="00050CCF" w:rsidRDefault="00050CCF" w:rsidP="00506CDD">
            <w:pPr>
              <w:pStyle w:val="squish"/>
              <w:jc w:val="center"/>
            </w:pPr>
            <w:r>
              <w:t>%MAE</w:t>
            </w:r>
          </w:p>
        </w:tc>
      </w:tr>
      <w:tr w:rsidR="00050CCF" w:rsidTr="001A19AE">
        <w:trPr>
          <w:jc w:val="center"/>
        </w:trPr>
        <w:tc>
          <w:tcPr>
            <w:tcW w:w="1771" w:type="dxa"/>
          </w:tcPr>
          <w:p w:rsidR="00050CCF" w:rsidRDefault="00050CCF" w:rsidP="001A19AE">
            <w:pPr>
              <w:pStyle w:val="squish"/>
            </w:pPr>
            <w:r>
              <w:t>Single-Span</w:t>
            </w:r>
          </w:p>
        </w:tc>
        <w:tc>
          <w:tcPr>
            <w:tcW w:w="1218" w:type="dxa"/>
            <w:vAlign w:val="bottom"/>
          </w:tcPr>
          <w:p w:rsidR="00050CCF" w:rsidRDefault="00050CCF" w:rsidP="001A19AE">
            <w:pPr>
              <w:pStyle w:val="squish"/>
              <w:jc w:val="center"/>
            </w:pPr>
            <w:r>
              <w:t>-0.54011</w:t>
            </w:r>
          </w:p>
        </w:tc>
        <w:tc>
          <w:tcPr>
            <w:tcW w:w="1218" w:type="dxa"/>
            <w:vAlign w:val="bottom"/>
          </w:tcPr>
          <w:p w:rsidR="00050CCF" w:rsidRDefault="00050CCF" w:rsidP="001A19AE">
            <w:pPr>
              <w:pStyle w:val="squish"/>
              <w:jc w:val="center"/>
            </w:pPr>
            <w:r>
              <w:t>-0.47087</w:t>
            </w:r>
          </w:p>
        </w:tc>
        <w:tc>
          <w:tcPr>
            <w:tcW w:w="985" w:type="dxa"/>
            <w:vAlign w:val="bottom"/>
          </w:tcPr>
          <w:p w:rsidR="00050CCF" w:rsidRDefault="00050CCF" w:rsidP="001A19AE">
            <w:pPr>
              <w:pStyle w:val="squish"/>
              <w:jc w:val="center"/>
            </w:pPr>
            <w:r>
              <w:t>14.70%</w:t>
            </w:r>
          </w:p>
        </w:tc>
        <w:tc>
          <w:tcPr>
            <w:tcW w:w="1162" w:type="dxa"/>
            <w:vAlign w:val="bottom"/>
          </w:tcPr>
          <w:p w:rsidR="00050CCF" w:rsidRDefault="00050CCF" w:rsidP="001A19AE">
            <w:pPr>
              <w:pStyle w:val="squish"/>
              <w:jc w:val="center"/>
            </w:pPr>
            <w:r>
              <w:t>0.023058</w:t>
            </w:r>
          </w:p>
        </w:tc>
        <w:tc>
          <w:tcPr>
            <w:tcW w:w="906" w:type="dxa"/>
            <w:vAlign w:val="bottom"/>
          </w:tcPr>
          <w:p w:rsidR="00050CCF" w:rsidRDefault="00050CCF" w:rsidP="001A19AE">
            <w:pPr>
              <w:pStyle w:val="squish"/>
              <w:jc w:val="center"/>
            </w:pPr>
            <w:r>
              <w:t>4.90%</w:t>
            </w:r>
          </w:p>
        </w:tc>
      </w:tr>
      <w:tr w:rsidR="00050CCF" w:rsidTr="001A19AE">
        <w:trPr>
          <w:jc w:val="center"/>
        </w:trPr>
        <w:tc>
          <w:tcPr>
            <w:tcW w:w="1771" w:type="dxa"/>
          </w:tcPr>
          <w:p w:rsidR="00050CCF" w:rsidRDefault="00050CCF" w:rsidP="001A19AE">
            <w:pPr>
              <w:pStyle w:val="squish"/>
            </w:pPr>
            <w:r>
              <w:t>2-Span</w:t>
            </w:r>
          </w:p>
        </w:tc>
        <w:tc>
          <w:tcPr>
            <w:tcW w:w="1218" w:type="dxa"/>
            <w:vAlign w:val="bottom"/>
          </w:tcPr>
          <w:p w:rsidR="00050CCF" w:rsidRDefault="00050CCF" w:rsidP="001A19AE">
            <w:pPr>
              <w:pStyle w:val="squish"/>
              <w:jc w:val="center"/>
            </w:pPr>
            <w:r>
              <w:t>-0.26863</w:t>
            </w:r>
          </w:p>
        </w:tc>
        <w:tc>
          <w:tcPr>
            <w:tcW w:w="1218" w:type="dxa"/>
            <w:vAlign w:val="bottom"/>
          </w:tcPr>
          <w:p w:rsidR="00050CCF" w:rsidRDefault="00050CCF" w:rsidP="001A19AE">
            <w:pPr>
              <w:pStyle w:val="squish"/>
              <w:jc w:val="center"/>
            </w:pPr>
            <w:r>
              <w:t>-0.24819</w:t>
            </w:r>
          </w:p>
        </w:tc>
        <w:tc>
          <w:tcPr>
            <w:tcW w:w="985" w:type="dxa"/>
            <w:vAlign w:val="bottom"/>
          </w:tcPr>
          <w:p w:rsidR="00050CCF" w:rsidRDefault="00050CCF" w:rsidP="001A19AE">
            <w:pPr>
              <w:pStyle w:val="squish"/>
              <w:jc w:val="center"/>
            </w:pPr>
            <w:r>
              <w:t>8.24%</w:t>
            </w:r>
          </w:p>
        </w:tc>
        <w:tc>
          <w:tcPr>
            <w:tcW w:w="1162" w:type="dxa"/>
            <w:vAlign w:val="bottom"/>
          </w:tcPr>
          <w:p w:rsidR="00050CCF" w:rsidRDefault="00050CCF" w:rsidP="001A19AE">
            <w:pPr>
              <w:pStyle w:val="squish"/>
              <w:jc w:val="center"/>
            </w:pPr>
            <w:r>
              <w:t>0.024253</w:t>
            </w:r>
          </w:p>
        </w:tc>
        <w:tc>
          <w:tcPr>
            <w:tcW w:w="906" w:type="dxa"/>
            <w:vAlign w:val="bottom"/>
          </w:tcPr>
          <w:p w:rsidR="00050CCF" w:rsidRDefault="00050CCF" w:rsidP="001A19AE">
            <w:pPr>
              <w:pStyle w:val="squish"/>
              <w:jc w:val="center"/>
            </w:pPr>
            <w:r>
              <w:t>9.77%</w:t>
            </w:r>
          </w:p>
        </w:tc>
      </w:tr>
    </w:tbl>
    <w:p w:rsidR="00050CCF" w:rsidRDefault="00050CCF" w:rsidP="00FC3EEC">
      <w:r>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050CCF" w:rsidTr="00297DD4">
        <w:tc>
          <w:tcPr>
            <w:tcW w:w="4428" w:type="dxa"/>
          </w:tcPr>
          <w:p w:rsidR="00050CCF" w:rsidRDefault="00050CCF" w:rsidP="00297DD4">
            <w:pPr>
              <w:pStyle w:val="squish"/>
              <w:jc w:val="center"/>
            </w:pPr>
            <w:r>
              <w:t>First Bending</w:t>
            </w:r>
          </w:p>
          <w:p w:rsidR="00050CCF" w:rsidRDefault="00050CCF" w:rsidP="00297DD4">
            <w:pPr>
              <w:pStyle w:val="squish"/>
              <w:jc w:val="center"/>
            </w:pPr>
            <w:r>
              <w:rPr>
                <w:noProof/>
              </w:rPr>
              <w:drawing>
                <wp:inline distT="0" distB="0" distL="0" distR="0" wp14:anchorId="6F49460A" wp14:editId="6910DC4D">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050CCF" w:rsidRDefault="00050CCF" w:rsidP="00297DD4">
            <w:pPr>
              <w:pStyle w:val="squish"/>
              <w:jc w:val="center"/>
            </w:pPr>
            <w:r>
              <w:t>Second Bending</w:t>
            </w:r>
          </w:p>
          <w:p w:rsidR="00050CCF" w:rsidRDefault="00050CCF" w:rsidP="00297DD4">
            <w:pPr>
              <w:pStyle w:val="squish"/>
              <w:keepNext/>
              <w:jc w:val="center"/>
            </w:pPr>
            <w:r>
              <w:rPr>
                <w:noProof/>
              </w:rPr>
              <w:drawing>
                <wp:inline distT="0" distB="0" distL="0" distR="0" wp14:anchorId="46E05AC0" wp14:editId="28065D5B">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050CCF" w:rsidRDefault="00050CCF" w:rsidP="00297DD4">
      <w:pPr>
        <w:pStyle w:val="Caption"/>
      </w:pPr>
      <w:bookmarkStart w:id="60" w:name="_Toc5375546"/>
      <w:bookmarkStart w:id="61" w:name="_Toc1849971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First Two Mode Shapes for 2-Span Continuous Beam</w:t>
      </w:r>
      <w:bookmarkEnd w:id="60"/>
      <w:bookmarkEnd w:id="61"/>
    </w:p>
    <w:p w:rsidR="00050CCF" w:rsidRDefault="00050CCF"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050CCF" w:rsidRDefault="00050CCF" w:rsidP="004516E4">
      <w:pPr>
        <w:keepNext/>
        <w:jc w:val="center"/>
      </w:pPr>
      <w:r>
        <w:rPr>
          <w:noProof/>
        </w:rPr>
        <w:drawing>
          <wp:inline distT="0" distB="0" distL="0" distR="0" wp14:anchorId="17382B3A" wp14:editId="60DF0844">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50CCF" w:rsidRDefault="00050CCF" w:rsidP="004516E4">
      <w:pPr>
        <w:pStyle w:val="Caption"/>
      </w:pPr>
      <w:bookmarkStart w:id="62" w:name="_Toc5375547"/>
      <w:bookmarkStart w:id="63" w:name="_Toc1849971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FEM Displacement Predictions with 1 Mode and 5 Modes for 2-span Continuous Beam</w:t>
      </w:r>
      <w:bookmarkEnd w:id="62"/>
      <w:bookmarkEnd w:id="63"/>
    </w:p>
    <w:p w:rsidR="00050CCF" w:rsidRDefault="00050CCF"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050CCF" w:rsidRDefault="00050CCF" w:rsidP="009E59E4">
      <w:pPr>
        <w:pStyle w:val="Caption"/>
        <w:keepNext/>
      </w:pPr>
      <w:bookmarkStart w:id="64" w:name="_Toc5375394"/>
      <w:bookmarkStart w:id="65" w:name="_Toc1849955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Differences between FEM Displacement Predictions with 1 Mode and 5 Modes</w:t>
      </w:r>
      <w:bookmarkEnd w:id="64"/>
      <w:bookmarkEnd w:id="65"/>
    </w:p>
    <w:tbl>
      <w:tblPr>
        <w:tblStyle w:val="TableGrid"/>
        <w:tblW w:w="0" w:type="auto"/>
        <w:jc w:val="center"/>
        <w:tblLook w:val="04A0" w:firstRow="1" w:lastRow="0" w:firstColumn="1" w:lastColumn="0" w:noHBand="0" w:noVBand="1"/>
      </w:tblPr>
      <w:tblGrid>
        <w:gridCol w:w="1218"/>
        <w:gridCol w:w="1218"/>
        <w:gridCol w:w="985"/>
        <w:gridCol w:w="1162"/>
        <w:gridCol w:w="906"/>
      </w:tblGrid>
      <w:tr w:rsidR="00050CCF" w:rsidTr="009E59E4">
        <w:trPr>
          <w:jc w:val="center"/>
        </w:trPr>
        <w:tc>
          <w:tcPr>
            <w:tcW w:w="1218" w:type="dxa"/>
            <w:vAlign w:val="center"/>
          </w:tcPr>
          <w:p w:rsidR="00050CCF" w:rsidRDefault="00050CCF" w:rsidP="009E59E4">
            <w:pPr>
              <w:pStyle w:val="squish"/>
              <w:jc w:val="center"/>
            </w:pPr>
            <w:r>
              <w:t>1 Mode Max Disp.</w:t>
            </w:r>
          </w:p>
        </w:tc>
        <w:tc>
          <w:tcPr>
            <w:tcW w:w="1218" w:type="dxa"/>
            <w:vAlign w:val="center"/>
          </w:tcPr>
          <w:p w:rsidR="00050CCF" w:rsidRDefault="00050CCF" w:rsidP="009E59E4">
            <w:pPr>
              <w:pStyle w:val="squish"/>
              <w:jc w:val="center"/>
            </w:pPr>
            <w:r>
              <w:t>5 Modes Max Disp.</w:t>
            </w:r>
          </w:p>
        </w:tc>
        <w:tc>
          <w:tcPr>
            <w:tcW w:w="985" w:type="dxa"/>
            <w:vAlign w:val="center"/>
          </w:tcPr>
          <w:p w:rsidR="00050CCF" w:rsidRDefault="00050CCF" w:rsidP="007D13A6">
            <w:pPr>
              <w:pStyle w:val="squish"/>
              <w:jc w:val="center"/>
            </w:pPr>
            <w:r>
              <w:t xml:space="preserve">% Diff. </w:t>
            </w:r>
          </w:p>
        </w:tc>
        <w:tc>
          <w:tcPr>
            <w:tcW w:w="1162" w:type="dxa"/>
            <w:vAlign w:val="center"/>
          </w:tcPr>
          <w:p w:rsidR="00050CCF" w:rsidRDefault="00050CCF" w:rsidP="007D13A6">
            <w:pPr>
              <w:pStyle w:val="squish"/>
              <w:jc w:val="center"/>
            </w:pPr>
            <w:r>
              <w:t>MAE</w:t>
            </w:r>
          </w:p>
        </w:tc>
        <w:tc>
          <w:tcPr>
            <w:tcW w:w="906" w:type="dxa"/>
            <w:vAlign w:val="center"/>
          </w:tcPr>
          <w:p w:rsidR="00050CCF" w:rsidRDefault="00050CCF" w:rsidP="007D13A6">
            <w:pPr>
              <w:pStyle w:val="squish"/>
              <w:jc w:val="center"/>
            </w:pPr>
            <w:r>
              <w:t>%MAE</w:t>
            </w:r>
          </w:p>
        </w:tc>
      </w:tr>
      <w:tr w:rsidR="00050CCF" w:rsidTr="009E59E4">
        <w:trPr>
          <w:jc w:val="center"/>
        </w:trPr>
        <w:tc>
          <w:tcPr>
            <w:tcW w:w="1218" w:type="dxa"/>
            <w:vAlign w:val="center"/>
          </w:tcPr>
          <w:p w:rsidR="00050CCF" w:rsidRDefault="00050CCF" w:rsidP="009E59E4">
            <w:pPr>
              <w:pStyle w:val="squish"/>
              <w:jc w:val="center"/>
            </w:pPr>
            <w:r>
              <w:t>-0.2482</w:t>
            </w:r>
          </w:p>
        </w:tc>
        <w:tc>
          <w:tcPr>
            <w:tcW w:w="1218" w:type="dxa"/>
            <w:vAlign w:val="center"/>
          </w:tcPr>
          <w:p w:rsidR="00050CCF" w:rsidRDefault="00050CCF" w:rsidP="009E59E4">
            <w:pPr>
              <w:pStyle w:val="squish"/>
              <w:jc w:val="center"/>
            </w:pPr>
            <w:r>
              <w:t>-0.3048</w:t>
            </w:r>
          </w:p>
        </w:tc>
        <w:tc>
          <w:tcPr>
            <w:tcW w:w="985" w:type="dxa"/>
            <w:vAlign w:val="center"/>
          </w:tcPr>
          <w:p w:rsidR="00050CCF" w:rsidRDefault="00050CCF" w:rsidP="009E59E4">
            <w:pPr>
              <w:pStyle w:val="squish"/>
              <w:jc w:val="center"/>
            </w:pPr>
            <w:r>
              <w:t>18.58%</w:t>
            </w:r>
          </w:p>
        </w:tc>
        <w:tc>
          <w:tcPr>
            <w:tcW w:w="1162" w:type="dxa"/>
            <w:vAlign w:val="center"/>
          </w:tcPr>
          <w:p w:rsidR="00050CCF" w:rsidRDefault="00050CCF" w:rsidP="009E59E4">
            <w:pPr>
              <w:pStyle w:val="squish"/>
              <w:jc w:val="center"/>
            </w:pPr>
            <w:r>
              <w:t>0.0673</w:t>
            </w:r>
          </w:p>
        </w:tc>
        <w:tc>
          <w:tcPr>
            <w:tcW w:w="906" w:type="dxa"/>
            <w:vAlign w:val="center"/>
          </w:tcPr>
          <w:p w:rsidR="00050CCF" w:rsidRDefault="00050CCF" w:rsidP="009E59E4">
            <w:pPr>
              <w:pStyle w:val="squish"/>
              <w:jc w:val="center"/>
            </w:pPr>
            <w:r>
              <w:t>22.09%</w:t>
            </w:r>
          </w:p>
        </w:tc>
      </w:tr>
    </w:tbl>
    <w:p w:rsidR="00050CCF" w:rsidRDefault="00050CCF"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050CCF" w:rsidRPr="00302F4B" w:rsidRDefault="00050CCF" w:rsidP="00302F4B">
      <w:pPr>
        <w:pStyle w:val="Heading3"/>
      </w:pPr>
      <w:r>
        <w:t>Performance Assessment</w:t>
      </w:r>
    </w:p>
    <w:p w:rsidR="00050CCF" w:rsidRDefault="00050CCF"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050CCF" w:rsidRDefault="00050CCF" w:rsidP="0037187D">
      <w:pPr>
        <w:pStyle w:val="Heading4"/>
      </w:pPr>
      <w:r>
        <w:t>Bridge Models</w:t>
      </w:r>
    </w:p>
    <w:p w:rsidR="00050CCF" w:rsidRDefault="00050CCF"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12 and in Part 1. </w:t>
      </w:r>
    </w:p>
    <w:p w:rsidR="00050CCF" w:rsidRDefault="00050CCF" w:rsidP="00791406">
      <w:r>
        <w:t>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sufficient to account for the vehicle’s initial conditions (demonstrated in Chapter 15).</w:t>
      </w:r>
      <w:r w:rsidRPr="00791406">
        <w:t xml:space="preserve"> </w:t>
      </w:r>
    </w:p>
    <w:p w:rsidR="00050CCF" w:rsidRDefault="00050CCF" w:rsidP="00791406">
      <w:r>
        <w:t>Linear transient dynamic analyses of the moving mass were performed using LUSAS’ IMDPlus. This product option features several Interactive Modal Dynamics techniques; the relevant portion is described below.</w:t>
      </w:r>
    </w:p>
    <w:p w:rsidR="00050CCF" w:rsidRDefault="00050CCF" w:rsidP="00D12705">
      <w:pPr>
        <w:pStyle w:val="Quote"/>
        <w:jc w:val="both"/>
        <w:rPr>
          <w:shd w:val="clear" w:color="auto" w:fill="FFFFFF"/>
        </w:rPr>
      </w:pPr>
      <w:r>
        <w:rPr>
          <w:shd w:val="clear" w:color="auto" w:fill="FFFFFF"/>
        </w:rPr>
        <w:t xml:space="preserve">An IMDPlus analysis uses conventional eigenvalue analyses to obtain the undamped modes of vibration for a structure over the frequency range of interest. The modal response in the form of frequencies, participation factors and eigenvectors, together with the moving mass vehicle loads, enable IMDPlus to compute the dynamic response for each mode of vibration. The assumption of linear structural behavior allows the IMDPlus facility to utilize linear superposition methods to calculate the total response of the structure from each of the contributing frequencies. </w:t>
      </w:r>
    </w:p>
    <w:p w:rsidR="00050CCF" w:rsidRDefault="00050CCF" w:rsidP="00791406">
      <w:r>
        <w:t>The simulation assumptions and limitations inherent to this solver are as follows.</w:t>
      </w:r>
    </w:p>
    <w:p w:rsidR="00050CCF" w:rsidRDefault="00050CCF" w:rsidP="00050CCF">
      <w:pPr>
        <w:pStyle w:val="ListParagraph"/>
        <w:numPr>
          <w:ilvl w:val="0"/>
          <w:numId w:val="8"/>
        </w:numPr>
      </w:pPr>
      <w:r>
        <w:t>The system is linear in terms of geometry, material properties and boundary conditions.</w:t>
      </w:r>
    </w:p>
    <w:p w:rsidR="00050CCF" w:rsidRDefault="00050CCF" w:rsidP="00050CCF">
      <w:pPr>
        <w:pStyle w:val="ListParagraph"/>
        <w:numPr>
          <w:ilvl w:val="0"/>
          <w:numId w:val="8"/>
        </w:numPr>
      </w:pPr>
      <w:r>
        <w:t xml:space="preserve">There is no cross-coupling of modes caused by the damping matrix. This is reasonable for all but the most highly damped structures or applications. </w:t>
      </w:r>
    </w:p>
    <w:p w:rsidR="00050CCF" w:rsidRDefault="00050CCF" w:rsidP="00050CCF">
      <w:pPr>
        <w:pStyle w:val="ListParagraph"/>
        <w:numPr>
          <w:ilvl w:val="0"/>
          <w:numId w:val="8"/>
        </w:numPr>
      </w:pPr>
      <w:r>
        <w:t>Critical Damping ratios of 100% or more are not permitted due to the solution of the time domain response of the structure using either the Hilber–Hughes-Taylor (HHT) method or Duhamel’s Integral.</w:t>
      </w:r>
    </w:p>
    <w:p w:rsidR="00050CCF" w:rsidRDefault="00050CCF" w:rsidP="00050CCF">
      <w:pPr>
        <w:pStyle w:val="ListParagraph"/>
        <w:numPr>
          <w:ilvl w:val="0"/>
          <w:numId w:val="8"/>
        </w:numPr>
      </w:pPr>
      <w:r>
        <w:t>There is no loss of contact between the unsprung masses (wheels) of the spring-mass systems and the structure at any time during the analysis</w:t>
      </w:r>
    </w:p>
    <w:p w:rsidR="00050CCF" w:rsidRDefault="00050CCF" w:rsidP="00050CCF">
      <w:pPr>
        <w:pStyle w:val="ListParagraph"/>
        <w:numPr>
          <w:ilvl w:val="0"/>
          <w:numId w:val="8"/>
        </w:numPr>
      </w:pPr>
      <w:r>
        <w:t xml:space="preserve">Only vertical motion of the spring-mass systems is considered in a moving mass analysis. </w:t>
      </w:r>
    </w:p>
    <w:p w:rsidR="00050CCF" w:rsidRDefault="00050CCF" w:rsidP="00050CCF">
      <w:pPr>
        <w:pStyle w:val="ListParagraph"/>
        <w:numPr>
          <w:ilvl w:val="0"/>
          <w:numId w:val="8"/>
        </w:numPr>
      </w:pPr>
      <w:r>
        <w:t>Mass of the spring-mass systems are not included in the eigenvalue solution</w:t>
      </w:r>
    </w:p>
    <w:p w:rsidR="00050CCF" w:rsidRDefault="00050CCF" w:rsidP="00791406">
      <w:pPr>
        <w:pStyle w:val="Heading5"/>
      </w:pPr>
      <w:bookmarkStart w:id="66" w:name="_140ft._Bridge"/>
      <w:bookmarkEnd w:id="66"/>
      <w:r>
        <w:t>140ft. Bridge</w:t>
      </w:r>
    </w:p>
    <w:p w:rsidR="00050CCF" w:rsidRDefault="00050CCF"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050CCF" w:rsidRDefault="00050CCF" w:rsidP="00565B2F">
      <w:r>
        <w:t xml:space="preserve">The first natural frequency of the models was 2.08 Hz. The path of travel was defined over the first interior girder. </w:t>
      </w:r>
      <w:r>
        <w:rPr>
          <w:shd w:val="clear" w:color="auto" w:fill="FFFFFF"/>
        </w:rPr>
        <w:t>The midspan displacements of that girder due to twin point loads totaling 1 lb., spaced 6’ apart at midspan on the vehicle path are given below. These values were used to compute equivalent EI values for implementing the state-space models as described previously.</w:t>
      </w:r>
    </w:p>
    <w:p w:rsidR="00050CCF" w:rsidRDefault="00050CCF" w:rsidP="00415AE8">
      <w:pPr>
        <w:pStyle w:val="Caption"/>
        <w:keepNext/>
      </w:pPr>
      <w:bookmarkStart w:id="67" w:name="_Toc5375395"/>
      <w:bookmarkStart w:id="68" w:name="_Toc1849955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Midspan Stiffness Values for 140 ft. Bridge Models</w:t>
      </w:r>
      <w:bookmarkEnd w:id="67"/>
      <w:bookmarkEnd w:id="68"/>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050CCF" w:rsidTr="008E36C9">
        <w:trPr>
          <w:jc w:val="center"/>
        </w:trPr>
        <w:tc>
          <w:tcPr>
            <w:tcW w:w="4087" w:type="dxa"/>
            <w:gridSpan w:val="3"/>
          </w:tcPr>
          <w:p w:rsidR="00050CCF" w:rsidRDefault="00050CCF" w:rsidP="008E36C9">
            <w:pPr>
              <w:pStyle w:val="squish"/>
              <w:jc w:val="center"/>
            </w:pPr>
            <w:r>
              <w:t>1-span</w:t>
            </w:r>
          </w:p>
        </w:tc>
        <w:tc>
          <w:tcPr>
            <w:tcW w:w="4087" w:type="dxa"/>
            <w:gridSpan w:val="3"/>
          </w:tcPr>
          <w:p w:rsidR="00050CCF" w:rsidRDefault="00050CCF" w:rsidP="008E36C9">
            <w:pPr>
              <w:pStyle w:val="squish"/>
              <w:jc w:val="center"/>
            </w:pPr>
            <w:r>
              <w:t>2-span</w:t>
            </w:r>
          </w:p>
        </w:tc>
      </w:tr>
      <w:tr w:rsidR="00050CCF" w:rsidTr="008E36C9">
        <w:trPr>
          <w:jc w:val="center"/>
        </w:trPr>
        <w:tc>
          <w:tcPr>
            <w:tcW w:w="1729" w:type="dxa"/>
          </w:tcPr>
          <w:p w:rsidR="00050CCF" w:rsidRDefault="00050CCF" w:rsidP="008E36C9">
            <w:pPr>
              <w:pStyle w:val="squish"/>
            </w:pPr>
          </w:p>
        </w:tc>
        <w:tc>
          <w:tcPr>
            <w:tcW w:w="1363" w:type="dxa"/>
          </w:tcPr>
          <w:p w:rsidR="00050CCF" w:rsidRPr="00222E34" w:rsidRDefault="00050CCF" w:rsidP="008E36C9">
            <w:pPr>
              <w:pStyle w:val="squish"/>
              <w:jc w:val="center"/>
            </w:pPr>
            <w:r>
              <w:t>in/lb</w:t>
            </w:r>
          </w:p>
        </w:tc>
        <w:tc>
          <w:tcPr>
            <w:tcW w:w="995" w:type="dxa"/>
          </w:tcPr>
          <w:p w:rsidR="00050CCF" w:rsidRDefault="00050CCF" w:rsidP="008E36C9">
            <w:pPr>
              <w:pStyle w:val="squish"/>
              <w:jc w:val="center"/>
            </w:pPr>
            <w:r>
              <w:t>lb/in</w:t>
            </w:r>
          </w:p>
        </w:tc>
        <w:tc>
          <w:tcPr>
            <w:tcW w:w="1729" w:type="dxa"/>
          </w:tcPr>
          <w:p w:rsidR="00050CCF" w:rsidRDefault="00050CCF" w:rsidP="008E36C9">
            <w:pPr>
              <w:pStyle w:val="squish"/>
            </w:pPr>
          </w:p>
        </w:tc>
        <w:tc>
          <w:tcPr>
            <w:tcW w:w="1363" w:type="dxa"/>
          </w:tcPr>
          <w:p w:rsidR="00050CCF" w:rsidRPr="00222E34" w:rsidRDefault="00050CCF" w:rsidP="008E36C9">
            <w:pPr>
              <w:pStyle w:val="squish"/>
              <w:jc w:val="center"/>
            </w:pPr>
            <w:r>
              <w:t>in/lb</w:t>
            </w:r>
          </w:p>
        </w:tc>
        <w:tc>
          <w:tcPr>
            <w:tcW w:w="995" w:type="dxa"/>
          </w:tcPr>
          <w:p w:rsidR="00050CCF" w:rsidRDefault="00050CCF" w:rsidP="008E36C9">
            <w:pPr>
              <w:pStyle w:val="squish"/>
              <w:jc w:val="center"/>
            </w:pPr>
            <w:r>
              <w:t>lb/in</w:t>
            </w:r>
          </w:p>
        </w:tc>
      </w:tr>
      <w:tr w:rsidR="00050CCF" w:rsidTr="008E36C9">
        <w:trPr>
          <w:jc w:val="center"/>
        </w:trPr>
        <w:tc>
          <w:tcPr>
            <w:tcW w:w="1729" w:type="dxa"/>
          </w:tcPr>
          <w:p w:rsidR="00050CCF" w:rsidRDefault="00050CCF" w:rsidP="008E36C9">
            <w:pPr>
              <w:pStyle w:val="squish"/>
            </w:pPr>
            <w:r>
              <w:t>Path 1, Girder 2</w:t>
            </w:r>
          </w:p>
        </w:tc>
        <w:tc>
          <w:tcPr>
            <w:tcW w:w="1363" w:type="dxa"/>
          </w:tcPr>
          <w:p w:rsidR="00050CCF" w:rsidRDefault="00050CCF" w:rsidP="008E36C9">
            <w:pPr>
              <w:pStyle w:val="squish"/>
              <w:jc w:val="center"/>
            </w:pPr>
            <w:r w:rsidRPr="00474413">
              <w:t>-4.49887E-6</w:t>
            </w:r>
          </w:p>
        </w:tc>
        <w:tc>
          <w:tcPr>
            <w:tcW w:w="995" w:type="dxa"/>
          </w:tcPr>
          <w:p w:rsidR="00050CCF" w:rsidRDefault="00050CCF" w:rsidP="008E36C9">
            <w:pPr>
              <w:pStyle w:val="squish"/>
              <w:jc w:val="center"/>
            </w:pPr>
            <w:r>
              <w:t>222278</w:t>
            </w:r>
          </w:p>
        </w:tc>
        <w:tc>
          <w:tcPr>
            <w:tcW w:w="1729" w:type="dxa"/>
          </w:tcPr>
          <w:p w:rsidR="00050CCF" w:rsidRDefault="00050CCF" w:rsidP="008E36C9">
            <w:pPr>
              <w:pStyle w:val="squish"/>
            </w:pPr>
            <w:r>
              <w:t>Path 1, Girder 2</w:t>
            </w:r>
          </w:p>
        </w:tc>
        <w:tc>
          <w:tcPr>
            <w:tcW w:w="1363" w:type="dxa"/>
          </w:tcPr>
          <w:p w:rsidR="00050CCF" w:rsidRPr="00B42871" w:rsidRDefault="00050CCF" w:rsidP="008E36C9">
            <w:pPr>
              <w:pStyle w:val="squish"/>
              <w:jc w:val="center"/>
            </w:pPr>
            <w:r w:rsidRPr="00474413">
              <w:t>-4.04871E-6</w:t>
            </w:r>
          </w:p>
        </w:tc>
        <w:tc>
          <w:tcPr>
            <w:tcW w:w="995" w:type="dxa"/>
          </w:tcPr>
          <w:p w:rsidR="00050CCF" w:rsidRPr="00474413" w:rsidRDefault="00050CCF" w:rsidP="008E36C9">
            <w:pPr>
              <w:pStyle w:val="squish"/>
              <w:jc w:val="center"/>
            </w:pPr>
            <w:r>
              <w:t>246992</w:t>
            </w:r>
          </w:p>
        </w:tc>
      </w:tr>
    </w:tbl>
    <w:p w:rsidR="00050CCF" w:rsidRDefault="00050CCF" w:rsidP="008E36C9">
      <w:pPr>
        <w:pStyle w:val="Heading5"/>
      </w:pPr>
      <w:r>
        <w:t>100ft. Bridge</w:t>
      </w:r>
    </w:p>
    <w:p w:rsidR="00050CCF" w:rsidRDefault="00050CCF"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050CCF" w:rsidRDefault="00050CCF"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050CCF" w:rsidRDefault="00050CCF" w:rsidP="00415AE8">
      <w:pPr>
        <w:pStyle w:val="Caption"/>
        <w:keepNext/>
      </w:pPr>
      <w:bookmarkStart w:id="69" w:name="_Toc5375396"/>
      <w:bookmarkStart w:id="70" w:name="_Toc1849956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6</w:t>
      </w:r>
      <w:r>
        <w:rPr>
          <w:noProof/>
        </w:rPr>
        <w:fldChar w:fldCharType="end"/>
      </w:r>
      <w:r>
        <w:t>: Midspan Stiffness Values for 100 ft. Bridge Models</w:t>
      </w:r>
      <w:bookmarkEnd w:id="69"/>
      <w:bookmarkEnd w:id="70"/>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050CCF" w:rsidTr="00415AE8">
        <w:trPr>
          <w:jc w:val="center"/>
        </w:trPr>
        <w:tc>
          <w:tcPr>
            <w:tcW w:w="4087" w:type="dxa"/>
            <w:gridSpan w:val="3"/>
          </w:tcPr>
          <w:p w:rsidR="00050CCF" w:rsidRDefault="00050CCF" w:rsidP="008E36C9">
            <w:pPr>
              <w:pStyle w:val="squish"/>
              <w:jc w:val="center"/>
            </w:pPr>
            <w:r>
              <w:t>1-span</w:t>
            </w:r>
          </w:p>
        </w:tc>
        <w:tc>
          <w:tcPr>
            <w:tcW w:w="4087" w:type="dxa"/>
            <w:gridSpan w:val="3"/>
          </w:tcPr>
          <w:p w:rsidR="00050CCF" w:rsidRDefault="00050CCF" w:rsidP="008E36C9">
            <w:pPr>
              <w:pStyle w:val="squish"/>
              <w:jc w:val="center"/>
            </w:pPr>
            <w:r>
              <w:t>2-span</w:t>
            </w:r>
          </w:p>
        </w:tc>
      </w:tr>
      <w:tr w:rsidR="00050CCF" w:rsidTr="00415AE8">
        <w:trPr>
          <w:jc w:val="center"/>
        </w:trPr>
        <w:tc>
          <w:tcPr>
            <w:tcW w:w="1729" w:type="dxa"/>
          </w:tcPr>
          <w:p w:rsidR="00050CCF" w:rsidRDefault="00050CCF" w:rsidP="008E36C9">
            <w:pPr>
              <w:pStyle w:val="squish"/>
            </w:pPr>
          </w:p>
        </w:tc>
        <w:tc>
          <w:tcPr>
            <w:tcW w:w="1363" w:type="dxa"/>
          </w:tcPr>
          <w:p w:rsidR="00050CCF" w:rsidRPr="00222E34" w:rsidRDefault="00050CCF" w:rsidP="008E36C9">
            <w:pPr>
              <w:pStyle w:val="squish"/>
              <w:jc w:val="center"/>
            </w:pPr>
            <w:r>
              <w:t>in/lb</w:t>
            </w:r>
          </w:p>
        </w:tc>
        <w:tc>
          <w:tcPr>
            <w:tcW w:w="995" w:type="dxa"/>
          </w:tcPr>
          <w:p w:rsidR="00050CCF" w:rsidRDefault="00050CCF" w:rsidP="008E36C9">
            <w:pPr>
              <w:pStyle w:val="squish"/>
              <w:jc w:val="center"/>
            </w:pPr>
            <w:r>
              <w:t>lb/in</w:t>
            </w:r>
          </w:p>
        </w:tc>
        <w:tc>
          <w:tcPr>
            <w:tcW w:w="1729" w:type="dxa"/>
          </w:tcPr>
          <w:p w:rsidR="00050CCF" w:rsidRDefault="00050CCF" w:rsidP="008E36C9">
            <w:pPr>
              <w:pStyle w:val="squish"/>
            </w:pPr>
          </w:p>
        </w:tc>
        <w:tc>
          <w:tcPr>
            <w:tcW w:w="1363" w:type="dxa"/>
          </w:tcPr>
          <w:p w:rsidR="00050CCF" w:rsidRPr="00222E34" w:rsidRDefault="00050CCF" w:rsidP="008E36C9">
            <w:pPr>
              <w:pStyle w:val="squish"/>
              <w:jc w:val="center"/>
            </w:pPr>
            <w:r>
              <w:t>in/lb</w:t>
            </w:r>
          </w:p>
        </w:tc>
        <w:tc>
          <w:tcPr>
            <w:tcW w:w="995" w:type="dxa"/>
          </w:tcPr>
          <w:p w:rsidR="00050CCF" w:rsidRDefault="00050CCF" w:rsidP="008E36C9">
            <w:pPr>
              <w:pStyle w:val="squish"/>
              <w:jc w:val="center"/>
            </w:pPr>
            <w:r>
              <w:t>lb/in</w:t>
            </w:r>
          </w:p>
        </w:tc>
      </w:tr>
      <w:tr w:rsidR="00050CCF" w:rsidTr="00415AE8">
        <w:trPr>
          <w:jc w:val="center"/>
        </w:trPr>
        <w:tc>
          <w:tcPr>
            <w:tcW w:w="1729" w:type="dxa"/>
          </w:tcPr>
          <w:p w:rsidR="00050CCF" w:rsidRDefault="00050CCF" w:rsidP="008E36C9">
            <w:pPr>
              <w:pStyle w:val="squish"/>
            </w:pPr>
            <w:r>
              <w:t>Path 1, Girder 1</w:t>
            </w:r>
          </w:p>
        </w:tc>
        <w:tc>
          <w:tcPr>
            <w:tcW w:w="1363" w:type="dxa"/>
          </w:tcPr>
          <w:p w:rsidR="00050CCF" w:rsidRDefault="00050CCF" w:rsidP="008E36C9">
            <w:pPr>
              <w:pStyle w:val="squish"/>
              <w:jc w:val="center"/>
            </w:pPr>
            <w:r w:rsidRPr="00F32429">
              <w:t>-2.00994E-6</w:t>
            </w:r>
          </w:p>
        </w:tc>
        <w:tc>
          <w:tcPr>
            <w:tcW w:w="995" w:type="dxa"/>
          </w:tcPr>
          <w:p w:rsidR="00050CCF" w:rsidRDefault="00050CCF" w:rsidP="008E36C9">
            <w:pPr>
              <w:pStyle w:val="squish"/>
              <w:jc w:val="center"/>
            </w:pPr>
            <w:r>
              <w:t>497527</w:t>
            </w:r>
          </w:p>
        </w:tc>
        <w:tc>
          <w:tcPr>
            <w:tcW w:w="1729" w:type="dxa"/>
          </w:tcPr>
          <w:p w:rsidR="00050CCF" w:rsidRDefault="00050CCF" w:rsidP="008E36C9">
            <w:pPr>
              <w:pStyle w:val="squish"/>
            </w:pPr>
            <w:r>
              <w:t>Path 1, Girder 2</w:t>
            </w:r>
          </w:p>
        </w:tc>
        <w:tc>
          <w:tcPr>
            <w:tcW w:w="1363" w:type="dxa"/>
          </w:tcPr>
          <w:p w:rsidR="00050CCF" w:rsidRPr="00B42871" w:rsidRDefault="00050CCF" w:rsidP="008E36C9">
            <w:pPr>
              <w:pStyle w:val="squish"/>
              <w:jc w:val="center"/>
            </w:pPr>
            <w:r w:rsidRPr="00F32429">
              <w:t>-1.49518E-6</w:t>
            </w:r>
          </w:p>
        </w:tc>
        <w:tc>
          <w:tcPr>
            <w:tcW w:w="995" w:type="dxa"/>
          </w:tcPr>
          <w:p w:rsidR="00050CCF" w:rsidRPr="00222E34" w:rsidRDefault="00050CCF" w:rsidP="008E36C9">
            <w:pPr>
              <w:pStyle w:val="squish"/>
              <w:jc w:val="center"/>
            </w:pPr>
            <w:r>
              <w:t>668815</w:t>
            </w:r>
          </w:p>
        </w:tc>
      </w:tr>
      <w:tr w:rsidR="00050CCF" w:rsidTr="00415AE8">
        <w:trPr>
          <w:jc w:val="center"/>
        </w:trPr>
        <w:tc>
          <w:tcPr>
            <w:tcW w:w="1729" w:type="dxa"/>
          </w:tcPr>
          <w:p w:rsidR="00050CCF" w:rsidRDefault="00050CCF" w:rsidP="008E36C9">
            <w:pPr>
              <w:pStyle w:val="squish"/>
            </w:pPr>
            <w:r>
              <w:t>Path 2, Girder 2</w:t>
            </w:r>
          </w:p>
        </w:tc>
        <w:tc>
          <w:tcPr>
            <w:tcW w:w="1363" w:type="dxa"/>
          </w:tcPr>
          <w:p w:rsidR="00050CCF" w:rsidRDefault="00050CCF" w:rsidP="008E36C9">
            <w:pPr>
              <w:pStyle w:val="squish"/>
              <w:jc w:val="center"/>
            </w:pPr>
            <w:r w:rsidRPr="00F32429">
              <w:t>-1.56329E-6</w:t>
            </w:r>
          </w:p>
        </w:tc>
        <w:tc>
          <w:tcPr>
            <w:tcW w:w="995" w:type="dxa"/>
          </w:tcPr>
          <w:p w:rsidR="00050CCF" w:rsidRDefault="00050CCF" w:rsidP="008E36C9">
            <w:pPr>
              <w:pStyle w:val="squish"/>
              <w:jc w:val="center"/>
            </w:pPr>
            <w:r>
              <w:t>639676</w:t>
            </w:r>
          </w:p>
        </w:tc>
        <w:tc>
          <w:tcPr>
            <w:tcW w:w="1729" w:type="dxa"/>
          </w:tcPr>
          <w:p w:rsidR="00050CCF" w:rsidRDefault="00050CCF" w:rsidP="008E36C9">
            <w:pPr>
              <w:pStyle w:val="squish"/>
            </w:pPr>
            <w:r>
              <w:t>Path 2, Girder 3</w:t>
            </w:r>
          </w:p>
        </w:tc>
        <w:tc>
          <w:tcPr>
            <w:tcW w:w="1363" w:type="dxa"/>
          </w:tcPr>
          <w:p w:rsidR="00050CCF" w:rsidRPr="00B42871" w:rsidRDefault="00050CCF" w:rsidP="008E36C9">
            <w:pPr>
              <w:pStyle w:val="squish"/>
              <w:jc w:val="center"/>
            </w:pPr>
            <w:r w:rsidRPr="00474413">
              <w:t>-1.21648E-6</w:t>
            </w:r>
          </w:p>
        </w:tc>
        <w:tc>
          <w:tcPr>
            <w:tcW w:w="995" w:type="dxa"/>
          </w:tcPr>
          <w:p w:rsidR="00050CCF" w:rsidRPr="007E6F21" w:rsidRDefault="00050CCF" w:rsidP="008E36C9">
            <w:pPr>
              <w:pStyle w:val="squish"/>
              <w:jc w:val="center"/>
            </w:pPr>
            <w:r>
              <w:t>822043</w:t>
            </w:r>
          </w:p>
        </w:tc>
      </w:tr>
      <w:tr w:rsidR="00050CCF" w:rsidTr="00415AE8">
        <w:trPr>
          <w:jc w:val="center"/>
        </w:trPr>
        <w:tc>
          <w:tcPr>
            <w:tcW w:w="1729" w:type="dxa"/>
          </w:tcPr>
          <w:p w:rsidR="00050CCF" w:rsidRDefault="00050CCF" w:rsidP="008E36C9">
            <w:pPr>
              <w:pStyle w:val="squish"/>
            </w:pPr>
            <w:r>
              <w:t>Path 3, Girder 3</w:t>
            </w:r>
          </w:p>
        </w:tc>
        <w:tc>
          <w:tcPr>
            <w:tcW w:w="1363" w:type="dxa"/>
          </w:tcPr>
          <w:p w:rsidR="00050CCF" w:rsidRDefault="00050CCF" w:rsidP="008E36C9">
            <w:pPr>
              <w:pStyle w:val="squish"/>
              <w:jc w:val="center"/>
            </w:pPr>
            <w:r w:rsidRPr="00F32429">
              <w:t>-1.49866E-6</w:t>
            </w:r>
          </w:p>
        </w:tc>
        <w:tc>
          <w:tcPr>
            <w:tcW w:w="995" w:type="dxa"/>
          </w:tcPr>
          <w:p w:rsidR="00050CCF" w:rsidRDefault="00050CCF" w:rsidP="008E36C9">
            <w:pPr>
              <w:pStyle w:val="squish"/>
              <w:jc w:val="center"/>
            </w:pPr>
            <w:r>
              <w:t>667262</w:t>
            </w:r>
          </w:p>
        </w:tc>
        <w:tc>
          <w:tcPr>
            <w:tcW w:w="1729" w:type="dxa"/>
          </w:tcPr>
          <w:p w:rsidR="00050CCF" w:rsidRDefault="00050CCF" w:rsidP="008E36C9">
            <w:pPr>
              <w:pStyle w:val="squish"/>
            </w:pPr>
            <w:r>
              <w:t>Path 3, Girder 3</w:t>
            </w:r>
          </w:p>
        </w:tc>
        <w:tc>
          <w:tcPr>
            <w:tcW w:w="1363" w:type="dxa"/>
          </w:tcPr>
          <w:p w:rsidR="00050CCF" w:rsidRPr="00B42871" w:rsidRDefault="00050CCF" w:rsidP="008E36C9">
            <w:pPr>
              <w:pStyle w:val="squish"/>
              <w:jc w:val="center"/>
            </w:pPr>
            <w:r w:rsidRPr="00474413">
              <w:t>-1.19393E-6</w:t>
            </w:r>
          </w:p>
        </w:tc>
        <w:tc>
          <w:tcPr>
            <w:tcW w:w="995" w:type="dxa"/>
          </w:tcPr>
          <w:p w:rsidR="00050CCF" w:rsidRPr="007E6F21" w:rsidRDefault="00050CCF" w:rsidP="008E36C9">
            <w:pPr>
              <w:pStyle w:val="squish"/>
              <w:jc w:val="center"/>
            </w:pPr>
            <w:r>
              <w:t>837570</w:t>
            </w:r>
          </w:p>
        </w:tc>
      </w:tr>
    </w:tbl>
    <w:p w:rsidR="00050CCF" w:rsidRDefault="00050CCF" w:rsidP="008E36C9">
      <w:pPr>
        <w:pStyle w:val="Heading5"/>
      </w:pPr>
      <w:r>
        <w:t>40 ft. Span</w:t>
      </w:r>
    </w:p>
    <w:p w:rsidR="00050CCF" w:rsidRDefault="00050CCF"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by 19” wide; there is no sidewalk. The skew of the models was increased to 16 degrees for ease of modeling. </w:t>
      </w:r>
    </w:p>
    <w:p w:rsidR="00050CCF" w:rsidRDefault="00050CCF"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050CCF" w:rsidRDefault="00050CCF" w:rsidP="00415AE8">
      <w:pPr>
        <w:pStyle w:val="Caption"/>
        <w:keepNext/>
      </w:pPr>
      <w:bookmarkStart w:id="71" w:name="_Toc5375397"/>
      <w:bookmarkStart w:id="72" w:name="_Toc1849956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7</w:t>
      </w:r>
      <w:r>
        <w:rPr>
          <w:noProof/>
        </w:rPr>
        <w:fldChar w:fldCharType="end"/>
      </w:r>
      <w:r>
        <w:t>: Midspan Stiffness Values for 40 ft. Bridge Models</w:t>
      </w:r>
      <w:bookmarkEnd w:id="71"/>
      <w:bookmarkEnd w:id="72"/>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050CCF" w:rsidTr="002459A6">
        <w:trPr>
          <w:jc w:val="center"/>
        </w:trPr>
        <w:tc>
          <w:tcPr>
            <w:tcW w:w="4128" w:type="dxa"/>
            <w:gridSpan w:val="3"/>
          </w:tcPr>
          <w:p w:rsidR="00050CCF" w:rsidRDefault="00050CCF" w:rsidP="002459A6">
            <w:pPr>
              <w:pStyle w:val="squish"/>
              <w:jc w:val="center"/>
            </w:pPr>
            <w:r>
              <w:t>1-span</w:t>
            </w:r>
          </w:p>
        </w:tc>
        <w:tc>
          <w:tcPr>
            <w:tcW w:w="4128" w:type="dxa"/>
            <w:gridSpan w:val="3"/>
          </w:tcPr>
          <w:p w:rsidR="00050CCF" w:rsidRDefault="00050CCF" w:rsidP="002459A6">
            <w:pPr>
              <w:pStyle w:val="squish"/>
              <w:jc w:val="center"/>
            </w:pPr>
            <w:r>
              <w:t>2-span</w:t>
            </w:r>
          </w:p>
        </w:tc>
      </w:tr>
      <w:tr w:rsidR="00050CCF" w:rsidTr="002459A6">
        <w:trPr>
          <w:jc w:val="center"/>
        </w:trPr>
        <w:tc>
          <w:tcPr>
            <w:tcW w:w="1729" w:type="dxa"/>
          </w:tcPr>
          <w:p w:rsidR="00050CCF" w:rsidRDefault="00050CCF" w:rsidP="002459A6">
            <w:pPr>
              <w:pStyle w:val="squish"/>
            </w:pPr>
          </w:p>
        </w:tc>
        <w:tc>
          <w:tcPr>
            <w:tcW w:w="1404" w:type="dxa"/>
          </w:tcPr>
          <w:p w:rsidR="00050CCF" w:rsidRPr="00222E34" w:rsidRDefault="00050CCF" w:rsidP="002459A6">
            <w:pPr>
              <w:pStyle w:val="squish"/>
              <w:jc w:val="center"/>
            </w:pPr>
            <w:r>
              <w:t>in/lb</w:t>
            </w:r>
          </w:p>
        </w:tc>
        <w:tc>
          <w:tcPr>
            <w:tcW w:w="995" w:type="dxa"/>
          </w:tcPr>
          <w:p w:rsidR="00050CCF" w:rsidRDefault="00050CCF" w:rsidP="002459A6">
            <w:pPr>
              <w:pStyle w:val="squish"/>
              <w:jc w:val="center"/>
            </w:pPr>
            <w:r>
              <w:t>lb/in</w:t>
            </w:r>
          </w:p>
        </w:tc>
        <w:tc>
          <w:tcPr>
            <w:tcW w:w="1729" w:type="dxa"/>
          </w:tcPr>
          <w:p w:rsidR="00050CCF" w:rsidRDefault="00050CCF" w:rsidP="002459A6">
            <w:pPr>
              <w:pStyle w:val="squish"/>
            </w:pPr>
          </w:p>
        </w:tc>
        <w:tc>
          <w:tcPr>
            <w:tcW w:w="1404" w:type="dxa"/>
          </w:tcPr>
          <w:p w:rsidR="00050CCF" w:rsidRPr="00222E34" w:rsidRDefault="00050CCF" w:rsidP="002459A6">
            <w:pPr>
              <w:pStyle w:val="squish"/>
              <w:jc w:val="center"/>
            </w:pPr>
            <w:r>
              <w:t>in/lb</w:t>
            </w:r>
          </w:p>
        </w:tc>
        <w:tc>
          <w:tcPr>
            <w:tcW w:w="995" w:type="dxa"/>
          </w:tcPr>
          <w:p w:rsidR="00050CCF" w:rsidRDefault="00050CCF" w:rsidP="002459A6">
            <w:pPr>
              <w:pStyle w:val="squish"/>
              <w:jc w:val="center"/>
            </w:pPr>
            <w:r>
              <w:t>lb/in</w:t>
            </w:r>
          </w:p>
        </w:tc>
      </w:tr>
      <w:tr w:rsidR="00050CCF" w:rsidTr="002459A6">
        <w:trPr>
          <w:jc w:val="center"/>
        </w:trPr>
        <w:tc>
          <w:tcPr>
            <w:tcW w:w="1729" w:type="dxa"/>
          </w:tcPr>
          <w:p w:rsidR="00050CCF" w:rsidRDefault="00050CCF" w:rsidP="002459A6">
            <w:pPr>
              <w:pStyle w:val="squish"/>
            </w:pPr>
            <w:r>
              <w:t>Path 1, Girder 2</w:t>
            </w:r>
          </w:p>
        </w:tc>
        <w:tc>
          <w:tcPr>
            <w:tcW w:w="1404" w:type="dxa"/>
          </w:tcPr>
          <w:p w:rsidR="00050CCF" w:rsidRDefault="00050CCF" w:rsidP="002459A6">
            <w:pPr>
              <w:pStyle w:val="squish"/>
              <w:jc w:val="center"/>
            </w:pPr>
            <w:r w:rsidRPr="00222E34">
              <w:t>-1.70148E-6</w:t>
            </w:r>
          </w:p>
        </w:tc>
        <w:tc>
          <w:tcPr>
            <w:tcW w:w="995" w:type="dxa"/>
          </w:tcPr>
          <w:p w:rsidR="00050CCF" w:rsidRDefault="00050CCF" w:rsidP="002459A6">
            <w:pPr>
              <w:pStyle w:val="squish"/>
              <w:jc w:val="center"/>
            </w:pPr>
            <w:r>
              <w:t>587723</w:t>
            </w:r>
          </w:p>
        </w:tc>
        <w:tc>
          <w:tcPr>
            <w:tcW w:w="1729" w:type="dxa"/>
          </w:tcPr>
          <w:p w:rsidR="00050CCF" w:rsidRDefault="00050CCF" w:rsidP="002459A6">
            <w:pPr>
              <w:pStyle w:val="squish"/>
            </w:pPr>
            <w:r>
              <w:t>Path 1, Girder 2</w:t>
            </w:r>
          </w:p>
        </w:tc>
        <w:tc>
          <w:tcPr>
            <w:tcW w:w="1404" w:type="dxa"/>
          </w:tcPr>
          <w:p w:rsidR="00050CCF" w:rsidRPr="00B42871" w:rsidRDefault="00050CCF" w:rsidP="002459A6">
            <w:pPr>
              <w:pStyle w:val="squish"/>
              <w:jc w:val="center"/>
            </w:pPr>
            <w:r w:rsidRPr="00222E34">
              <w:t>-1.38695E-6</w:t>
            </w:r>
          </w:p>
        </w:tc>
        <w:tc>
          <w:tcPr>
            <w:tcW w:w="995" w:type="dxa"/>
          </w:tcPr>
          <w:p w:rsidR="00050CCF" w:rsidRPr="00222E34" w:rsidRDefault="00050CCF" w:rsidP="002459A6">
            <w:pPr>
              <w:pStyle w:val="squish"/>
              <w:jc w:val="center"/>
            </w:pPr>
            <w:r>
              <w:t>721006</w:t>
            </w:r>
          </w:p>
        </w:tc>
      </w:tr>
      <w:tr w:rsidR="00050CCF" w:rsidTr="002459A6">
        <w:trPr>
          <w:jc w:val="center"/>
        </w:trPr>
        <w:tc>
          <w:tcPr>
            <w:tcW w:w="1729" w:type="dxa"/>
          </w:tcPr>
          <w:p w:rsidR="00050CCF" w:rsidRDefault="00050CCF" w:rsidP="002459A6">
            <w:pPr>
              <w:pStyle w:val="squish"/>
            </w:pPr>
            <w:r>
              <w:t>Path 2, Girder 3</w:t>
            </w:r>
          </w:p>
        </w:tc>
        <w:tc>
          <w:tcPr>
            <w:tcW w:w="1404" w:type="dxa"/>
          </w:tcPr>
          <w:p w:rsidR="00050CCF" w:rsidRDefault="00050CCF" w:rsidP="002459A6">
            <w:pPr>
              <w:pStyle w:val="squish"/>
              <w:jc w:val="center"/>
            </w:pPr>
            <w:r w:rsidRPr="00222E34">
              <w:t>-1.90733E-6</w:t>
            </w:r>
          </w:p>
        </w:tc>
        <w:tc>
          <w:tcPr>
            <w:tcW w:w="995" w:type="dxa"/>
          </w:tcPr>
          <w:p w:rsidR="00050CCF" w:rsidRDefault="00050CCF" w:rsidP="002459A6">
            <w:pPr>
              <w:pStyle w:val="squish"/>
              <w:jc w:val="center"/>
            </w:pPr>
            <w:r>
              <w:t>524293</w:t>
            </w:r>
          </w:p>
        </w:tc>
        <w:tc>
          <w:tcPr>
            <w:tcW w:w="1729" w:type="dxa"/>
          </w:tcPr>
          <w:p w:rsidR="00050CCF" w:rsidRDefault="00050CCF" w:rsidP="002459A6">
            <w:pPr>
              <w:pStyle w:val="squish"/>
            </w:pPr>
            <w:r>
              <w:t>Path 2, Girder 3</w:t>
            </w:r>
          </w:p>
        </w:tc>
        <w:tc>
          <w:tcPr>
            <w:tcW w:w="1404" w:type="dxa"/>
          </w:tcPr>
          <w:p w:rsidR="00050CCF" w:rsidRPr="00B42871" w:rsidRDefault="00050CCF" w:rsidP="002459A6">
            <w:pPr>
              <w:pStyle w:val="squish"/>
              <w:jc w:val="center"/>
            </w:pPr>
            <w:r w:rsidRPr="007E6F21">
              <w:t>-1.51232E-6</w:t>
            </w:r>
          </w:p>
        </w:tc>
        <w:tc>
          <w:tcPr>
            <w:tcW w:w="995" w:type="dxa"/>
          </w:tcPr>
          <w:p w:rsidR="00050CCF" w:rsidRPr="007E6F21" w:rsidRDefault="00050CCF" w:rsidP="002459A6">
            <w:pPr>
              <w:pStyle w:val="squish"/>
              <w:jc w:val="center"/>
            </w:pPr>
            <w:r>
              <w:t>661235</w:t>
            </w:r>
          </w:p>
        </w:tc>
      </w:tr>
    </w:tbl>
    <w:p w:rsidR="00050CCF" w:rsidRDefault="00050CCF" w:rsidP="00194824">
      <w:pPr>
        <w:pStyle w:val="Heading5"/>
      </w:pPr>
      <w:r>
        <w:t>State-Space Parameters</w:t>
      </w:r>
    </w:p>
    <w:p w:rsidR="00050CCF" w:rsidRDefault="00050CCF" w:rsidP="00133338">
      <w:r>
        <w:t xml:space="preserve">The 2-DOF state-space models were implemented in the manner described in earlier in this chapter. The model input parameters included: </w:t>
      </w:r>
    </w:p>
    <w:p w:rsidR="00050CCF" w:rsidRDefault="00050CCF" w:rsidP="00050CCF">
      <w:pPr>
        <w:pStyle w:val="ListParagraph"/>
        <w:numPr>
          <w:ilvl w:val="0"/>
          <w:numId w:val="6"/>
        </w:numPr>
      </w:pPr>
      <w:r>
        <w:t>Span length</w:t>
      </w:r>
    </w:p>
    <w:p w:rsidR="00050CCF" w:rsidRDefault="00050CCF" w:rsidP="00050CCF">
      <w:pPr>
        <w:pStyle w:val="ListParagraph"/>
        <w:numPr>
          <w:ilvl w:val="0"/>
          <w:numId w:val="6"/>
        </w:numPr>
      </w:pPr>
      <w:r>
        <w:t>Number of Spans</w:t>
      </w:r>
    </w:p>
    <w:p w:rsidR="00050CCF" w:rsidRDefault="00050CCF" w:rsidP="00050CCF">
      <w:pPr>
        <w:pStyle w:val="ListParagraph"/>
        <w:numPr>
          <w:ilvl w:val="0"/>
          <w:numId w:val="6"/>
        </w:numPr>
      </w:pPr>
      <w:r>
        <w:t>Bridge Mass</w:t>
      </w:r>
    </w:p>
    <w:p w:rsidR="00050CCF" w:rsidRDefault="00050CCF" w:rsidP="00050CCF">
      <w:pPr>
        <w:pStyle w:val="ListParagraph"/>
        <w:numPr>
          <w:ilvl w:val="0"/>
          <w:numId w:val="6"/>
        </w:numPr>
      </w:pPr>
      <w:r>
        <w:t>EI</w:t>
      </w:r>
    </w:p>
    <w:p w:rsidR="00050CCF" w:rsidRDefault="00050CCF" w:rsidP="00050CCF">
      <w:pPr>
        <w:pStyle w:val="ListParagraph"/>
        <w:numPr>
          <w:ilvl w:val="0"/>
          <w:numId w:val="6"/>
        </w:numPr>
      </w:pPr>
      <w:r>
        <w:t>Bridge Damping Ratio</w:t>
      </w:r>
    </w:p>
    <w:p w:rsidR="00050CCF" w:rsidRDefault="00050CCF" w:rsidP="00050CCF">
      <w:pPr>
        <w:pStyle w:val="ListParagraph"/>
        <w:numPr>
          <w:ilvl w:val="0"/>
          <w:numId w:val="6"/>
        </w:numPr>
      </w:pPr>
      <w:r>
        <w:t>Vehicle Mass</w:t>
      </w:r>
    </w:p>
    <w:p w:rsidR="00050CCF" w:rsidRDefault="00050CCF" w:rsidP="00050CCF">
      <w:pPr>
        <w:pStyle w:val="ListParagraph"/>
        <w:numPr>
          <w:ilvl w:val="0"/>
          <w:numId w:val="6"/>
        </w:numPr>
      </w:pPr>
      <w:r>
        <w:t>Vehicle Spring Stiffness</w:t>
      </w:r>
    </w:p>
    <w:p w:rsidR="00050CCF" w:rsidRDefault="00050CCF" w:rsidP="00050CCF">
      <w:pPr>
        <w:pStyle w:val="ListParagraph"/>
        <w:numPr>
          <w:ilvl w:val="0"/>
          <w:numId w:val="6"/>
        </w:numPr>
      </w:pPr>
      <w:r>
        <w:t>Vehicle Damping Coefficient</w:t>
      </w:r>
    </w:p>
    <w:p w:rsidR="00050CCF" w:rsidRDefault="00050CCF" w:rsidP="00050CCF">
      <w:pPr>
        <w:pStyle w:val="ListParagraph"/>
        <w:numPr>
          <w:ilvl w:val="0"/>
          <w:numId w:val="6"/>
        </w:numPr>
      </w:pPr>
      <w:r>
        <w:t>Vehicle Velocity</w:t>
      </w:r>
    </w:p>
    <w:p w:rsidR="00050CCF" w:rsidRPr="00133338" w:rsidRDefault="00050CCF" w:rsidP="00133338">
      <w:r>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t>(</w:t>
      </w:r>
      <w:r>
        <w:rPr>
          <w:noProof/>
        </w:rPr>
        <w:t>82</w:t>
      </w:r>
      <w:r>
        <w:fldChar w:fldCharType="end"/>
      </w:r>
      <w:r>
        <w:t xml:space="preserve">) &amp; </w:t>
      </w:r>
      <w:r>
        <w:fldChar w:fldCharType="begin"/>
      </w:r>
      <w:r>
        <w:instrText xml:space="preserve"> REF _Ref5626055 \h </w:instrText>
      </w:r>
      <w:r>
        <w:fldChar w:fldCharType="separate"/>
      </w:r>
      <w:r w:rsidRPr="00BD6DB7">
        <w:rPr>
          <w:rFonts w:ascii="Calibri" w:eastAsia="Calibri" w:hAnsi="Calibri" w:cs="Times New Roman"/>
        </w:rPr>
        <w:t>(</w:t>
      </w:r>
      <w:r>
        <w:rPr>
          <w:rFonts w:ascii="Calibri" w:eastAsia="Calibri" w:hAnsi="Calibri" w:cs="Times New Roman"/>
          <w:noProof/>
        </w:rPr>
        <w:t>83</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t>(</w:t>
      </w:r>
      <w:r>
        <w:rPr>
          <w:noProof/>
        </w:rPr>
        <w:t>84</w:t>
      </w:r>
      <w:r>
        <w:fldChar w:fldCharType="end"/>
      </w:r>
      <w:r>
        <w:t xml:space="preserve">)). A structural damping ratio of 1% was assigned for all models. The state-space beam model parameters are summarized in the following table. </w:t>
      </w:r>
    </w:p>
    <w:p w:rsidR="00050CCF" w:rsidRDefault="00050CCF" w:rsidP="00415AE8">
      <w:pPr>
        <w:pStyle w:val="Caption"/>
        <w:keepNext/>
      </w:pPr>
      <w:bookmarkStart w:id="73" w:name="_Toc5375398"/>
      <w:bookmarkStart w:id="74" w:name="_Toc1849956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8</w:t>
      </w:r>
      <w:r>
        <w:rPr>
          <w:noProof/>
        </w:rPr>
        <w:fldChar w:fldCharType="end"/>
      </w:r>
      <w:r>
        <w:t>: State-Space Beam Parameters</w:t>
      </w:r>
      <w:bookmarkEnd w:id="73"/>
      <w:bookmarkEnd w:id="74"/>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050CCF" w:rsidRPr="005F595B" w:rsidTr="00974C88">
        <w:trPr>
          <w:trHeight w:val="600"/>
          <w:jc w:val="center"/>
        </w:trPr>
        <w:tc>
          <w:tcPr>
            <w:tcW w:w="549" w:type="dxa"/>
            <w:shd w:val="clear" w:color="auto" w:fill="auto"/>
            <w:vAlign w:val="center"/>
            <w:hideMark/>
          </w:tcPr>
          <w:p w:rsidR="00050CCF" w:rsidRPr="005F595B" w:rsidRDefault="00050CCF" w:rsidP="00133338">
            <w:pPr>
              <w:pStyle w:val="squish"/>
              <w:jc w:val="center"/>
            </w:pPr>
          </w:p>
        </w:tc>
        <w:tc>
          <w:tcPr>
            <w:tcW w:w="1000"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K</w:t>
            </w:r>
            <w:r w:rsidRPr="005F595B">
              <w:rPr>
                <w:rFonts w:ascii="Calibri" w:hAnsi="Calibri" w:cs="Calibri"/>
                <w:color w:val="000000"/>
                <w:vertAlign w:val="subscript"/>
              </w:rPr>
              <w:t>mid</w:t>
            </w:r>
            <w:r w:rsidRPr="005F595B">
              <w:rPr>
                <w:rFonts w:ascii="Calibri" w:hAnsi="Calibri" w:cs="Calibri"/>
                <w:color w:val="000000"/>
              </w:rPr>
              <w:t xml:space="preserve"> (lb/in)</w:t>
            </w:r>
          </w:p>
        </w:tc>
        <w:tc>
          <w:tcPr>
            <w:tcW w:w="1158"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(slinch)</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305.16</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272.22</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183.37</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168.16</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1606.46</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2065.44</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2154.51</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1064.14</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1307.94</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vMerge/>
            <w:vAlign w:val="center"/>
            <w:hideMark/>
          </w:tcPr>
          <w:p w:rsidR="00050CCF" w:rsidRPr="005F595B" w:rsidRDefault="00050CCF" w:rsidP="00133338">
            <w:pPr>
              <w:pStyle w:val="squish"/>
              <w:jc w:val="center"/>
              <w:rPr>
                <w:rFonts w:ascii="Calibri" w:hAnsi="Calibri" w:cs="Calibri"/>
                <w:color w:val="000000"/>
              </w:rPr>
            </w:pPr>
          </w:p>
        </w:tc>
        <w:tc>
          <w:tcPr>
            <w:tcW w:w="1170" w:type="dxa"/>
            <w:vMerge/>
            <w:vAlign w:val="center"/>
            <w:hideMark/>
          </w:tcPr>
          <w:p w:rsidR="00050CCF" w:rsidRPr="005F595B" w:rsidRDefault="00050CCF" w:rsidP="00133338">
            <w:pPr>
              <w:pStyle w:val="squish"/>
              <w:jc w:val="center"/>
              <w:rPr>
                <w:rFonts w:ascii="Calibri" w:hAnsi="Calibri" w:cs="Calibri"/>
                <w:color w:val="000000"/>
              </w:rPr>
            </w:pP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1332.65</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2641.00</w:t>
            </w:r>
          </w:p>
        </w:tc>
      </w:tr>
      <w:tr w:rsidR="00050CCF" w:rsidRPr="005F595B" w:rsidTr="00974C88">
        <w:trPr>
          <w:trHeight w:val="288"/>
          <w:jc w:val="center"/>
        </w:trPr>
        <w:tc>
          <w:tcPr>
            <w:tcW w:w="549"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050CCF" w:rsidRPr="005F595B" w:rsidRDefault="00050CCF" w:rsidP="00133338">
            <w:pPr>
              <w:pStyle w:val="squish"/>
              <w:jc w:val="center"/>
              <w:rPr>
                <w:rFonts w:ascii="Calibri" w:hAnsi="Calibri" w:cs="Calibri"/>
                <w:color w:val="000000"/>
              </w:rPr>
            </w:pPr>
          </w:p>
        </w:tc>
        <w:tc>
          <w:tcPr>
            <w:tcW w:w="1100" w:type="dxa"/>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050CCF" w:rsidRPr="005F595B" w:rsidRDefault="00050CCF" w:rsidP="00133338">
            <w:pPr>
              <w:pStyle w:val="squish"/>
              <w:jc w:val="center"/>
              <w:rPr>
                <w:rFonts w:ascii="Calibri" w:hAnsi="Calibri" w:cs="Calibri"/>
                <w:color w:val="000000"/>
              </w:rPr>
            </w:pPr>
            <w:r w:rsidRPr="005F595B">
              <w:rPr>
                <w:rFonts w:ascii="Calibri" w:hAnsi="Calibri" w:cs="Calibri"/>
                <w:color w:val="000000"/>
              </w:rPr>
              <w:t>1446.09</w:t>
            </w:r>
          </w:p>
        </w:tc>
      </w:tr>
    </w:tbl>
    <w:p w:rsidR="00050CCF" w:rsidRDefault="00050CCF" w:rsidP="00CA4A32">
      <w:r>
        <w:t>The vehicle parameter values matched those assigned in the FE models.</w:t>
      </w:r>
    </w:p>
    <w:p w:rsidR="00050CCF" w:rsidRDefault="00050CCF" w:rsidP="00133338">
      <w:pPr>
        <w:pStyle w:val="Heading4"/>
      </w:pPr>
      <w:r>
        <w:t>Vehicle Models</w:t>
      </w:r>
    </w:p>
    <w:p w:rsidR="00050CCF" w:rsidRDefault="00050CCF"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050CCF" w:rsidRDefault="00050CCF" w:rsidP="00F47D53"/>
    <w:p w:rsidR="00050CCF" w:rsidRDefault="00050CCF" w:rsidP="00F47D53"/>
    <w:p w:rsidR="00050CCF" w:rsidRDefault="00050CCF" w:rsidP="00A1424A">
      <w:pPr>
        <w:pStyle w:val="Caption"/>
        <w:keepNext/>
      </w:pPr>
      <w:bookmarkStart w:id="75" w:name="_Toc5375399"/>
      <w:bookmarkStart w:id="76" w:name="_Toc1849956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9</w:t>
      </w:r>
      <w:r>
        <w:rPr>
          <w:noProof/>
        </w:rPr>
        <w:fldChar w:fldCharType="end"/>
      </w:r>
      <w:r>
        <w:t>: SDOF Vehicle Model Parameters</w:t>
      </w:r>
      <w:bookmarkEnd w:id="75"/>
      <w:bookmarkEnd w:id="76"/>
    </w:p>
    <w:tbl>
      <w:tblPr>
        <w:tblStyle w:val="TableGrid"/>
        <w:tblW w:w="0" w:type="auto"/>
        <w:tblLook w:val="04A0" w:firstRow="1" w:lastRow="0" w:firstColumn="1" w:lastColumn="0" w:noHBand="0" w:noVBand="1"/>
      </w:tblPr>
      <w:tblGrid>
        <w:gridCol w:w="2788"/>
        <w:gridCol w:w="1614"/>
        <w:gridCol w:w="1614"/>
        <w:gridCol w:w="1503"/>
        <w:gridCol w:w="897"/>
      </w:tblGrid>
      <w:tr w:rsidR="00050CCF" w:rsidTr="00CA4A32">
        <w:tc>
          <w:tcPr>
            <w:tcW w:w="2788" w:type="dxa"/>
          </w:tcPr>
          <w:p w:rsidR="00050CCF" w:rsidRDefault="00050CCF" w:rsidP="00F47D53">
            <w:pPr>
              <w:pStyle w:val="squish"/>
            </w:pPr>
          </w:p>
        </w:tc>
        <w:tc>
          <w:tcPr>
            <w:tcW w:w="1614" w:type="dxa"/>
          </w:tcPr>
          <w:p w:rsidR="00050CCF" w:rsidRDefault="00050CCF" w:rsidP="00CA4A32">
            <w:pPr>
              <w:pStyle w:val="squish"/>
              <w:jc w:val="center"/>
            </w:pPr>
            <w:r>
              <w:t>40 ft span</w:t>
            </w:r>
          </w:p>
        </w:tc>
        <w:tc>
          <w:tcPr>
            <w:tcW w:w="1614" w:type="dxa"/>
          </w:tcPr>
          <w:p w:rsidR="00050CCF" w:rsidRDefault="00050CCF" w:rsidP="00CA4A32">
            <w:pPr>
              <w:pStyle w:val="squish"/>
              <w:jc w:val="center"/>
            </w:pPr>
            <w:r>
              <w:t>100 ft span</w:t>
            </w:r>
          </w:p>
        </w:tc>
        <w:tc>
          <w:tcPr>
            <w:tcW w:w="1503" w:type="dxa"/>
          </w:tcPr>
          <w:p w:rsidR="00050CCF" w:rsidRDefault="00050CCF" w:rsidP="00CA4A32">
            <w:pPr>
              <w:pStyle w:val="squish"/>
              <w:jc w:val="center"/>
            </w:pPr>
            <w:r>
              <w:t>140 ft span</w:t>
            </w:r>
          </w:p>
        </w:tc>
        <w:tc>
          <w:tcPr>
            <w:tcW w:w="897" w:type="dxa"/>
          </w:tcPr>
          <w:p w:rsidR="00050CCF" w:rsidRDefault="00050CCF" w:rsidP="00CA4A32">
            <w:pPr>
              <w:pStyle w:val="squish"/>
              <w:jc w:val="center"/>
            </w:pPr>
          </w:p>
        </w:tc>
      </w:tr>
      <w:tr w:rsidR="00050CCF" w:rsidTr="00CA4A32">
        <w:tc>
          <w:tcPr>
            <w:tcW w:w="2788" w:type="dxa"/>
          </w:tcPr>
          <w:p w:rsidR="00050CCF" w:rsidRDefault="00050CCF" w:rsidP="00F47D53">
            <w:pPr>
              <w:pStyle w:val="squish"/>
            </w:pPr>
            <w:r>
              <w:t>Mass</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050CCF" w:rsidRDefault="00050CCF" w:rsidP="00CA4A32">
            <w:pPr>
              <w:pStyle w:val="squish"/>
              <w:jc w:val="center"/>
            </w:pPr>
            <w:r>
              <w:t>slinch</w:t>
            </w:r>
          </w:p>
        </w:tc>
      </w:tr>
      <w:tr w:rsidR="00050CCF" w:rsidTr="00CA4A32">
        <w:tc>
          <w:tcPr>
            <w:tcW w:w="2788" w:type="dxa"/>
          </w:tcPr>
          <w:p w:rsidR="00050CCF" w:rsidRDefault="00050CCF" w:rsidP="00F47D53">
            <w:pPr>
              <w:pStyle w:val="squish"/>
            </w:pPr>
            <w:r>
              <w:t>Spring Stiffness</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050CCF" w:rsidRDefault="00050CCF" w:rsidP="00CA4A32">
            <w:pPr>
              <w:pStyle w:val="squish"/>
              <w:jc w:val="center"/>
            </w:pPr>
            <w:r>
              <w:t>lb/in</w:t>
            </w:r>
          </w:p>
        </w:tc>
      </w:tr>
      <w:tr w:rsidR="00050CCF" w:rsidTr="00CA4A32">
        <w:tc>
          <w:tcPr>
            <w:tcW w:w="2788" w:type="dxa"/>
          </w:tcPr>
          <w:p w:rsidR="00050CCF" w:rsidRDefault="00050CCF" w:rsidP="00F47D53">
            <w:pPr>
              <w:pStyle w:val="squish"/>
            </w:pPr>
            <w:r>
              <w:t>Damping Coefficient</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050CCF" w:rsidRDefault="00050CCF"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050CCF" w:rsidRDefault="00050CCF" w:rsidP="00CA4A32">
            <w:pPr>
              <w:pStyle w:val="squish"/>
              <w:jc w:val="center"/>
            </w:pPr>
            <w:r>
              <w:t>lb-s/in</w:t>
            </w:r>
          </w:p>
        </w:tc>
      </w:tr>
      <w:tr w:rsidR="00050CCF" w:rsidTr="00CA4A32">
        <w:tc>
          <w:tcPr>
            <w:tcW w:w="2788" w:type="dxa"/>
          </w:tcPr>
          <w:p w:rsidR="00050CCF" w:rsidRDefault="00050CCF" w:rsidP="00F47D53">
            <w:pPr>
              <w:pStyle w:val="squish"/>
            </w:pPr>
            <w:r>
              <w:t>Damped Natural Frequency</w:t>
            </w:r>
          </w:p>
        </w:tc>
        <w:tc>
          <w:tcPr>
            <w:tcW w:w="1614" w:type="dxa"/>
            <w:vAlign w:val="center"/>
          </w:tcPr>
          <w:p w:rsidR="00050CCF" w:rsidRDefault="00050CCF" w:rsidP="00CA4A32">
            <w:pPr>
              <w:pStyle w:val="squish"/>
              <w:jc w:val="center"/>
            </w:pPr>
            <w:r>
              <w:t>10.5</w:t>
            </w:r>
          </w:p>
        </w:tc>
        <w:tc>
          <w:tcPr>
            <w:tcW w:w="1614" w:type="dxa"/>
            <w:vAlign w:val="center"/>
          </w:tcPr>
          <w:p w:rsidR="00050CCF" w:rsidRDefault="00050CCF" w:rsidP="00CA4A32">
            <w:pPr>
              <w:pStyle w:val="squish"/>
              <w:jc w:val="center"/>
            </w:pPr>
            <w:r>
              <w:t>4.5</w:t>
            </w:r>
          </w:p>
        </w:tc>
        <w:tc>
          <w:tcPr>
            <w:tcW w:w="1503" w:type="dxa"/>
            <w:vAlign w:val="center"/>
          </w:tcPr>
          <w:p w:rsidR="00050CCF" w:rsidRDefault="00050CCF" w:rsidP="00CA4A32">
            <w:pPr>
              <w:pStyle w:val="squish"/>
              <w:jc w:val="center"/>
            </w:pPr>
            <w:r>
              <w:t>2.5</w:t>
            </w:r>
          </w:p>
        </w:tc>
        <w:tc>
          <w:tcPr>
            <w:tcW w:w="897" w:type="dxa"/>
          </w:tcPr>
          <w:p w:rsidR="00050CCF" w:rsidRDefault="00050CCF" w:rsidP="00CA4A32">
            <w:pPr>
              <w:pStyle w:val="squish"/>
              <w:jc w:val="center"/>
            </w:pPr>
            <w:r>
              <w:t>Hz</w:t>
            </w:r>
          </w:p>
        </w:tc>
      </w:tr>
    </w:tbl>
    <w:p w:rsidR="00050CCF" w:rsidRDefault="00050CCF" w:rsidP="00F47D53">
      <w:r>
        <w:t xml:space="preserve">A vehicle model was also created that was used in analyses across all models. This vehicle model was a single sprung mass with a natural frequency of 2.8 Hz. The parameters were as listed below. </w:t>
      </w:r>
    </w:p>
    <w:p w:rsidR="00050CCF" w:rsidRDefault="00050CCF" w:rsidP="00A1424A">
      <w:pPr>
        <w:pStyle w:val="Caption"/>
        <w:keepNext/>
      </w:pPr>
      <w:bookmarkStart w:id="77" w:name="_Toc5375400"/>
      <w:bookmarkStart w:id="78" w:name="_Toc1849956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10</w:t>
      </w:r>
      <w:r>
        <w:rPr>
          <w:noProof/>
        </w:rPr>
        <w:fldChar w:fldCharType="end"/>
      </w:r>
      <w:r>
        <w:t>: 2.8 Hz SDOF Vehicle Model Parameters</w:t>
      </w:r>
      <w:bookmarkEnd w:id="77"/>
      <w:bookmarkEnd w:id="78"/>
    </w:p>
    <w:tbl>
      <w:tblPr>
        <w:tblStyle w:val="TableGrid"/>
        <w:tblW w:w="0" w:type="auto"/>
        <w:jc w:val="center"/>
        <w:tblLook w:val="04A0" w:firstRow="1" w:lastRow="0" w:firstColumn="1" w:lastColumn="0" w:noHBand="0" w:noVBand="1"/>
      </w:tblPr>
      <w:tblGrid>
        <w:gridCol w:w="2147"/>
        <w:gridCol w:w="1614"/>
        <w:gridCol w:w="939"/>
      </w:tblGrid>
      <w:tr w:rsidR="00050CCF" w:rsidTr="00CA4A32">
        <w:trPr>
          <w:jc w:val="center"/>
        </w:trPr>
        <w:tc>
          <w:tcPr>
            <w:tcW w:w="2147" w:type="dxa"/>
          </w:tcPr>
          <w:p w:rsidR="00050CCF" w:rsidRDefault="00050CCF" w:rsidP="00F47D53">
            <w:pPr>
              <w:pStyle w:val="squish"/>
            </w:pPr>
            <w:r>
              <w:t>Mass</w:t>
            </w:r>
          </w:p>
        </w:tc>
        <w:tc>
          <w:tcPr>
            <w:tcW w:w="1614" w:type="dxa"/>
          </w:tcPr>
          <w:p w:rsidR="00050CCF" w:rsidRDefault="00050CCF" w:rsidP="00F47D53">
            <w:pPr>
              <w:pStyle w:val="squish"/>
            </w:pPr>
            <w:r>
              <w:t>200</w:t>
            </w:r>
          </w:p>
        </w:tc>
        <w:tc>
          <w:tcPr>
            <w:tcW w:w="939" w:type="dxa"/>
          </w:tcPr>
          <w:p w:rsidR="00050CCF" w:rsidRDefault="00050CCF" w:rsidP="00F47D53">
            <w:pPr>
              <w:pStyle w:val="squish"/>
            </w:pPr>
            <w:r>
              <w:t>slinch</w:t>
            </w:r>
          </w:p>
        </w:tc>
      </w:tr>
      <w:tr w:rsidR="00050CCF" w:rsidTr="00CA4A32">
        <w:trPr>
          <w:jc w:val="center"/>
        </w:trPr>
        <w:tc>
          <w:tcPr>
            <w:tcW w:w="2147" w:type="dxa"/>
          </w:tcPr>
          <w:p w:rsidR="00050CCF" w:rsidRDefault="00050CCF" w:rsidP="00F47D53">
            <w:pPr>
              <w:pStyle w:val="squish"/>
            </w:pPr>
            <w:r>
              <w:t>Spring Stiffness</w:t>
            </w:r>
          </w:p>
        </w:tc>
        <w:tc>
          <w:tcPr>
            <w:tcW w:w="1614" w:type="dxa"/>
          </w:tcPr>
          <w:p w:rsidR="00050CCF" w:rsidRDefault="00050CCF" w:rsidP="00F47D53">
            <w:pPr>
              <w:pStyle w:val="squish"/>
            </w:pPr>
            <w:r>
              <w:t>61</w:t>
            </w:r>
            <w:r w:rsidRPr="008B6AB2">
              <w:t>902</w:t>
            </w:r>
            <w:r>
              <w:t>.</w:t>
            </w:r>
            <w:r w:rsidRPr="008B6AB2">
              <w:t>2</w:t>
            </w:r>
          </w:p>
        </w:tc>
        <w:tc>
          <w:tcPr>
            <w:tcW w:w="939" w:type="dxa"/>
          </w:tcPr>
          <w:p w:rsidR="00050CCF" w:rsidRDefault="00050CCF" w:rsidP="00F47D53">
            <w:pPr>
              <w:pStyle w:val="squish"/>
            </w:pPr>
            <w:r>
              <w:t>lb/in</w:t>
            </w:r>
          </w:p>
        </w:tc>
      </w:tr>
      <w:tr w:rsidR="00050CCF" w:rsidTr="00CA4A32">
        <w:trPr>
          <w:jc w:val="center"/>
        </w:trPr>
        <w:tc>
          <w:tcPr>
            <w:tcW w:w="2147" w:type="dxa"/>
          </w:tcPr>
          <w:p w:rsidR="00050CCF" w:rsidRDefault="00050CCF" w:rsidP="00F47D53">
            <w:pPr>
              <w:pStyle w:val="squish"/>
            </w:pPr>
            <w:r>
              <w:t>Damping Coefficient</w:t>
            </w:r>
          </w:p>
        </w:tc>
        <w:tc>
          <w:tcPr>
            <w:tcW w:w="1614" w:type="dxa"/>
          </w:tcPr>
          <w:p w:rsidR="00050CCF" w:rsidRDefault="00050CCF"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050CCF" w:rsidRDefault="00050CCF" w:rsidP="00F47D53">
            <w:pPr>
              <w:pStyle w:val="squish"/>
            </w:pPr>
            <w:r>
              <w:t>lb-s/in</w:t>
            </w:r>
          </w:p>
        </w:tc>
      </w:tr>
    </w:tbl>
    <w:p w:rsidR="00050CCF" w:rsidRPr="0037187D" w:rsidRDefault="00050CCF" w:rsidP="0037187D">
      <w:pPr>
        <w:pStyle w:val="Heading4"/>
      </w:pPr>
      <w:r>
        <w:t>Profiles</w:t>
      </w:r>
    </w:p>
    <w:p w:rsidR="00050CCF" w:rsidRDefault="00050CCF"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CC3F71">
        <w:tc>
          <w:tcPr>
            <w:tcW w:w="7776" w:type="dxa"/>
          </w:tcPr>
          <w:p w:rsidR="00050CCF" w:rsidRPr="00CB0CF3" w:rsidRDefault="00050CCF"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050CCF" w:rsidRPr="00BD6DB7" w:rsidRDefault="00050CCF"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87</w:t>
            </w:r>
            <w:r>
              <w:rPr>
                <w:noProof/>
              </w:rPr>
              <w:fldChar w:fldCharType="end"/>
            </w:r>
            <w:r>
              <w:t>)</w:t>
            </w:r>
          </w:p>
        </w:tc>
      </w:tr>
    </w:tbl>
    <w:p w:rsidR="00050CCF" w:rsidRDefault="00050CCF" w:rsidP="0037187D">
      <w:r>
        <w:t>The profiles were created using the following parameter set:</w:t>
      </w:r>
    </w:p>
    <w:p w:rsidR="00050CCF" w:rsidRDefault="00050CCF" w:rsidP="00CC3F71">
      <w:pPr>
        <w:pStyle w:val="Caption"/>
        <w:keepNext/>
      </w:pPr>
      <w:bookmarkStart w:id="79" w:name="_Toc5375401"/>
      <w:bookmarkStart w:id="80" w:name="_Toc1849956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11</w:t>
      </w:r>
      <w:r>
        <w:rPr>
          <w:noProof/>
        </w:rPr>
        <w:fldChar w:fldCharType="end"/>
      </w:r>
      <w:r>
        <w:t>: Profile Parameters for Performance Assessment Study</w:t>
      </w:r>
      <w:bookmarkEnd w:id="79"/>
      <w:bookmarkEnd w:id="80"/>
    </w:p>
    <w:tbl>
      <w:tblPr>
        <w:tblStyle w:val="TableGrid"/>
        <w:tblW w:w="0" w:type="auto"/>
        <w:jc w:val="center"/>
        <w:tblLook w:val="04A0" w:firstRow="1" w:lastRow="0" w:firstColumn="1" w:lastColumn="0" w:noHBand="0" w:noVBand="1"/>
      </w:tblPr>
      <w:tblGrid>
        <w:gridCol w:w="1174"/>
        <w:gridCol w:w="1238"/>
      </w:tblGrid>
      <w:tr w:rsidR="00050CCF" w:rsidTr="00F60B64">
        <w:trPr>
          <w:jc w:val="center"/>
        </w:trPr>
        <w:tc>
          <w:tcPr>
            <w:tcW w:w="1174" w:type="dxa"/>
          </w:tcPr>
          <w:p w:rsidR="00050CCF" w:rsidRDefault="00050CCF" w:rsidP="00F60B64">
            <w:pPr>
              <w:pStyle w:val="squish"/>
            </w:pPr>
            <w:r>
              <w:t>Waviness</w:t>
            </w:r>
          </w:p>
        </w:tc>
        <w:tc>
          <w:tcPr>
            <w:tcW w:w="1238" w:type="dxa"/>
          </w:tcPr>
          <w:p w:rsidR="00050CCF" w:rsidRDefault="00050CCF" w:rsidP="00F60B64">
            <w:pPr>
              <w:pStyle w:val="squish"/>
            </w:pPr>
            <w:r>
              <w:t>{2, 3, 4}</w:t>
            </w:r>
          </w:p>
        </w:tc>
      </w:tr>
      <w:tr w:rsidR="00050CCF" w:rsidTr="00F60B64">
        <w:trPr>
          <w:jc w:val="center"/>
        </w:trPr>
        <w:tc>
          <w:tcPr>
            <w:tcW w:w="1174" w:type="dxa"/>
          </w:tcPr>
          <w:p w:rsidR="00050CCF" w:rsidRPr="00F244C3" w:rsidRDefault="00050CCF"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050CCF" w:rsidRDefault="00050CCF" w:rsidP="00F60B64">
            <w:pPr>
              <w:pStyle w:val="squish"/>
            </w:pPr>
            <w:r>
              <w:t>{300, 600}</w:t>
            </w:r>
          </w:p>
        </w:tc>
      </w:tr>
    </w:tbl>
    <w:p w:rsidR="00050CCF" w:rsidRDefault="00050CCF" w:rsidP="00F60B64">
      <w:r>
        <w:t>Full factorial sampling of the above parameter sets yields 6 profiles, however, each profile generation was performed twice with different phase angles (reseeded random number 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050CCF" w:rsidRDefault="00050CCF" w:rsidP="00477C70">
      <w:pPr>
        <w:pStyle w:val="Heading4"/>
      </w:pPr>
      <w:r>
        <w:t>Simulation Decisions</w:t>
      </w:r>
    </w:p>
    <w:p w:rsidR="00050CCF" w:rsidRDefault="00050CCF" w:rsidP="00477C70">
      <w:pPr>
        <w:pStyle w:val="Heading5"/>
      </w:pPr>
      <w:r>
        <w:t>LUSAS FE</w:t>
      </w:r>
    </w:p>
    <w:p w:rsidR="00050CCF" w:rsidRDefault="00050CCF" w:rsidP="00D12705">
      <w:r>
        <w:t>The simulation process consisted of following steps.</w:t>
      </w:r>
    </w:p>
    <w:p w:rsidR="00050CCF" w:rsidRDefault="00050CCF" w:rsidP="00050CCF">
      <w:pPr>
        <w:pStyle w:val="ListParagraph"/>
        <w:numPr>
          <w:ilvl w:val="0"/>
          <w:numId w:val="7"/>
        </w:numPr>
      </w:pPr>
      <w:r>
        <w:t>Eigenvalue analysis to obtain undamped natural modes of vibration</w:t>
      </w:r>
    </w:p>
    <w:p w:rsidR="00050CCF" w:rsidRDefault="00050CCF" w:rsidP="00050CCF">
      <w:pPr>
        <w:pStyle w:val="ListParagraph"/>
        <w:numPr>
          <w:ilvl w:val="0"/>
          <w:numId w:val="7"/>
        </w:numPr>
      </w:pPr>
      <w:r>
        <w:t>Incremental unit load analysis along vehicle path of travel</w:t>
      </w:r>
    </w:p>
    <w:p w:rsidR="00050CCF" w:rsidRDefault="00050CCF" w:rsidP="00050CCF">
      <w:pPr>
        <w:pStyle w:val="ListParagraph"/>
        <w:numPr>
          <w:ilvl w:val="0"/>
          <w:numId w:val="7"/>
        </w:numPr>
      </w:pPr>
      <w:r>
        <w:t>Calculation of the equivalent modal forces for each of these distinct locations</w:t>
      </w:r>
    </w:p>
    <w:p w:rsidR="00050CCF" w:rsidRDefault="00050CCF" w:rsidP="00050CCF">
      <w:pPr>
        <w:pStyle w:val="ListParagraph"/>
        <w:numPr>
          <w:ilvl w:val="0"/>
          <w:numId w:val="7"/>
        </w:numPr>
      </w:pPr>
      <w:r>
        <w:t>Definition of moving-mass solver parameters</w:t>
      </w:r>
    </w:p>
    <w:p w:rsidR="00050CCF" w:rsidRDefault="00050CCF" w:rsidP="00050CCF">
      <w:pPr>
        <w:pStyle w:val="ListParagraph"/>
        <w:numPr>
          <w:ilvl w:val="0"/>
          <w:numId w:val="7"/>
        </w:numPr>
      </w:pPr>
      <w:r>
        <w:t>Selection of desired response quantities</w:t>
      </w:r>
    </w:p>
    <w:p w:rsidR="00050CCF" w:rsidRDefault="00050CCF" w:rsidP="00050CCF">
      <w:pPr>
        <w:pStyle w:val="ListParagraph"/>
        <w:numPr>
          <w:ilvl w:val="0"/>
          <w:numId w:val="7"/>
        </w:numPr>
      </w:pPr>
      <w:r>
        <w:t>Moving mass analysis</w:t>
      </w:r>
    </w:p>
    <w:p w:rsidR="00050CCF" w:rsidRDefault="00050CCF" w:rsidP="00A77260">
      <w:r>
        <w:t>The decisions made in these steps are as follows.</w:t>
      </w:r>
    </w:p>
    <w:p w:rsidR="00050CCF" w:rsidRDefault="00050CCF" w:rsidP="004B0F1F">
      <w:pPr>
        <w:pStyle w:val="Caption"/>
        <w:keepNext/>
      </w:pPr>
      <w:bookmarkStart w:id="81" w:name="_Toc5375402"/>
      <w:bookmarkStart w:id="82" w:name="_Toc1849956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12</w:t>
      </w:r>
      <w:r>
        <w:rPr>
          <w:noProof/>
        </w:rPr>
        <w:fldChar w:fldCharType="end"/>
      </w:r>
      <w:r>
        <w:t>: Moving Mass Simulation Decisions</w:t>
      </w:r>
      <w:bookmarkEnd w:id="81"/>
      <w:bookmarkEnd w:id="82"/>
    </w:p>
    <w:tbl>
      <w:tblPr>
        <w:tblStyle w:val="TableGrid"/>
        <w:tblW w:w="8122" w:type="dxa"/>
        <w:jc w:val="center"/>
        <w:tblLook w:val="04A0" w:firstRow="1" w:lastRow="0" w:firstColumn="1" w:lastColumn="0" w:noHBand="0" w:noVBand="1"/>
      </w:tblPr>
      <w:tblGrid>
        <w:gridCol w:w="3742"/>
        <w:gridCol w:w="2753"/>
        <w:gridCol w:w="901"/>
        <w:gridCol w:w="726"/>
      </w:tblGrid>
      <w:tr w:rsidR="00050CCF" w:rsidTr="001321BA">
        <w:trPr>
          <w:jc w:val="center"/>
        </w:trPr>
        <w:tc>
          <w:tcPr>
            <w:tcW w:w="3742" w:type="dxa"/>
          </w:tcPr>
          <w:p w:rsidR="00050CCF" w:rsidRDefault="00050CCF" w:rsidP="009C2BDC">
            <w:pPr>
              <w:pStyle w:val="squish"/>
            </w:pPr>
            <w:bookmarkStart w:id="83" w:name="_Hlk2164515"/>
            <w:r>
              <w:t>Decision</w:t>
            </w:r>
          </w:p>
        </w:tc>
        <w:tc>
          <w:tcPr>
            <w:tcW w:w="2753" w:type="dxa"/>
          </w:tcPr>
          <w:p w:rsidR="00050CCF" w:rsidRDefault="00050CCF" w:rsidP="001321BA">
            <w:pPr>
              <w:pStyle w:val="squish"/>
              <w:jc w:val="right"/>
            </w:pPr>
            <w:r>
              <w:t>Selection</w:t>
            </w:r>
          </w:p>
        </w:tc>
        <w:tc>
          <w:tcPr>
            <w:tcW w:w="901" w:type="dxa"/>
          </w:tcPr>
          <w:p w:rsidR="00050CCF" w:rsidRDefault="00050CCF" w:rsidP="001321BA">
            <w:pPr>
              <w:pStyle w:val="squish"/>
              <w:jc w:val="both"/>
            </w:pPr>
            <w:r>
              <w:t>Units</w:t>
            </w:r>
          </w:p>
        </w:tc>
        <w:tc>
          <w:tcPr>
            <w:tcW w:w="726" w:type="dxa"/>
          </w:tcPr>
          <w:p w:rsidR="00050CCF" w:rsidRDefault="00050CCF" w:rsidP="001321BA">
            <w:pPr>
              <w:pStyle w:val="squish"/>
              <w:jc w:val="center"/>
            </w:pPr>
            <w:r>
              <w:t>Step</w:t>
            </w:r>
          </w:p>
        </w:tc>
      </w:tr>
      <w:tr w:rsidR="00050CCF" w:rsidTr="001321BA">
        <w:trPr>
          <w:jc w:val="center"/>
        </w:trPr>
        <w:tc>
          <w:tcPr>
            <w:tcW w:w="3742" w:type="dxa"/>
          </w:tcPr>
          <w:p w:rsidR="00050CCF" w:rsidRDefault="00050CCF" w:rsidP="009C2BDC">
            <w:pPr>
              <w:pStyle w:val="squish"/>
            </w:pPr>
            <w:r>
              <w:t>Number of modes to solve for/include</w:t>
            </w:r>
          </w:p>
        </w:tc>
        <w:tc>
          <w:tcPr>
            <w:tcW w:w="2753" w:type="dxa"/>
          </w:tcPr>
          <w:p w:rsidR="00050CCF" w:rsidRDefault="00050CCF" w:rsidP="001321BA">
            <w:pPr>
              <w:pStyle w:val="squish"/>
              <w:jc w:val="right"/>
            </w:pPr>
            <w:r>
              <w:t>15</w:t>
            </w:r>
          </w:p>
        </w:tc>
        <w:tc>
          <w:tcPr>
            <w:tcW w:w="901" w:type="dxa"/>
          </w:tcPr>
          <w:p w:rsidR="00050CCF" w:rsidRDefault="00050CCF" w:rsidP="001321BA">
            <w:pPr>
              <w:pStyle w:val="squish"/>
              <w:jc w:val="both"/>
            </w:pPr>
          </w:p>
        </w:tc>
        <w:tc>
          <w:tcPr>
            <w:tcW w:w="726" w:type="dxa"/>
          </w:tcPr>
          <w:p w:rsidR="00050CCF" w:rsidRDefault="00050CCF" w:rsidP="001321BA">
            <w:pPr>
              <w:pStyle w:val="squish"/>
              <w:jc w:val="center"/>
            </w:pPr>
            <w:r>
              <w:t>1, 4</w:t>
            </w:r>
          </w:p>
        </w:tc>
      </w:tr>
      <w:tr w:rsidR="00050CCF" w:rsidTr="001321BA">
        <w:trPr>
          <w:jc w:val="center"/>
        </w:trPr>
        <w:tc>
          <w:tcPr>
            <w:tcW w:w="3742" w:type="dxa"/>
          </w:tcPr>
          <w:p w:rsidR="00050CCF" w:rsidRDefault="00050CCF" w:rsidP="009C2BDC">
            <w:pPr>
              <w:pStyle w:val="squish"/>
            </w:pPr>
            <w:r>
              <w:t>Incremental distance along load-path</w:t>
            </w:r>
          </w:p>
        </w:tc>
        <w:tc>
          <w:tcPr>
            <w:tcW w:w="2753" w:type="dxa"/>
          </w:tcPr>
          <w:p w:rsidR="00050CCF" w:rsidRDefault="00050CCF" w:rsidP="001321BA">
            <w:pPr>
              <w:pStyle w:val="squish"/>
              <w:jc w:val="right"/>
            </w:pPr>
            <w:r>
              <w:t>6</w:t>
            </w:r>
          </w:p>
        </w:tc>
        <w:tc>
          <w:tcPr>
            <w:tcW w:w="901" w:type="dxa"/>
          </w:tcPr>
          <w:p w:rsidR="00050CCF" w:rsidRDefault="00050CCF" w:rsidP="001321BA">
            <w:pPr>
              <w:pStyle w:val="squish"/>
              <w:jc w:val="both"/>
            </w:pPr>
            <w:r>
              <w:t>inches</w:t>
            </w:r>
          </w:p>
        </w:tc>
        <w:tc>
          <w:tcPr>
            <w:tcW w:w="726" w:type="dxa"/>
          </w:tcPr>
          <w:p w:rsidR="00050CCF" w:rsidRDefault="00050CCF" w:rsidP="001321BA">
            <w:pPr>
              <w:pStyle w:val="squish"/>
              <w:jc w:val="center"/>
            </w:pPr>
            <w:r>
              <w:t>2</w:t>
            </w:r>
          </w:p>
        </w:tc>
      </w:tr>
      <w:tr w:rsidR="00050CCF" w:rsidTr="001321BA">
        <w:trPr>
          <w:jc w:val="center"/>
        </w:trPr>
        <w:tc>
          <w:tcPr>
            <w:tcW w:w="3742" w:type="dxa"/>
          </w:tcPr>
          <w:p w:rsidR="00050CCF" w:rsidRDefault="00050CCF" w:rsidP="009C2BDC">
            <w:pPr>
              <w:pStyle w:val="squish"/>
            </w:pPr>
            <w:r>
              <w:t>Time integration scheme</w:t>
            </w:r>
          </w:p>
        </w:tc>
        <w:tc>
          <w:tcPr>
            <w:tcW w:w="2753" w:type="dxa"/>
          </w:tcPr>
          <w:p w:rsidR="00050CCF" w:rsidRDefault="00050CCF" w:rsidP="001321BA">
            <w:pPr>
              <w:pStyle w:val="squish"/>
              <w:jc w:val="right"/>
            </w:pPr>
            <w:r>
              <w:t>Hilber Hughes Taylor (HHT)</w:t>
            </w:r>
          </w:p>
        </w:tc>
        <w:tc>
          <w:tcPr>
            <w:tcW w:w="901" w:type="dxa"/>
          </w:tcPr>
          <w:p w:rsidR="00050CCF" w:rsidRDefault="00050CCF" w:rsidP="001321BA">
            <w:pPr>
              <w:pStyle w:val="squish"/>
              <w:jc w:val="both"/>
            </w:pPr>
          </w:p>
        </w:tc>
        <w:tc>
          <w:tcPr>
            <w:tcW w:w="726" w:type="dxa"/>
          </w:tcPr>
          <w:p w:rsidR="00050CCF" w:rsidRDefault="00050CCF" w:rsidP="001321BA">
            <w:pPr>
              <w:pStyle w:val="squish"/>
              <w:jc w:val="center"/>
            </w:pPr>
            <w:r>
              <w:t>4</w:t>
            </w:r>
          </w:p>
        </w:tc>
      </w:tr>
      <w:tr w:rsidR="00050CCF" w:rsidTr="001321BA">
        <w:trPr>
          <w:jc w:val="center"/>
        </w:trPr>
        <w:tc>
          <w:tcPr>
            <w:tcW w:w="3742" w:type="dxa"/>
          </w:tcPr>
          <w:p w:rsidR="00050CCF" w:rsidRDefault="00050CCF" w:rsidP="009C2BDC">
            <w:pPr>
              <w:pStyle w:val="squish"/>
            </w:pPr>
            <w:r>
              <w:t>Profile interpolation method</w:t>
            </w:r>
          </w:p>
        </w:tc>
        <w:tc>
          <w:tcPr>
            <w:tcW w:w="2753" w:type="dxa"/>
          </w:tcPr>
          <w:p w:rsidR="00050CCF" w:rsidRDefault="00050CCF" w:rsidP="001321BA">
            <w:pPr>
              <w:pStyle w:val="squish"/>
              <w:jc w:val="right"/>
            </w:pPr>
            <w:r>
              <w:t>Linear</w:t>
            </w:r>
          </w:p>
        </w:tc>
        <w:tc>
          <w:tcPr>
            <w:tcW w:w="901" w:type="dxa"/>
          </w:tcPr>
          <w:p w:rsidR="00050CCF" w:rsidRDefault="00050CCF" w:rsidP="001321BA">
            <w:pPr>
              <w:pStyle w:val="squish"/>
              <w:jc w:val="both"/>
            </w:pPr>
          </w:p>
        </w:tc>
        <w:tc>
          <w:tcPr>
            <w:tcW w:w="726" w:type="dxa"/>
          </w:tcPr>
          <w:p w:rsidR="00050CCF" w:rsidRDefault="00050CCF" w:rsidP="001321BA">
            <w:pPr>
              <w:pStyle w:val="squish"/>
              <w:jc w:val="center"/>
            </w:pPr>
            <w:r>
              <w:t>4</w:t>
            </w:r>
          </w:p>
        </w:tc>
      </w:tr>
      <w:tr w:rsidR="00050CCF" w:rsidTr="001321BA">
        <w:trPr>
          <w:jc w:val="center"/>
        </w:trPr>
        <w:tc>
          <w:tcPr>
            <w:tcW w:w="3742" w:type="dxa"/>
          </w:tcPr>
          <w:p w:rsidR="00050CCF" w:rsidRDefault="00050CCF" w:rsidP="009C2BDC">
            <w:pPr>
              <w:pStyle w:val="squish"/>
            </w:pPr>
            <w:r>
              <w:t>Structural damping</w:t>
            </w:r>
          </w:p>
        </w:tc>
        <w:tc>
          <w:tcPr>
            <w:tcW w:w="2753" w:type="dxa"/>
          </w:tcPr>
          <w:p w:rsidR="00050CCF" w:rsidRDefault="00050CCF" w:rsidP="001321BA">
            <w:pPr>
              <w:pStyle w:val="squish"/>
              <w:jc w:val="right"/>
            </w:pPr>
            <w:r>
              <w:t>1%</w:t>
            </w:r>
          </w:p>
        </w:tc>
        <w:tc>
          <w:tcPr>
            <w:tcW w:w="901" w:type="dxa"/>
          </w:tcPr>
          <w:p w:rsidR="00050CCF" w:rsidRDefault="00050CCF" w:rsidP="001321BA">
            <w:pPr>
              <w:pStyle w:val="squish"/>
              <w:jc w:val="both"/>
            </w:pPr>
          </w:p>
        </w:tc>
        <w:tc>
          <w:tcPr>
            <w:tcW w:w="726" w:type="dxa"/>
          </w:tcPr>
          <w:p w:rsidR="00050CCF" w:rsidRDefault="00050CCF" w:rsidP="001321BA">
            <w:pPr>
              <w:pStyle w:val="squish"/>
              <w:jc w:val="center"/>
            </w:pPr>
            <w:r>
              <w:t>4</w:t>
            </w:r>
          </w:p>
        </w:tc>
      </w:tr>
      <w:tr w:rsidR="00050CCF" w:rsidTr="001321BA">
        <w:trPr>
          <w:jc w:val="center"/>
        </w:trPr>
        <w:tc>
          <w:tcPr>
            <w:tcW w:w="3742" w:type="dxa"/>
          </w:tcPr>
          <w:p w:rsidR="00050CCF" w:rsidRDefault="00050CCF" w:rsidP="009C2BDC">
            <w:pPr>
              <w:pStyle w:val="squish"/>
            </w:pPr>
            <w:r>
              <w:t>Vehicle speed</w:t>
            </w:r>
          </w:p>
        </w:tc>
        <w:tc>
          <w:tcPr>
            <w:tcW w:w="2753" w:type="dxa"/>
          </w:tcPr>
          <w:p w:rsidR="00050CCF" w:rsidRDefault="00050CCF" w:rsidP="001321BA">
            <w:pPr>
              <w:pStyle w:val="squish"/>
              <w:jc w:val="right"/>
            </w:pPr>
            <w:r>
              <w:t>720</w:t>
            </w:r>
          </w:p>
        </w:tc>
        <w:tc>
          <w:tcPr>
            <w:tcW w:w="901" w:type="dxa"/>
          </w:tcPr>
          <w:p w:rsidR="00050CCF" w:rsidRDefault="00050CCF" w:rsidP="001321BA">
            <w:pPr>
              <w:pStyle w:val="squish"/>
              <w:jc w:val="both"/>
            </w:pPr>
            <w:r>
              <w:t>in/sec</w:t>
            </w:r>
          </w:p>
        </w:tc>
        <w:tc>
          <w:tcPr>
            <w:tcW w:w="726" w:type="dxa"/>
          </w:tcPr>
          <w:p w:rsidR="00050CCF" w:rsidRDefault="00050CCF" w:rsidP="001321BA">
            <w:pPr>
              <w:pStyle w:val="squish"/>
              <w:jc w:val="center"/>
            </w:pPr>
            <w:r>
              <w:t>4</w:t>
            </w:r>
          </w:p>
        </w:tc>
      </w:tr>
      <w:tr w:rsidR="00050CCF" w:rsidTr="001321BA">
        <w:trPr>
          <w:jc w:val="center"/>
        </w:trPr>
        <w:tc>
          <w:tcPr>
            <w:tcW w:w="3742" w:type="dxa"/>
          </w:tcPr>
          <w:p w:rsidR="00050CCF" w:rsidRDefault="00050CCF" w:rsidP="009C2BDC">
            <w:pPr>
              <w:pStyle w:val="squish"/>
            </w:pPr>
            <w:r>
              <w:t>Solution time-step</w:t>
            </w:r>
          </w:p>
        </w:tc>
        <w:tc>
          <w:tcPr>
            <w:tcW w:w="2753" w:type="dxa"/>
          </w:tcPr>
          <w:p w:rsidR="00050CCF" w:rsidRDefault="00050CCF" w:rsidP="001321BA">
            <w:pPr>
              <w:pStyle w:val="squish"/>
              <w:jc w:val="right"/>
            </w:pPr>
            <w:r>
              <w:t>0.0015</w:t>
            </w:r>
          </w:p>
        </w:tc>
        <w:tc>
          <w:tcPr>
            <w:tcW w:w="901" w:type="dxa"/>
          </w:tcPr>
          <w:p w:rsidR="00050CCF" w:rsidRDefault="00050CCF" w:rsidP="001321BA">
            <w:pPr>
              <w:pStyle w:val="squish"/>
              <w:jc w:val="both"/>
            </w:pPr>
            <w:r>
              <w:t>sec</w:t>
            </w:r>
          </w:p>
        </w:tc>
        <w:tc>
          <w:tcPr>
            <w:tcW w:w="726" w:type="dxa"/>
          </w:tcPr>
          <w:p w:rsidR="00050CCF" w:rsidRDefault="00050CCF" w:rsidP="001321BA">
            <w:pPr>
              <w:pStyle w:val="squish"/>
              <w:jc w:val="center"/>
            </w:pPr>
            <w:r>
              <w:t>4</w:t>
            </w:r>
          </w:p>
        </w:tc>
      </w:tr>
    </w:tbl>
    <w:bookmarkEnd w:id="83"/>
    <w:p w:rsidR="00050CCF" w:rsidRDefault="00050CCF"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DE054C">
        <w:tc>
          <w:tcPr>
            <w:tcW w:w="7776" w:type="dxa"/>
          </w:tcPr>
          <w:p w:rsidR="00050CCF" w:rsidRPr="00CB0CF3" w:rsidRDefault="00050CCF"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88</w:t>
            </w:r>
            <w:r>
              <w:rPr>
                <w:noProof/>
              </w:rPr>
              <w:fldChar w:fldCharType="end"/>
            </w:r>
            <w:r>
              <w:t>)</w:t>
            </w:r>
          </w:p>
        </w:tc>
      </w:tr>
    </w:tbl>
    <w:p w:rsidR="00050CCF" w:rsidRPr="00D12705" w:rsidRDefault="00050CCF" w:rsidP="00A77260">
      <w:r>
        <w:t xml:space="preserve">Where </w:t>
      </w:r>
      <w:r w:rsidRPr="00165950">
        <w:rPr>
          <w:rFonts w:cstheme="minorHAnsi"/>
          <w:i/>
        </w:rPr>
        <w:t>δ</w:t>
      </w:r>
      <w:r w:rsidRPr="00165950">
        <w:rPr>
          <w:i/>
          <w:vertAlign w:val="subscript"/>
        </w:rPr>
        <w:t>max</w:t>
      </w:r>
      <w:r>
        <w:t xml:space="preserve"> is the maximum downward deflection and </w:t>
      </w:r>
      <w:r w:rsidRPr="00165950">
        <w:rPr>
          <w:rFonts w:cstheme="minorHAnsi"/>
          <w:i/>
        </w:rPr>
        <w:t>δ</w:t>
      </w:r>
      <w:r w:rsidRPr="00165950">
        <w:rPr>
          <w:i/>
          <w:vertAlign w:val="subscript"/>
        </w:rPr>
        <w:t>static</w:t>
      </w:r>
      <w:r>
        <w:t xml:space="preserve"> is the maximum static deflection reported when the moving mass is analyzed at 5 in/sec.</w:t>
      </w:r>
    </w:p>
    <w:p w:rsidR="00050CCF" w:rsidRDefault="00050CCF" w:rsidP="00477C70">
      <w:pPr>
        <w:pStyle w:val="Heading5"/>
      </w:pPr>
      <w:r>
        <w:t>State-Space</w:t>
      </w:r>
    </w:p>
    <w:p w:rsidR="00050CCF" w:rsidRDefault="00050CCF"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DE054C">
        <w:tc>
          <w:tcPr>
            <w:tcW w:w="7776" w:type="dxa"/>
          </w:tcPr>
          <w:p w:rsidR="00050CCF" w:rsidRPr="00CB0CF3" w:rsidRDefault="00050CCF"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050CCF" w:rsidRPr="00BD6DB7" w:rsidRDefault="00050CCF" w:rsidP="00DE054C">
            <w:pPr>
              <w:pStyle w:val="EquationCaptions"/>
            </w:pPr>
            <w:bookmarkStart w:id="84" w:name="_Ref5634459"/>
            <w:r>
              <w:t>(</w:t>
            </w:r>
            <w:r>
              <w:rPr>
                <w:noProof/>
              </w:rPr>
              <w:fldChar w:fldCharType="begin"/>
            </w:r>
            <w:r>
              <w:rPr>
                <w:noProof/>
              </w:rPr>
              <w:instrText xml:space="preserve"> SEQ Equation \* ARABIC </w:instrText>
            </w:r>
            <w:r>
              <w:rPr>
                <w:noProof/>
              </w:rPr>
              <w:fldChar w:fldCharType="separate"/>
            </w:r>
            <w:r>
              <w:rPr>
                <w:noProof/>
              </w:rPr>
              <w:t>89</w:t>
            </w:r>
            <w:r>
              <w:rPr>
                <w:noProof/>
              </w:rPr>
              <w:fldChar w:fldCharType="end"/>
            </w:r>
            <w:bookmarkEnd w:id="84"/>
            <w:r>
              <w:t>)</w:t>
            </w:r>
          </w:p>
        </w:tc>
      </w:tr>
    </w:tbl>
    <w:p w:rsidR="00050CCF" w:rsidRPr="00D12705" w:rsidRDefault="00050CCF" w:rsidP="009D1E77">
      <w:r>
        <w:t xml:space="preserve">Where </w:t>
      </w:r>
      <w:r w:rsidRPr="00165950">
        <w:rPr>
          <w:rFonts w:cstheme="minorHAnsi"/>
          <w:i/>
        </w:rPr>
        <w:t>δ</w:t>
      </w:r>
      <w:r w:rsidRPr="00165950">
        <w:rPr>
          <w:i/>
          <w:vertAlign w:val="subscript"/>
        </w:rPr>
        <w:t>max</w:t>
      </w:r>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r w:rsidRPr="00165950">
        <w:rPr>
          <w:rFonts w:cstheme="minorHAnsi"/>
          <w:i/>
        </w:rPr>
        <w:t>δ</w:t>
      </w:r>
      <w:r w:rsidRPr="00165950">
        <w:rPr>
          <w:i/>
          <w:vertAlign w:val="subscript"/>
        </w:rPr>
        <w:t>static</w:t>
      </w:r>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5C568F">
        <w:trPr>
          <w:trHeight w:val="720"/>
          <w:jc w:val="center"/>
        </w:trPr>
        <w:tc>
          <w:tcPr>
            <w:tcW w:w="7776" w:type="dxa"/>
            <w:vAlign w:val="center"/>
          </w:tcPr>
          <w:p w:rsidR="00050CCF" w:rsidRPr="007F10ED" w:rsidRDefault="00050CCF"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050CCF" w:rsidRPr="00BD6DB7" w:rsidRDefault="00050CCF" w:rsidP="003508D9">
            <w:pPr>
              <w:pStyle w:val="EquationCaptions"/>
            </w:pPr>
            <w:r>
              <w:t>(</w:t>
            </w:r>
            <w:r>
              <w:rPr>
                <w:noProof/>
              </w:rPr>
              <w:fldChar w:fldCharType="begin"/>
            </w:r>
            <w:r>
              <w:rPr>
                <w:noProof/>
              </w:rPr>
              <w:instrText xml:space="preserve"> SEQ Equation \* ARABIC </w:instrText>
            </w:r>
            <w:r>
              <w:rPr>
                <w:noProof/>
              </w:rPr>
              <w:fldChar w:fldCharType="separate"/>
            </w:r>
            <w:r>
              <w:rPr>
                <w:noProof/>
              </w:rPr>
              <w:t>90</w:t>
            </w:r>
            <w:r>
              <w:rPr>
                <w:noProof/>
              </w:rPr>
              <w:fldChar w:fldCharType="end"/>
            </w:r>
            <w:r>
              <w:t>)</w:t>
            </w:r>
          </w:p>
        </w:tc>
      </w:tr>
      <w:tr w:rsidR="00050CCF" w:rsidTr="005C568F">
        <w:trPr>
          <w:trHeight w:val="720"/>
          <w:jc w:val="center"/>
        </w:trPr>
        <w:tc>
          <w:tcPr>
            <w:tcW w:w="7776" w:type="dxa"/>
            <w:vAlign w:val="center"/>
          </w:tcPr>
          <w:p w:rsidR="00050CCF" w:rsidRPr="007F10ED" w:rsidRDefault="00050CCF"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050CCF" w:rsidRPr="00BD6DB7" w:rsidRDefault="00050CCF"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Pr>
                <w:noProof/>
              </w:rPr>
              <w:t>91</w:t>
            </w:r>
            <w:r>
              <w:rPr>
                <w:noProof/>
              </w:rPr>
              <w:fldChar w:fldCharType="end"/>
            </w:r>
            <w:r>
              <w:t>)</w:t>
            </w:r>
          </w:p>
        </w:tc>
      </w:tr>
    </w:tbl>
    <w:p w:rsidR="00050CCF" w:rsidRDefault="00050CCF" w:rsidP="00477C70">
      <w:r>
        <w:t xml:space="preserve">Where </w:t>
      </w:r>
      <w:r w:rsidRPr="005C568F">
        <w:rPr>
          <w:i/>
        </w:rPr>
        <w:t>P</w:t>
      </w:r>
      <w:r w:rsidRPr="005C568F">
        <w:rPr>
          <w:i/>
          <w:vertAlign w:val="subscript"/>
        </w:rPr>
        <w:t>veh</w:t>
      </w:r>
      <w:r>
        <w:t xml:space="preserve"> is the static weight of the vehicle.</w:t>
      </w:r>
    </w:p>
    <w:p w:rsidR="00050CCF" w:rsidRPr="00477C70" w:rsidRDefault="00050CCF" w:rsidP="00477C70">
      <w:r>
        <w:t>The IRI of each profile over each span was also computed for comparison. These computations were also performed with a state-space model based on the golden-car model and benchmarked against FHWA’s profile analysis program: ProVAL.</w:t>
      </w:r>
    </w:p>
    <w:p w:rsidR="00050CCF" w:rsidRDefault="00050CCF" w:rsidP="00F60B64">
      <w:pPr>
        <w:pStyle w:val="Heading4"/>
      </w:pPr>
      <w:r>
        <w:t>Results</w:t>
      </w:r>
    </w:p>
    <w:p w:rsidR="00050CCF" w:rsidRDefault="00050CCF"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050CCF" w:rsidRDefault="00050CCF" w:rsidP="00EC443B">
      <w:pPr>
        <w:keepNext/>
        <w:jc w:val="center"/>
      </w:pPr>
      <w:r>
        <w:rPr>
          <w:noProof/>
        </w:rPr>
        <w:drawing>
          <wp:inline distT="0" distB="0" distL="0" distR="0" wp14:anchorId="674CFB62" wp14:editId="0F54C0E9">
            <wp:extent cx="2651760" cy="2286000"/>
            <wp:effectExtent l="0" t="0" r="15240" b="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41796A1C" wp14:editId="69E8883D">
            <wp:extent cx="2651760" cy="2286000"/>
            <wp:effectExtent l="0" t="0" r="15240" b="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50CCF" w:rsidRDefault="00050CCF" w:rsidP="00EC443B">
      <w:pPr>
        <w:pStyle w:val="Caption"/>
      </w:pPr>
      <w:bookmarkStart w:id="85" w:name="_Toc5375548"/>
      <w:bookmarkStart w:id="86" w:name="_Toc184997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Performance of 2DOF State-Space Models for Predicting Dynamic Amplification</w:t>
      </w:r>
      <w:bookmarkEnd w:id="85"/>
      <w:bookmarkEnd w:id="86"/>
    </w:p>
    <w:p w:rsidR="00050CCF" w:rsidRDefault="00050CCF" w:rsidP="004155CF">
      <w:r>
        <w:t>The R</w:t>
      </w:r>
      <w:r w:rsidRPr="006646DF">
        <w:rPr>
          <w:vertAlign w:val="superscript"/>
        </w:rPr>
        <w:t>2</w:t>
      </w:r>
      <w:r>
        <w:t xml:space="preserve"> value (coefficient of determination) for single-span state-space model predictions is 0.948, while that for the two-span state space model predictions is 0.913. It can be observed from the previous plots that the state-space models are more conservative for scenarios that result in high levels of amplification, but more accurate at lower amplification levels. This is because the simplified state-space model overestimates the dynamic response due to the manner in which loading and deformation is generalized by the shape functions used in the simplified state-space models. Furthermore, in reducing the width of the bridge to an equivalent beam, the simplified model underestimates the mass that resists the force imposed by the vehicle, resulting in a model that is more easily excited by the moving vehicle mass and thus overestimates dynamic response of the bridge. </w:t>
      </w:r>
    </w:p>
    <w:p w:rsidR="00050CCF" w:rsidRDefault="00050CCF"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050CCF" w:rsidRDefault="00050CCF" w:rsidP="004155CF">
      <w:r>
        <w:t>Therefore, while the simulated responses are not representative of the range of dynamic amplification that would be expected on real structures, they still serve to demonstrate the performance of the state-space models.</w:t>
      </w:r>
    </w:p>
    <w:p w:rsidR="00050CCF" w:rsidRDefault="00050CCF" w:rsidP="00D26A5F">
      <w:pPr>
        <w:pStyle w:val="Heading5"/>
      </w:pPr>
      <w:r>
        <w:t>Vehicle Dynamics and Bridge Vulnerability</w:t>
      </w:r>
    </w:p>
    <w:p w:rsidR="00050CCF" w:rsidRDefault="00050CCF"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050CCF" w:rsidRDefault="00050CCF" w:rsidP="00EC443B">
      <w:pPr>
        <w:keepNext/>
        <w:jc w:val="center"/>
      </w:pPr>
      <w:bookmarkStart w:id="87" w:name="_Toc536017967"/>
      <w:r>
        <w:rPr>
          <w:noProof/>
        </w:rPr>
        <w:drawing>
          <wp:inline distT="0" distB="0" distL="0" distR="0" wp14:anchorId="18BF84B9" wp14:editId="06536AA7">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50CCF" w:rsidRDefault="00050CCF" w:rsidP="00EC443B">
      <w:pPr>
        <w:pStyle w:val="Caption"/>
      </w:pPr>
      <w:bookmarkStart w:id="88" w:name="_Toc5375549"/>
      <w:bookmarkStart w:id="89" w:name="_Toc1849971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13</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Performance of 2DOF State-Space Model Grouped by Vehicle</w:t>
      </w:r>
      <w:bookmarkEnd w:id="88"/>
      <w:bookmarkEnd w:id="89"/>
    </w:p>
    <w:p w:rsidR="00050CCF" w:rsidRDefault="00050CCF"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050CCF" w:rsidRDefault="00050CCF" w:rsidP="00C162D4">
      <w:pPr>
        <w:pStyle w:val="Heading3"/>
      </w:pPr>
      <w:r>
        <w:t>Conclusions</w:t>
      </w:r>
    </w:p>
    <w:p w:rsidR="00050CCF" w:rsidRPr="00C162D4" w:rsidRDefault="00050CCF" w:rsidP="00C162D4">
      <w:r>
        <w:t>This chapter introduced two simplified models (single-span and 2-span continuous) that reduce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050CCF" w:rsidRDefault="00050CCF">
      <w:pPr>
        <w:spacing w:before="0" w:after="200" w:line="276" w:lineRule="auto"/>
        <w:rPr>
          <w:rFonts w:asciiTheme="majorHAnsi" w:eastAsiaTheme="majorEastAsia" w:hAnsiTheme="majorHAnsi" w:cstheme="majorBidi"/>
          <w:b/>
          <w:bCs/>
          <w:sz w:val="26"/>
          <w:szCs w:val="26"/>
        </w:rPr>
      </w:pPr>
      <w:bookmarkStart w:id="90" w:name="_Toc5375221"/>
      <w:bookmarkStart w:id="91" w:name="_Toc536017953"/>
      <w:r>
        <w:br w:type="page"/>
      </w:r>
    </w:p>
    <w:p w:rsidR="00050CCF" w:rsidRDefault="00050CCF" w:rsidP="006646DF">
      <w:pPr>
        <w:pStyle w:val="Heading2"/>
        <w:numPr>
          <w:ilvl w:val="0"/>
          <w:numId w:val="44"/>
        </w:numPr>
      </w:pPr>
      <w:bookmarkStart w:id="92" w:name="_Toc5869243"/>
      <w:bookmarkStart w:id="93" w:name="_Toc18499458"/>
      <w:r>
        <w:t>IRI &amp; Other Vehicle-Only Models</w:t>
      </w:r>
      <w:bookmarkEnd w:id="90"/>
      <w:bookmarkEnd w:id="92"/>
      <w:bookmarkEnd w:id="93"/>
    </w:p>
    <w:p w:rsidR="00050CCF" w:rsidRDefault="00050CCF"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050CCF" w:rsidRDefault="00050CCF" w:rsidP="008A297A">
      <w:r>
        <w:t xml:space="preserve">ISO 8608 parameters describe the spatial frequency content of the profile. Studies presented in Chapter 15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15. The inadequacy is further demonstrated by the supplied correlation plot. </w:t>
      </w:r>
    </w:p>
    <w:p w:rsidR="00050CCF" w:rsidRDefault="00050CCF" w:rsidP="00EC443B">
      <w:pPr>
        <w:keepNext/>
        <w:jc w:val="center"/>
      </w:pPr>
      <w:r>
        <w:rPr>
          <w:noProof/>
        </w:rPr>
        <w:drawing>
          <wp:inline distT="0" distB="0" distL="0" distR="0" wp14:anchorId="492F3A0C" wp14:editId="33D2ACBC">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50CCF" w:rsidRDefault="00050CCF" w:rsidP="00EC443B">
      <w:pPr>
        <w:pStyle w:val="Caption"/>
      </w:pPr>
      <w:bookmarkStart w:id="94" w:name="_Toc5375550"/>
      <w:bookmarkStart w:id="95" w:name="_Toc1849971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Performance on ISO 8608 Parameters for Predicting Dynamic Amplification</w:t>
      </w:r>
      <w:bookmarkEnd w:id="94"/>
      <w:bookmarkEnd w:id="95"/>
    </w:p>
    <w:p w:rsidR="00050CCF" w:rsidRDefault="00050CCF" w:rsidP="008A297A">
      <w:r>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050CCF" w:rsidRDefault="00050CCF" w:rsidP="00EC443B">
      <w:pPr>
        <w:keepNext/>
      </w:pPr>
      <w:r>
        <w:rPr>
          <w:noProof/>
        </w:rPr>
        <w:drawing>
          <wp:inline distT="0" distB="0" distL="0" distR="0" wp14:anchorId="343981FD" wp14:editId="1D3C8AA6">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369FBD93" wp14:editId="29387DE1">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50CCF" w:rsidRDefault="00050CCF" w:rsidP="00EC443B">
      <w:pPr>
        <w:pStyle w:val="Caption"/>
      </w:pPr>
      <w:bookmarkStart w:id="96" w:name="_Toc5375551"/>
      <w:bookmarkStart w:id="97" w:name="_Toc1849971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Performance of IRI for Predicting Dynamic Amplification</w:t>
      </w:r>
      <w:bookmarkEnd w:id="96"/>
      <w:bookmarkEnd w:id="97"/>
    </w:p>
    <w:p w:rsidR="00050CCF" w:rsidRDefault="00050CCF"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050CCF" w:rsidRDefault="00050CCF" w:rsidP="00EC443B">
      <w:pPr>
        <w:keepNext/>
      </w:pPr>
      <w:r>
        <w:rPr>
          <w:noProof/>
        </w:rPr>
        <w:drawing>
          <wp:inline distT="0" distB="0" distL="0" distR="0" wp14:anchorId="7741F388" wp14:editId="38289D98">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0932AD5C" wp14:editId="78314D6D">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50CCF" w:rsidRDefault="00050CCF" w:rsidP="00EC443B">
      <w:pPr>
        <w:pStyle w:val="Caption"/>
      </w:pPr>
      <w:bookmarkStart w:id="98" w:name="_Toc5375552"/>
      <w:bookmarkStart w:id="99" w:name="_Toc1849971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Performance of Quarter-Car Vehicle Model for Predicting Dynamic Amplification</w:t>
      </w:r>
      <w:bookmarkEnd w:id="98"/>
      <w:bookmarkEnd w:id="99"/>
    </w:p>
    <w:p w:rsidR="00050CCF" w:rsidRDefault="00050CCF" w:rsidP="009E7787">
      <w:pPr>
        <w:pStyle w:val="Heading3"/>
      </w:pPr>
      <w:r>
        <w:t>Conclusions</w:t>
      </w:r>
    </w:p>
    <w:p w:rsidR="00050CCF" w:rsidRPr="009E7787" w:rsidRDefault="00050CCF"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050CCF" w:rsidRDefault="00050CCF">
      <w:pPr>
        <w:spacing w:before="0" w:after="200" w:line="276" w:lineRule="auto"/>
        <w:rPr>
          <w:rFonts w:asciiTheme="majorHAnsi" w:eastAsiaTheme="majorEastAsia" w:hAnsiTheme="majorHAnsi" w:cstheme="majorBidi"/>
          <w:b/>
          <w:bCs/>
          <w:sz w:val="26"/>
          <w:szCs w:val="26"/>
        </w:rPr>
      </w:pPr>
      <w:bookmarkStart w:id="100" w:name="_Toc5375222"/>
      <w:r>
        <w:br w:type="page"/>
      </w:r>
    </w:p>
    <w:p w:rsidR="00050CCF" w:rsidRDefault="00050CCF" w:rsidP="006646DF">
      <w:pPr>
        <w:pStyle w:val="Heading2"/>
        <w:numPr>
          <w:ilvl w:val="0"/>
          <w:numId w:val="44"/>
        </w:numPr>
      </w:pPr>
      <w:bookmarkStart w:id="101" w:name="_Toc5869244"/>
      <w:bookmarkStart w:id="102" w:name="_Toc18499459"/>
      <w:r>
        <w:t>VBI Mechanisms and Parameters</w:t>
      </w:r>
      <w:bookmarkEnd w:id="91"/>
      <w:bookmarkEnd w:id="100"/>
      <w:bookmarkEnd w:id="101"/>
      <w:bookmarkEnd w:id="102"/>
    </w:p>
    <w:p w:rsidR="00050CCF" w:rsidRDefault="00050CCF" w:rsidP="009A5114">
      <w:r>
        <w:t>In several of the simulation studies described in this section the simplified 2-DOF state-space model was employed. This model type was used when appropriate due to the minimal computing power required, permitting a large number of simulations to be automated and performed in a relatively short amount of time. This model (state-space) is described in detail in Chapter 13.</w:t>
      </w:r>
    </w:p>
    <w:p w:rsidR="00050CCF" w:rsidRPr="008B7CAE" w:rsidRDefault="00050CCF" w:rsidP="009A5114">
      <w:r>
        <w:t>The objectives of the efforts described in this chapter were to identify and characterize the influence of bridge and vehicle mechanisms and parameters.</w:t>
      </w:r>
    </w:p>
    <w:p w:rsidR="00050CCF" w:rsidRDefault="00050CCF" w:rsidP="009A5114">
      <w:pPr>
        <w:pStyle w:val="Heading3"/>
      </w:pPr>
      <w:bookmarkStart w:id="103" w:name="_Toc536017954"/>
      <w:r>
        <w:t>Bridge and vehicle decoupled</w:t>
      </w:r>
      <w:bookmarkEnd w:id="103"/>
    </w:p>
    <w:p w:rsidR="00050CCF" w:rsidRDefault="00050CCF"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050CCF" w:rsidRPr="00851911" w:rsidTr="00217ECF">
        <w:tc>
          <w:tcPr>
            <w:tcW w:w="2165" w:type="dxa"/>
            <w:vAlign w:val="center"/>
          </w:tcPr>
          <w:p w:rsidR="00050CCF" w:rsidRPr="00851911" w:rsidRDefault="00050CCF" w:rsidP="00217ECF">
            <w:pPr>
              <w:pStyle w:val="squish"/>
            </w:pPr>
            <w:r w:rsidRPr="00851911">
              <w:rPr>
                <w:noProof/>
              </w:rPr>
              <w:drawing>
                <wp:inline distT="0" distB="0" distL="0" distR="0" wp14:anchorId="167458D8" wp14:editId="08810EE5">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050CCF" w:rsidRPr="00851911" w:rsidRDefault="00050CCF" w:rsidP="00217ECF">
            <w:pPr>
              <w:pStyle w:val="squish"/>
            </w:pPr>
            <w:r w:rsidRPr="00851911">
              <w:rPr>
                <w:noProof/>
              </w:rPr>
              <mc:AlternateContent>
                <mc:Choice Requires="wps">
                  <w:drawing>
                    <wp:inline distT="0" distB="0" distL="0" distR="0" wp14:anchorId="5A25120D" wp14:editId="5B3252AA">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B97C95"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050CCF" w:rsidRDefault="00050CCF" w:rsidP="00217ECF">
            <w:pPr>
              <w:pStyle w:val="squish"/>
              <w:keepNext/>
            </w:pPr>
            <w:r w:rsidRPr="00851911">
              <w:rPr>
                <w:noProof/>
              </w:rPr>
              <w:drawing>
                <wp:inline distT="0" distB="0" distL="0" distR="0" wp14:anchorId="349A2AB6" wp14:editId="196551A0">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050CCF" w:rsidRPr="00851911" w:rsidRDefault="00050CCF" w:rsidP="00217ECF">
            <w:pPr>
              <w:pStyle w:val="Caption"/>
              <w:jc w:val="left"/>
            </w:pPr>
          </w:p>
        </w:tc>
      </w:tr>
    </w:tbl>
    <w:p w:rsidR="00050CCF" w:rsidRDefault="00050CCF" w:rsidP="009A5114">
      <w:pPr>
        <w:pStyle w:val="Caption"/>
      </w:pPr>
      <w:bookmarkStart w:id="104" w:name="_Toc5375553"/>
      <w:bookmarkStart w:id="105" w:name="_Toc18499718"/>
      <w:r w:rsidRPr="00851911">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rsidRPr="00851911">
        <w:t>: Diagram of Decoupled Model</w:t>
      </w:r>
      <w:bookmarkEnd w:id="104"/>
      <w:bookmarkEnd w:id="105"/>
    </w:p>
    <w:p w:rsidR="00050CCF" w:rsidRDefault="00050CCF" w:rsidP="009A5114">
      <w:pPr>
        <w:keepNext/>
        <w:jc w:val="center"/>
      </w:pPr>
      <w:r>
        <w:rPr>
          <w:noProof/>
        </w:rPr>
        <w:drawing>
          <wp:inline distT="0" distB="0" distL="0" distR="0" wp14:anchorId="5EF921DE" wp14:editId="16952B13">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050CCF" w:rsidRPr="00851911" w:rsidRDefault="00050CCF" w:rsidP="009A5114">
      <w:pPr>
        <w:pStyle w:val="Caption"/>
      </w:pPr>
      <w:bookmarkStart w:id="106" w:name="_Toc5375554"/>
      <w:bookmarkStart w:id="107" w:name="_Toc1849971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Coupled 2-DOF Model</w:t>
      </w:r>
      <w:bookmarkEnd w:id="106"/>
      <w:bookmarkEnd w:id="107"/>
    </w:p>
    <w:p w:rsidR="00050CCF" w:rsidRDefault="00050CCF" w:rsidP="00B167C9">
      <w:r>
        <w:t>The simplified 2-DOF state-space model presented in Chapter 13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DE054C">
        <w:tc>
          <w:tcPr>
            <w:tcW w:w="7776" w:type="dxa"/>
          </w:tcPr>
          <w:p w:rsidR="00050CCF" w:rsidRPr="00CB0CF3" w:rsidRDefault="00050CCF"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92</w:t>
            </w:r>
            <w:r>
              <w:rPr>
                <w:noProof/>
              </w:rPr>
              <w:fldChar w:fldCharType="end"/>
            </w:r>
            <w:r>
              <w:t>)</w:t>
            </w:r>
          </w:p>
        </w:tc>
      </w:tr>
    </w:tbl>
    <w:p w:rsidR="00050CCF" w:rsidRPr="005C795C" w:rsidRDefault="00050CCF" w:rsidP="00B167C9">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050CCF" w:rsidRDefault="00050CCF" w:rsidP="00B167C9">
      <w:pPr>
        <w:pStyle w:val="Heading4"/>
      </w:pPr>
      <w:r>
        <w:t>Equations of motion when the vehicle is on the bridge</w:t>
      </w:r>
    </w:p>
    <w:p w:rsidR="00050CCF" w:rsidRDefault="00050CCF"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050CCF" w:rsidTr="00DE054C">
        <w:tc>
          <w:tcPr>
            <w:tcW w:w="8208" w:type="dxa"/>
          </w:tcPr>
          <w:p w:rsidR="00050CCF" w:rsidRPr="00CB0CF3" w:rsidRDefault="00050CCF"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93</w:t>
            </w:r>
            <w:r>
              <w:rPr>
                <w:noProof/>
              </w:rPr>
              <w:fldChar w:fldCharType="end"/>
            </w:r>
            <w:r>
              <w:t>)</w:t>
            </w:r>
          </w:p>
        </w:tc>
      </w:tr>
      <w:tr w:rsidR="00050CCF" w:rsidTr="00DE054C">
        <w:tc>
          <w:tcPr>
            <w:tcW w:w="8208" w:type="dxa"/>
          </w:tcPr>
          <w:p w:rsidR="00050CCF" w:rsidRPr="00CB0CF3" w:rsidRDefault="00050CCF"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94</w:t>
            </w:r>
            <w:r>
              <w:rPr>
                <w:noProof/>
              </w:rPr>
              <w:fldChar w:fldCharType="end"/>
            </w:r>
            <w:r>
              <w:t>)</w:t>
            </w:r>
          </w:p>
        </w:tc>
      </w:tr>
    </w:tbl>
    <w:p w:rsidR="00050CCF" w:rsidRDefault="00050CCF" w:rsidP="00B167C9">
      <w:pPr>
        <w:rPr>
          <w:rFonts w:eastAsiaTheme="minorEastAsia"/>
        </w:rPr>
      </w:pPr>
      <w:r>
        <w:rPr>
          <w:rFonts w:eastAsiaTheme="minorEastAsia"/>
        </w:rPr>
        <w:t xml:space="preserve">Double-dot notation is used in the preceding equations to indicate the second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050CCF" w:rsidRPr="00B167C9" w:rsidRDefault="00050CCF" w:rsidP="00B167C9">
      <w:pPr>
        <w:pStyle w:val="Heading4"/>
      </w:pPr>
      <w:r>
        <w:t>State Space</w:t>
      </w:r>
    </w:p>
    <w:p w:rsidR="00050CCF" w:rsidRDefault="00050CCF"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DE054C">
        <w:tc>
          <w:tcPr>
            <w:tcW w:w="7776" w:type="dxa"/>
          </w:tcPr>
          <w:p w:rsidR="00050CCF" w:rsidRPr="00CB0CF3" w:rsidRDefault="00050CCF"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95</w:t>
            </w:r>
            <w:r>
              <w:rPr>
                <w:noProof/>
              </w:rPr>
              <w:fldChar w:fldCharType="end"/>
            </w:r>
            <w:r>
              <w:t>)</w:t>
            </w:r>
          </w:p>
        </w:tc>
      </w:tr>
      <w:tr w:rsidR="00050CCF" w:rsidTr="00DE054C">
        <w:tc>
          <w:tcPr>
            <w:tcW w:w="7776" w:type="dxa"/>
          </w:tcPr>
          <w:p w:rsidR="00050CCF" w:rsidRPr="00CB0CF3" w:rsidRDefault="00050CCF"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96</w:t>
            </w:r>
            <w:r>
              <w:rPr>
                <w:noProof/>
              </w:rPr>
              <w:fldChar w:fldCharType="end"/>
            </w:r>
            <w:r>
              <w:t>)</w:t>
            </w:r>
          </w:p>
        </w:tc>
      </w:tr>
      <w:tr w:rsidR="00050CCF" w:rsidTr="00DE054C">
        <w:tc>
          <w:tcPr>
            <w:tcW w:w="7776" w:type="dxa"/>
          </w:tcPr>
          <w:p w:rsidR="00050CCF" w:rsidRPr="00CB0CF3" w:rsidRDefault="00050CCF"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97</w:t>
            </w:r>
            <w:r>
              <w:rPr>
                <w:noProof/>
              </w:rPr>
              <w:fldChar w:fldCharType="end"/>
            </w:r>
            <w:r>
              <w:t>)</w:t>
            </w:r>
          </w:p>
        </w:tc>
      </w:tr>
      <w:tr w:rsidR="00050CCF" w:rsidTr="00DE054C">
        <w:tc>
          <w:tcPr>
            <w:tcW w:w="7776" w:type="dxa"/>
          </w:tcPr>
          <w:p w:rsidR="00050CCF" w:rsidRPr="00CB0CF3" w:rsidRDefault="00050CCF"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98</w:t>
            </w:r>
            <w:r>
              <w:rPr>
                <w:noProof/>
              </w:rPr>
              <w:fldChar w:fldCharType="end"/>
            </w:r>
            <w:r>
              <w:t>)</w:t>
            </w:r>
          </w:p>
        </w:tc>
      </w:tr>
      <w:tr w:rsidR="00050CCF" w:rsidTr="00DE054C">
        <w:tc>
          <w:tcPr>
            <w:tcW w:w="7776" w:type="dxa"/>
          </w:tcPr>
          <w:p w:rsidR="00050CCF" w:rsidRPr="00CB0CF3" w:rsidRDefault="00050CCF"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050CCF" w:rsidRPr="00BD6DB7" w:rsidRDefault="00050CCF"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99</w:t>
            </w:r>
            <w:r>
              <w:rPr>
                <w:noProof/>
              </w:rPr>
              <w:fldChar w:fldCharType="end"/>
            </w:r>
            <w:r>
              <w:t>)</w:t>
            </w:r>
          </w:p>
        </w:tc>
      </w:tr>
    </w:tbl>
    <w:p w:rsidR="00050CCF" w:rsidRDefault="00050CCF" w:rsidP="009A5114">
      <w:r>
        <w:t>The state-space matrices for when the vehicle is not on the bridge are the same as presented for the coupled state-space model (Chapter 13).</w:t>
      </w:r>
    </w:p>
    <w:p w:rsidR="00050CCF" w:rsidRDefault="00050CCF" w:rsidP="00B167C9">
      <w:pPr>
        <w:pStyle w:val="Heading4"/>
      </w:pPr>
      <w:r>
        <w:t>Coupled and Decoupled Models Compared</w:t>
      </w:r>
    </w:p>
    <w:p w:rsidR="00050CCF" w:rsidRDefault="00050CCF" w:rsidP="009A5114">
      <w:r>
        <w:t xml:space="preserve">The coupled and decoupled models were compared by performing simulations with each using the same beam and vehicle parameters as summarized in the following table. </w:t>
      </w:r>
    </w:p>
    <w:p w:rsidR="00050CCF" w:rsidRDefault="00050CCF" w:rsidP="009A5114"/>
    <w:p w:rsidR="00050CCF" w:rsidRDefault="00050CCF" w:rsidP="009A5114"/>
    <w:p w:rsidR="00050CCF" w:rsidRDefault="00050CCF" w:rsidP="009A687E">
      <w:pPr>
        <w:pStyle w:val="Caption"/>
        <w:keepNext/>
      </w:pPr>
      <w:bookmarkStart w:id="108" w:name="_Toc5375403"/>
      <w:bookmarkStart w:id="109" w:name="_Toc1849956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Coupled and Decoupled Model Parameters</w:t>
      </w:r>
      <w:bookmarkEnd w:id="108"/>
      <w:bookmarkEnd w:id="109"/>
    </w:p>
    <w:tbl>
      <w:tblPr>
        <w:tblStyle w:val="TableGrid"/>
        <w:tblW w:w="0" w:type="auto"/>
        <w:jc w:val="center"/>
        <w:tblLook w:val="04A0" w:firstRow="1" w:lastRow="0" w:firstColumn="1" w:lastColumn="0" w:noHBand="0" w:noVBand="1"/>
      </w:tblPr>
      <w:tblGrid>
        <w:gridCol w:w="3204"/>
        <w:gridCol w:w="1440"/>
        <w:gridCol w:w="873"/>
      </w:tblGrid>
      <w:tr w:rsidR="00050CCF" w:rsidTr="00A5089F">
        <w:trPr>
          <w:jc w:val="center"/>
        </w:trPr>
        <w:tc>
          <w:tcPr>
            <w:tcW w:w="3204" w:type="dxa"/>
          </w:tcPr>
          <w:p w:rsidR="00050CCF" w:rsidRDefault="00050CCF" w:rsidP="00A5089F">
            <w:pPr>
              <w:pStyle w:val="squish"/>
            </w:pPr>
            <w:r>
              <w:t>Span Length (</w:t>
            </w:r>
            <w:r w:rsidRPr="00297DD4">
              <w:rPr>
                <w:i/>
              </w:rPr>
              <w:t>L</w:t>
            </w:r>
            <w:r>
              <w:t>)</w:t>
            </w:r>
          </w:p>
        </w:tc>
        <w:tc>
          <w:tcPr>
            <w:tcW w:w="1440" w:type="dxa"/>
          </w:tcPr>
          <w:p w:rsidR="00050CCF" w:rsidRDefault="00050CCF" w:rsidP="00A5089F">
            <w:pPr>
              <w:pStyle w:val="squish"/>
              <w:jc w:val="right"/>
            </w:pPr>
            <w:r>
              <w:t>140</w:t>
            </w:r>
          </w:p>
        </w:tc>
        <w:tc>
          <w:tcPr>
            <w:tcW w:w="873" w:type="dxa"/>
          </w:tcPr>
          <w:p w:rsidR="00050CCF" w:rsidRDefault="00050CCF" w:rsidP="00A5089F">
            <w:pPr>
              <w:pStyle w:val="squish"/>
            </w:pPr>
            <w:r>
              <w:t>ft</w:t>
            </w:r>
          </w:p>
        </w:tc>
      </w:tr>
      <w:tr w:rsidR="00050CCF" w:rsidTr="00A5089F">
        <w:trPr>
          <w:jc w:val="center"/>
        </w:trPr>
        <w:tc>
          <w:tcPr>
            <w:tcW w:w="3204" w:type="dxa"/>
          </w:tcPr>
          <w:p w:rsidR="00050CCF" w:rsidRDefault="00050CCF"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050CCF" w:rsidRPr="000330D3" w:rsidRDefault="00050CCF"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050CCF" w:rsidRDefault="00050CCF" w:rsidP="00A5089F">
            <w:pPr>
              <w:pStyle w:val="squish"/>
            </w:pPr>
            <w:r>
              <w:t>lb/ft</w:t>
            </w:r>
          </w:p>
        </w:tc>
      </w:tr>
      <w:tr w:rsidR="00050CCF" w:rsidTr="00A5089F">
        <w:trPr>
          <w:jc w:val="center"/>
        </w:trPr>
        <w:tc>
          <w:tcPr>
            <w:tcW w:w="3204" w:type="dxa"/>
          </w:tcPr>
          <w:p w:rsidR="00050CCF" w:rsidRDefault="00050CCF" w:rsidP="00A5089F">
            <w:pPr>
              <w:pStyle w:val="squish"/>
            </w:pPr>
            <w:r>
              <w:t>Distributed Stiffness (</w:t>
            </w:r>
            <w:r w:rsidRPr="00A102CA">
              <w:rPr>
                <w:i/>
              </w:rPr>
              <w:t>EI</w:t>
            </w:r>
            <w:r>
              <w:t>)</w:t>
            </w:r>
          </w:p>
        </w:tc>
        <w:tc>
          <w:tcPr>
            <w:tcW w:w="1440" w:type="dxa"/>
          </w:tcPr>
          <w:p w:rsidR="00050CCF" w:rsidRPr="009A687E" w:rsidRDefault="00050CCF"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050CCF" w:rsidRDefault="00050CCF" w:rsidP="00A5089F">
            <w:pPr>
              <w:pStyle w:val="squish"/>
            </w:pPr>
            <w:r>
              <w:t>lb-in</w:t>
            </w:r>
            <w:r w:rsidRPr="00A102CA">
              <w:rPr>
                <w:vertAlign w:val="superscript"/>
              </w:rPr>
              <w:t>2</w:t>
            </w:r>
          </w:p>
        </w:tc>
      </w:tr>
      <w:tr w:rsidR="00050CCF" w:rsidTr="00A5089F">
        <w:trPr>
          <w:jc w:val="center"/>
        </w:trPr>
        <w:tc>
          <w:tcPr>
            <w:tcW w:w="3204" w:type="dxa"/>
          </w:tcPr>
          <w:p w:rsidR="00050CCF" w:rsidRDefault="00050CCF" w:rsidP="00A5089F">
            <w:pPr>
              <w:pStyle w:val="squish"/>
            </w:pPr>
            <w:r>
              <w:t>Vehicle Mass (</w:t>
            </w:r>
            <w:r w:rsidRPr="00A102CA">
              <w:rPr>
                <w:i/>
              </w:rPr>
              <w:t>m</w:t>
            </w:r>
            <w:r w:rsidRPr="00A102CA">
              <w:rPr>
                <w:i/>
                <w:vertAlign w:val="subscript"/>
              </w:rPr>
              <w:t>t</w:t>
            </w:r>
            <w:r>
              <w:t>)</w:t>
            </w:r>
          </w:p>
        </w:tc>
        <w:tc>
          <w:tcPr>
            <w:tcW w:w="1440" w:type="dxa"/>
          </w:tcPr>
          <w:p w:rsidR="00050CCF" w:rsidRDefault="00050CCF" w:rsidP="00A5089F">
            <w:pPr>
              <w:pStyle w:val="squish"/>
              <w:jc w:val="right"/>
            </w:pPr>
            <w:r>
              <w:t>200</w:t>
            </w:r>
          </w:p>
        </w:tc>
        <w:tc>
          <w:tcPr>
            <w:tcW w:w="873" w:type="dxa"/>
          </w:tcPr>
          <w:p w:rsidR="00050CCF" w:rsidRDefault="00050CCF" w:rsidP="00A5089F">
            <w:pPr>
              <w:pStyle w:val="squish"/>
            </w:pPr>
            <w:r>
              <w:t>slinch</w:t>
            </w:r>
          </w:p>
        </w:tc>
      </w:tr>
      <w:tr w:rsidR="00050CCF" w:rsidTr="00A5089F">
        <w:trPr>
          <w:jc w:val="center"/>
        </w:trPr>
        <w:tc>
          <w:tcPr>
            <w:tcW w:w="3204" w:type="dxa"/>
          </w:tcPr>
          <w:p w:rsidR="00050CCF" w:rsidRDefault="00050CCF" w:rsidP="00A5089F">
            <w:pPr>
              <w:pStyle w:val="squish"/>
            </w:pPr>
            <w:r>
              <w:t>Vehicle Suspension Stiffness (</w:t>
            </w:r>
            <w:r w:rsidRPr="00A102CA">
              <w:rPr>
                <w:i/>
              </w:rPr>
              <w:t>k</w:t>
            </w:r>
            <w:r w:rsidRPr="00297DD4">
              <w:rPr>
                <w:i/>
                <w:vertAlign w:val="subscript"/>
              </w:rPr>
              <w:t>t</w:t>
            </w:r>
            <w:r>
              <w:t>)</w:t>
            </w:r>
          </w:p>
        </w:tc>
        <w:tc>
          <w:tcPr>
            <w:tcW w:w="1440" w:type="dxa"/>
          </w:tcPr>
          <w:p w:rsidR="00050CCF" w:rsidRPr="009A687E" w:rsidRDefault="00050CCF"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050CCF" w:rsidRDefault="00050CCF" w:rsidP="00A5089F">
            <w:pPr>
              <w:pStyle w:val="squish"/>
            </w:pPr>
            <w:r>
              <w:t>lb/in</w:t>
            </w:r>
          </w:p>
        </w:tc>
      </w:tr>
      <w:tr w:rsidR="00050CCF" w:rsidTr="00A5089F">
        <w:trPr>
          <w:jc w:val="center"/>
        </w:trPr>
        <w:tc>
          <w:tcPr>
            <w:tcW w:w="3204" w:type="dxa"/>
          </w:tcPr>
          <w:p w:rsidR="00050CCF" w:rsidRDefault="00050CCF" w:rsidP="00A5089F">
            <w:pPr>
              <w:pStyle w:val="squish"/>
            </w:pPr>
            <w:r>
              <w:t>Vehicle Damping Ratio (</w:t>
            </w:r>
            <w:r>
              <w:rPr>
                <w:rFonts w:cstheme="minorHAnsi"/>
              </w:rPr>
              <w:t>ζ</w:t>
            </w:r>
            <w:r>
              <w:t>)</w:t>
            </w:r>
          </w:p>
        </w:tc>
        <w:tc>
          <w:tcPr>
            <w:tcW w:w="1440" w:type="dxa"/>
          </w:tcPr>
          <w:p w:rsidR="00050CCF" w:rsidRDefault="00050CCF" w:rsidP="00A5089F">
            <w:pPr>
              <w:pStyle w:val="squish"/>
              <w:jc w:val="right"/>
            </w:pPr>
            <w:r>
              <w:t>10%</w:t>
            </w:r>
          </w:p>
        </w:tc>
        <w:tc>
          <w:tcPr>
            <w:tcW w:w="873" w:type="dxa"/>
          </w:tcPr>
          <w:p w:rsidR="00050CCF" w:rsidRDefault="00050CCF" w:rsidP="00A5089F">
            <w:pPr>
              <w:pStyle w:val="squish"/>
            </w:pPr>
          </w:p>
        </w:tc>
      </w:tr>
    </w:tbl>
    <w:p w:rsidR="00050CCF" w:rsidRDefault="00050CCF"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kmh). These parameter values were chosen as they were known to result in large dynamic amplification and thus would provide good demonstration of the differences between the two models.</w:t>
      </w:r>
    </w:p>
    <w:p w:rsidR="00050CCF" w:rsidRDefault="00050CCF" w:rsidP="009A5114">
      <w:r>
        <w:t>The following plot compares the bridge response from this decoupled analysis to that from the coupled vehicle-bridge model.</w:t>
      </w:r>
    </w:p>
    <w:p w:rsidR="00050CCF" w:rsidRDefault="00050CCF" w:rsidP="004E6B61">
      <w:pPr>
        <w:keepNext/>
      </w:pPr>
      <w:r w:rsidRPr="000E32C5">
        <w:rPr>
          <w:noProof/>
        </w:rPr>
        <w:drawing>
          <wp:inline distT="0" distB="0" distL="0" distR="0" wp14:anchorId="73A2412E" wp14:editId="32AB7447">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050CCF" w:rsidRDefault="00050CCF" w:rsidP="004E6B61">
      <w:pPr>
        <w:pStyle w:val="Caption"/>
      </w:pPr>
      <w:bookmarkStart w:id="110" w:name="_Toc5375555"/>
      <w:bookmarkStart w:id="111" w:name="_Toc1849972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Displacement Predicted by Coupled Model and Decoupled Model</w:t>
      </w:r>
      <w:bookmarkEnd w:id="110"/>
      <w:bookmarkEnd w:id="111"/>
    </w:p>
    <w:p w:rsidR="00050CCF" w:rsidRDefault="00050CCF" w:rsidP="004E6B61">
      <w:pPr>
        <w:keepNext/>
      </w:pPr>
      <w:r>
        <w:rPr>
          <w:noProof/>
        </w:rPr>
        <w:drawing>
          <wp:inline distT="0" distB="0" distL="0" distR="0" wp14:anchorId="7698974A" wp14:editId="56F0E75F">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50CCF" w:rsidRDefault="00050CCF" w:rsidP="004B0F1F">
      <w:pPr>
        <w:pStyle w:val="Caption"/>
      </w:pPr>
      <w:bookmarkStart w:id="112" w:name="_Toc5375556"/>
      <w:bookmarkStart w:id="113" w:name="_Toc1849972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Displacement from Coupled Model and Uncoupled Model as a Percent of Maximum</w:t>
      </w:r>
      <w:bookmarkEnd w:id="112"/>
      <w:bookmarkEnd w:id="113"/>
    </w:p>
    <w:p w:rsidR="00050CCF" w:rsidRDefault="00050CCF" w:rsidP="004E6B61">
      <w:pPr>
        <w:keepNext/>
      </w:pPr>
      <w:r>
        <w:rPr>
          <w:noProof/>
        </w:rPr>
        <w:drawing>
          <wp:inline distT="0" distB="0" distL="0" distR="0" wp14:anchorId="72E8FA28" wp14:editId="6ED1B7C8">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050CCF" w:rsidRDefault="00050CCF" w:rsidP="004B0F1F">
      <w:pPr>
        <w:pStyle w:val="Caption"/>
      </w:pPr>
      <w:bookmarkStart w:id="114" w:name="_Toc5375557"/>
      <w:bookmarkStart w:id="115" w:name="_Toc1849972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Difference between Contact Force from Coupled Model and Uncoupled Model as a Percent of Vehicle Weight</w:t>
      </w:r>
      <w:bookmarkEnd w:id="114"/>
      <w:bookmarkEnd w:id="115"/>
    </w:p>
    <w:p w:rsidR="00050CCF" w:rsidRDefault="00050CCF"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between the displacements predicted by the coupled and decoupled models are summarized in the following table. </w:t>
      </w:r>
    </w:p>
    <w:p w:rsidR="00050CCF" w:rsidRDefault="00050CCF" w:rsidP="00EF2AC1">
      <w:pPr>
        <w:pStyle w:val="Caption"/>
        <w:keepNext/>
      </w:pPr>
      <w:bookmarkStart w:id="116" w:name="_Toc5375404"/>
      <w:bookmarkStart w:id="117" w:name="_Toc1849956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Predicted Midspan Displacement for Coupled and Decoupled Models</w:t>
      </w:r>
      <w:bookmarkEnd w:id="116"/>
      <w:bookmarkEnd w:id="117"/>
    </w:p>
    <w:tbl>
      <w:tblPr>
        <w:tblStyle w:val="TableGrid"/>
        <w:tblW w:w="0" w:type="auto"/>
        <w:jc w:val="center"/>
        <w:tblLook w:val="04A0" w:firstRow="1" w:lastRow="0" w:firstColumn="1" w:lastColumn="0" w:noHBand="0" w:noVBand="1"/>
      </w:tblPr>
      <w:tblGrid>
        <w:gridCol w:w="1218"/>
        <w:gridCol w:w="1218"/>
        <w:gridCol w:w="985"/>
        <w:gridCol w:w="1162"/>
        <w:gridCol w:w="906"/>
      </w:tblGrid>
      <w:tr w:rsidR="00050CCF" w:rsidTr="007D13A6">
        <w:trPr>
          <w:jc w:val="center"/>
        </w:trPr>
        <w:tc>
          <w:tcPr>
            <w:tcW w:w="1218" w:type="dxa"/>
          </w:tcPr>
          <w:p w:rsidR="00050CCF" w:rsidRDefault="00050CCF" w:rsidP="007D13A6">
            <w:pPr>
              <w:pStyle w:val="squish"/>
              <w:jc w:val="center"/>
            </w:pPr>
            <w:r>
              <w:t>Max Coupled Model (in)</w:t>
            </w:r>
          </w:p>
        </w:tc>
        <w:tc>
          <w:tcPr>
            <w:tcW w:w="1218" w:type="dxa"/>
            <w:vAlign w:val="center"/>
          </w:tcPr>
          <w:p w:rsidR="00050CCF" w:rsidRDefault="00050CCF" w:rsidP="007D13A6">
            <w:pPr>
              <w:pStyle w:val="squish"/>
              <w:jc w:val="center"/>
            </w:pPr>
            <w:r>
              <w:t>Max Decoupled Model (in)</w:t>
            </w:r>
          </w:p>
        </w:tc>
        <w:tc>
          <w:tcPr>
            <w:tcW w:w="985" w:type="dxa"/>
            <w:vAlign w:val="center"/>
          </w:tcPr>
          <w:p w:rsidR="00050CCF" w:rsidRDefault="00050CCF" w:rsidP="007D13A6">
            <w:pPr>
              <w:pStyle w:val="squish"/>
              <w:jc w:val="center"/>
            </w:pPr>
            <w:r>
              <w:t xml:space="preserve">% Diff. </w:t>
            </w:r>
          </w:p>
        </w:tc>
        <w:tc>
          <w:tcPr>
            <w:tcW w:w="1162" w:type="dxa"/>
            <w:vAlign w:val="center"/>
          </w:tcPr>
          <w:p w:rsidR="00050CCF" w:rsidRDefault="00050CCF" w:rsidP="007D13A6">
            <w:pPr>
              <w:pStyle w:val="squish"/>
              <w:jc w:val="center"/>
            </w:pPr>
            <w:r>
              <w:t>MAE</w:t>
            </w:r>
          </w:p>
        </w:tc>
        <w:tc>
          <w:tcPr>
            <w:tcW w:w="906" w:type="dxa"/>
            <w:vAlign w:val="center"/>
          </w:tcPr>
          <w:p w:rsidR="00050CCF" w:rsidRDefault="00050CCF" w:rsidP="007D13A6">
            <w:pPr>
              <w:pStyle w:val="squish"/>
              <w:jc w:val="center"/>
            </w:pPr>
            <w:r>
              <w:t>%MAE</w:t>
            </w:r>
          </w:p>
        </w:tc>
      </w:tr>
      <w:tr w:rsidR="00050CCF" w:rsidTr="000330D3">
        <w:trPr>
          <w:jc w:val="center"/>
        </w:trPr>
        <w:tc>
          <w:tcPr>
            <w:tcW w:w="1218" w:type="dxa"/>
            <w:vAlign w:val="center"/>
          </w:tcPr>
          <w:p w:rsidR="00050CCF" w:rsidRDefault="00050CCF" w:rsidP="000330D3">
            <w:pPr>
              <w:pStyle w:val="squish"/>
              <w:jc w:val="center"/>
            </w:pPr>
            <w:r>
              <w:t>-0.7689</w:t>
            </w:r>
          </w:p>
        </w:tc>
        <w:tc>
          <w:tcPr>
            <w:tcW w:w="1218" w:type="dxa"/>
            <w:vAlign w:val="center"/>
          </w:tcPr>
          <w:p w:rsidR="00050CCF" w:rsidRDefault="00050CCF" w:rsidP="000330D3">
            <w:pPr>
              <w:pStyle w:val="squish"/>
              <w:jc w:val="center"/>
            </w:pPr>
            <w:r>
              <w:t>-1.1944</w:t>
            </w:r>
          </w:p>
        </w:tc>
        <w:tc>
          <w:tcPr>
            <w:tcW w:w="985" w:type="dxa"/>
            <w:vAlign w:val="center"/>
          </w:tcPr>
          <w:p w:rsidR="00050CCF" w:rsidRDefault="00050CCF" w:rsidP="000330D3">
            <w:pPr>
              <w:pStyle w:val="squish"/>
              <w:jc w:val="center"/>
            </w:pPr>
            <w:r>
              <w:t>55.34%</w:t>
            </w:r>
          </w:p>
        </w:tc>
        <w:tc>
          <w:tcPr>
            <w:tcW w:w="1162" w:type="dxa"/>
            <w:vAlign w:val="center"/>
          </w:tcPr>
          <w:p w:rsidR="00050CCF" w:rsidRDefault="00050CCF" w:rsidP="000330D3">
            <w:pPr>
              <w:pStyle w:val="squish"/>
              <w:jc w:val="center"/>
            </w:pPr>
            <w:r>
              <w:t>0.2793</w:t>
            </w:r>
          </w:p>
        </w:tc>
        <w:tc>
          <w:tcPr>
            <w:tcW w:w="906" w:type="dxa"/>
            <w:vAlign w:val="center"/>
          </w:tcPr>
          <w:p w:rsidR="00050CCF" w:rsidRDefault="00050CCF" w:rsidP="000330D3">
            <w:pPr>
              <w:pStyle w:val="squish"/>
              <w:jc w:val="center"/>
            </w:pPr>
            <w:r>
              <w:t>36.33%</w:t>
            </w:r>
          </w:p>
        </w:tc>
      </w:tr>
    </w:tbl>
    <w:p w:rsidR="00050CCF" w:rsidRDefault="00050CCF"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050CCF" w:rsidRDefault="00050CCF"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050CCF" w:rsidRDefault="00050CCF"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050CCF" w:rsidRDefault="00050CCF" w:rsidP="00E114B1">
      <w:pPr>
        <w:pStyle w:val="Heading3"/>
      </w:pPr>
      <w:r>
        <w:t>Approach Profile</w:t>
      </w:r>
    </w:p>
    <w:p w:rsidR="00050CCF" w:rsidRDefault="00050CCF"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050CCF" w:rsidRDefault="00050CCF" w:rsidP="007643E3">
      <w:r>
        <w:t xml:space="preserve">The maximum displacement experienced by the vehicle in the decoupled model for the simulations performed in the previous section was taken as initial conditions for an additional simulation with the same vehicle model. The vehicle was allowed to free vibrate, essentially simulating a “pull-release”. The resulting contact force is plotted below as a fraction of the static vehicle weight (contact force amplification). </w:t>
      </w:r>
    </w:p>
    <w:p w:rsidR="00050CCF" w:rsidRDefault="00050CCF" w:rsidP="00731248">
      <w:pPr>
        <w:keepNext/>
      </w:pPr>
      <w:r w:rsidRPr="00C1238E">
        <w:rPr>
          <w:noProof/>
        </w:rPr>
        <w:drawing>
          <wp:inline distT="0" distB="0" distL="0" distR="0" wp14:anchorId="7E84592E" wp14:editId="365E3EB6">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050CCF" w:rsidRPr="007643E3" w:rsidRDefault="00050CCF" w:rsidP="00731248">
      <w:pPr>
        <w:pStyle w:val="Caption"/>
      </w:pPr>
      <w:bookmarkStart w:id="118" w:name="_Toc5375558"/>
      <w:bookmarkStart w:id="119" w:name="_Toc1849972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Free Decay of Vehicle Contact Force</w:t>
      </w:r>
      <w:bookmarkEnd w:id="118"/>
      <w:bookmarkEnd w:id="119"/>
    </w:p>
    <w:p w:rsidR="00050CCF" w:rsidRDefault="00050CCF" w:rsidP="007643E3">
      <w:r>
        <w:t>After 1.8 seconds the peak amplification falls below 10% amplification. At highway speeds of 75 mph (120 kmh) this 1.8 seconds requires 200 feet (60 m) of roadway. While it is unlikely that these extreme conditions (due to the roughness of the profile used in simulations) would be present on real life</w:t>
      </w:r>
      <w:r w:rsidRPr="00731248">
        <w:t xml:space="preserve"> </w:t>
      </w:r>
      <w:r>
        <w:t xml:space="preserve">bridges, this length provides a conservative upper bound for approach roadway length to be used in simulations with measured profiles. </w:t>
      </w:r>
    </w:p>
    <w:p w:rsidR="00050CCF" w:rsidRDefault="00050CCF" w:rsidP="009A5114">
      <w:pPr>
        <w:pStyle w:val="Heading3"/>
      </w:pPr>
      <w:r>
        <w:t>Influential System Parameters</w:t>
      </w:r>
    </w:p>
    <w:p w:rsidR="00050CCF" w:rsidRDefault="00050CCF"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050CCF" w:rsidRDefault="00050CCF"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050CCF" w:rsidRDefault="00050CCF"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050CCF" w:rsidRDefault="00050CCF" w:rsidP="005779E8">
      <w:pPr>
        <w:keepNext/>
        <w:jc w:val="center"/>
      </w:pPr>
      <w:r>
        <w:rPr>
          <w:noProof/>
        </w:rPr>
        <w:drawing>
          <wp:inline distT="0" distB="0" distL="0" distR="0" wp14:anchorId="58988F7A" wp14:editId="6FC52079">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50CCF" w:rsidRDefault="00050CCF" w:rsidP="005779E8">
      <w:pPr>
        <w:pStyle w:val="Caption"/>
      </w:pPr>
      <w:bookmarkStart w:id="120" w:name="_Toc5375559"/>
      <w:bookmarkStart w:id="121" w:name="_Toc1849972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Effect of Vehicle Forcing Frequency on Bridge Displacement and Vehicle Contact Force</w:t>
      </w:r>
      <w:bookmarkEnd w:id="120"/>
      <w:bookmarkEnd w:id="121"/>
    </w:p>
    <w:p w:rsidR="00050CCF" w:rsidRDefault="00050CCF"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050CCF" w:rsidRDefault="00050CCF" w:rsidP="009A5114">
      <w:pPr>
        <w:pStyle w:val="Heading4"/>
      </w:pPr>
      <w:r>
        <w:t>Multi-dimensional parametric study</w:t>
      </w:r>
    </w:p>
    <w:p w:rsidR="00050CCF" w:rsidRDefault="00050CCF"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050CCF" w:rsidRDefault="00050CCF" w:rsidP="005779E8">
      <w:pPr>
        <w:pStyle w:val="Caption"/>
        <w:keepNext/>
      </w:pPr>
      <w:bookmarkStart w:id="122" w:name="_Toc5375405"/>
      <w:bookmarkStart w:id="123" w:name="_Toc1849956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Bridge Attributes for Parametric Study</w:t>
      </w:r>
      <w:bookmarkEnd w:id="122"/>
      <w:bookmarkEnd w:id="123"/>
    </w:p>
    <w:tbl>
      <w:tblPr>
        <w:tblW w:w="7235" w:type="dxa"/>
        <w:jc w:val="center"/>
        <w:tblLook w:val="04A0" w:firstRow="1" w:lastRow="0" w:firstColumn="1" w:lastColumn="0" w:noHBand="0" w:noVBand="1"/>
      </w:tblPr>
      <w:tblGrid>
        <w:gridCol w:w="1643"/>
        <w:gridCol w:w="1158"/>
        <w:gridCol w:w="1158"/>
        <w:gridCol w:w="1158"/>
        <w:gridCol w:w="1158"/>
        <w:gridCol w:w="960"/>
      </w:tblGrid>
      <w:tr w:rsidR="00050CCF"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050CCF" w:rsidRPr="00851911" w:rsidRDefault="00050CCF"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050CCF" w:rsidRPr="00851911" w:rsidRDefault="00050CCF" w:rsidP="00217ECF">
            <w:pPr>
              <w:pStyle w:val="squish"/>
              <w:rPr>
                <w:rFonts w:ascii="Calibri" w:hAnsi="Calibri" w:cs="Calibri"/>
                <w:color w:val="000000"/>
              </w:rPr>
            </w:pPr>
          </w:p>
        </w:tc>
      </w:tr>
      <w:tr w:rsidR="00050CCF"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ft</w:t>
            </w:r>
          </w:p>
        </w:tc>
      </w:tr>
      <w:tr w:rsidR="00050CCF"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slinch</w:t>
            </w:r>
          </w:p>
        </w:tc>
      </w:tr>
      <w:tr w:rsidR="00050CCF"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050CCF"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 </w:t>
            </w:r>
          </w:p>
        </w:tc>
      </w:tr>
      <w:tr w:rsidR="00050CCF"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Hz</w:t>
            </w:r>
          </w:p>
        </w:tc>
      </w:tr>
    </w:tbl>
    <w:p w:rsidR="00050CCF" w:rsidRDefault="00050CCF" w:rsidP="009A5114"/>
    <w:p w:rsidR="00050CCF" w:rsidRDefault="00050CCF" w:rsidP="005779E8">
      <w:pPr>
        <w:pStyle w:val="Caption"/>
        <w:keepNext/>
      </w:pPr>
      <w:bookmarkStart w:id="124" w:name="_Toc5375406"/>
      <w:bookmarkStart w:id="125" w:name="_Toc1849957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Vehicle Attributes for Parametric Study</w:t>
      </w:r>
      <w:bookmarkEnd w:id="124"/>
      <w:bookmarkEnd w:id="125"/>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050CCF" w:rsidRPr="00851911" w:rsidTr="00217ECF">
        <w:trPr>
          <w:trHeight w:val="288"/>
          <w:jc w:val="center"/>
        </w:trPr>
        <w:tc>
          <w:tcPr>
            <w:tcW w:w="1643" w:type="dxa"/>
            <w:tcBorders>
              <w:bottom w:val="single" w:sz="4" w:space="0" w:color="auto"/>
            </w:tcBorders>
            <w:shd w:val="clear" w:color="auto" w:fill="auto"/>
            <w:noWrap/>
            <w:vAlign w:val="bottom"/>
            <w:hideMark/>
          </w:tcPr>
          <w:p w:rsidR="00050CCF" w:rsidRPr="00851911" w:rsidRDefault="00050CCF" w:rsidP="00217ECF">
            <w:pPr>
              <w:pStyle w:val="squish"/>
            </w:pP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p>
        </w:tc>
      </w:tr>
      <w:tr w:rsidR="00050CCF"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slinch</w:t>
            </w:r>
          </w:p>
        </w:tc>
      </w:tr>
      <w:tr w:rsidR="00050CCF"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lb/in</w:t>
            </w:r>
          </w:p>
        </w:tc>
      </w:tr>
      <w:tr w:rsidR="00050CCF"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 </w:t>
            </w:r>
          </w:p>
        </w:tc>
      </w:tr>
      <w:tr w:rsidR="00050CCF"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050CCF" w:rsidRPr="00851911" w:rsidRDefault="00050CCF" w:rsidP="00217ECF">
            <w:pPr>
              <w:pStyle w:val="squish"/>
              <w:rPr>
                <w:rFonts w:ascii="Calibri" w:hAnsi="Calibri" w:cs="Calibri"/>
                <w:color w:val="000000"/>
              </w:rPr>
            </w:pPr>
            <w:r w:rsidRPr="00851911">
              <w:rPr>
                <w:rFonts w:ascii="Calibri" w:hAnsi="Calibri" w:cs="Calibri"/>
                <w:color w:val="000000"/>
              </w:rPr>
              <w:t>Hz</w:t>
            </w:r>
          </w:p>
        </w:tc>
      </w:tr>
    </w:tbl>
    <w:p w:rsidR="00050CCF" w:rsidRDefault="00050CCF"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top w:w="14" w:type="dxa"/>
          <w:left w:w="0" w:type="dxa"/>
          <w:right w:w="0" w:type="dxa"/>
        </w:tblCellMar>
        <w:tblLook w:val="04A0" w:firstRow="1" w:lastRow="0" w:firstColumn="1" w:lastColumn="0" w:noHBand="0" w:noVBand="1"/>
      </w:tblPr>
      <w:tblGrid>
        <w:gridCol w:w="455"/>
        <w:gridCol w:w="5040"/>
        <w:gridCol w:w="2222"/>
        <w:gridCol w:w="390"/>
      </w:tblGrid>
      <w:tr w:rsidR="00050CCF" w:rsidTr="000B5BCA">
        <w:trPr>
          <w:cantSplit/>
          <w:trHeight w:val="1134"/>
          <w:jc w:val="center"/>
        </w:trPr>
        <w:tc>
          <w:tcPr>
            <w:tcW w:w="455" w:type="dxa"/>
            <w:textDirection w:val="btLr"/>
            <w:vAlign w:val="center"/>
          </w:tcPr>
          <w:p w:rsidR="00050CCF" w:rsidRDefault="00050CCF" w:rsidP="00217ECF">
            <w:pPr>
              <w:pStyle w:val="squish"/>
              <w:ind w:left="113" w:right="113"/>
              <w:jc w:val="center"/>
            </w:pPr>
            <w:r>
              <w:t>Bridge Displacement Amplification</w:t>
            </w:r>
          </w:p>
        </w:tc>
        <w:tc>
          <w:tcPr>
            <w:tcW w:w="7262" w:type="dxa"/>
            <w:gridSpan w:val="2"/>
          </w:tcPr>
          <w:p w:rsidR="00050CCF" w:rsidRDefault="00050CCF" w:rsidP="00217ECF">
            <w:pPr>
              <w:pStyle w:val="squish"/>
              <w:jc w:val="center"/>
            </w:pPr>
            <w:r w:rsidRPr="00217ECF">
              <w:rPr>
                <w:noProof/>
              </w:rPr>
              <w:drawing>
                <wp:inline distT="0" distB="0" distL="0" distR="0" wp14:anchorId="787BA409" wp14:editId="3A50E4A2">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050CCF" w:rsidRDefault="00050CCF" w:rsidP="00217ECF">
            <w:pPr>
              <w:pStyle w:val="squish"/>
              <w:ind w:left="113" w:right="113"/>
              <w:jc w:val="center"/>
            </w:pPr>
            <w:r>
              <w:t>Vehicle Contact Force Amplification</w:t>
            </w:r>
          </w:p>
        </w:tc>
      </w:tr>
      <w:tr w:rsidR="00050CCF" w:rsidTr="000B5BCA">
        <w:trPr>
          <w:trHeight w:val="575"/>
          <w:jc w:val="center"/>
        </w:trPr>
        <w:tc>
          <w:tcPr>
            <w:tcW w:w="455" w:type="dxa"/>
          </w:tcPr>
          <w:p w:rsidR="00050CCF" w:rsidRDefault="00050CCF" w:rsidP="00217ECF">
            <w:pPr>
              <w:pStyle w:val="squish"/>
              <w:jc w:val="center"/>
            </w:pPr>
          </w:p>
        </w:tc>
        <w:tc>
          <w:tcPr>
            <w:tcW w:w="5040" w:type="dxa"/>
          </w:tcPr>
          <w:p w:rsidR="00050CCF" w:rsidRDefault="00050CCF" w:rsidP="00217ECF">
            <w:pPr>
              <w:pStyle w:val="squish"/>
              <w:ind w:right="264"/>
              <w:jc w:val="right"/>
            </w:pPr>
            <w:r>
              <w:t>Forcing Frequency (Hz)</w:t>
            </w:r>
          </w:p>
        </w:tc>
        <w:tc>
          <w:tcPr>
            <w:tcW w:w="2612" w:type="dxa"/>
            <w:gridSpan w:val="2"/>
          </w:tcPr>
          <w:p w:rsidR="00050CCF" w:rsidRDefault="00050CCF" w:rsidP="00217ECF">
            <w:pPr>
              <w:pStyle w:val="squish"/>
              <w:jc w:val="center"/>
            </w:pPr>
            <w:r>
              <w:rPr>
                <w:noProof/>
              </w:rPr>
              <w:drawing>
                <wp:anchor distT="0" distB="0" distL="114300" distR="114300" simplePos="0" relativeHeight="252043264" behindDoc="1" locked="0" layoutInCell="1" allowOverlap="1" wp14:anchorId="4C5FDBF7" wp14:editId="148666A7">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050CCF" w:rsidRDefault="00050CCF" w:rsidP="005779E8">
            <w:pPr>
              <w:pStyle w:val="squish"/>
              <w:keepNext/>
              <w:jc w:val="center"/>
            </w:pPr>
            <w:r>
              <w:t>Vehicle Response</w:t>
            </w:r>
          </w:p>
        </w:tc>
      </w:tr>
    </w:tbl>
    <w:p w:rsidR="00050CCF" w:rsidRDefault="00050CCF" w:rsidP="005779E8">
      <w:pPr>
        <w:pStyle w:val="Caption"/>
      </w:pPr>
      <w:bookmarkStart w:id="126" w:name="_Toc5375560"/>
      <w:bookmarkStart w:id="127" w:name="_Toc1849972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Effect of Bridge and Vehicle Frequency on Bridge Displacement and Vehicle Contact Force (1/4)</w:t>
      </w:r>
      <w:bookmarkEnd w:id="126"/>
      <w:bookmarkEnd w:id="127"/>
    </w:p>
    <w:tbl>
      <w:tblPr>
        <w:tblStyle w:val="TableGrid"/>
        <w:tblW w:w="8180" w:type="dxa"/>
        <w:jc w:val="center"/>
        <w:tblBorders>
          <w:insideH w:val="none" w:sz="0" w:space="0" w:color="auto"/>
          <w:insideV w:val="none" w:sz="0" w:space="0" w:color="auto"/>
        </w:tblBorders>
        <w:tblLayout w:type="fixed"/>
        <w:tblCellMar>
          <w:top w:w="14" w:type="dxa"/>
          <w:left w:w="0" w:type="dxa"/>
          <w:right w:w="0" w:type="dxa"/>
        </w:tblCellMar>
        <w:tblLook w:val="04A0" w:firstRow="1" w:lastRow="0" w:firstColumn="1" w:lastColumn="0" w:noHBand="0" w:noVBand="1"/>
      </w:tblPr>
      <w:tblGrid>
        <w:gridCol w:w="455"/>
        <w:gridCol w:w="4860"/>
        <w:gridCol w:w="2480"/>
        <w:gridCol w:w="385"/>
      </w:tblGrid>
      <w:tr w:rsidR="00050CCF" w:rsidTr="000B5BCA">
        <w:trPr>
          <w:cantSplit/>
          <w:trHeight w:val="1134"/>
          <w:jc w:val="center"/>
        </w:trPr>
        <w:tc>
          <w:tcPr>
            <w:tcW w:w="455" w:type="dxa"/>
            <w:textDirection w:val="btLr"/>
            <w:vAlign w:val="center"/>
          </w:tcPr>
          <w:p w:rsidR="00050CCF" w:rsidRDefault="00050CCF" w:rsidP="00217ECF">
            <w:pPr>
              <w:pStyle w:val="squish"/>
              <w:ind w:left="113" w:right="113"/>
              <w:jc w:val="center"/>
            </w:pPr>
            <w:r>
              <w:t>Bridge Displacement Amplification</w:t>
            </w:r>
          </w:p>
        </w:tc>
        <w:tc>
          <w:tcPr>
            <w:tcW w:w="7340" w:type="dxa"/>
            <w:gridSpan w:val="2"/>
          </w:tcPr>
          <w:p w:rsidR="00050CCF" w:rsidRDefault="00050CCF" w:rsidP="00217ECF">
            <w:pPr>
              <w:pStyle w:val="squish"/>
              <w:jc w:val="center"/>
            </w:pPr>
            <w:r w:rsidRPr="00217ECF">
              <w:rPr>
                <w:noProof/>
              </w:rPr>
              <w:drawing>
                <wp:inline distT="0" distB="0" distL="0" distR="0" wp14:anchorId="031CD8EF" wp14:editId="04BAE826">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050CCF" w:rsidRDefault="00050CCF" w:rsidP="00217ECF">
            <w:pPr>
              <w:pStyle w:val="squish"/>
              <w:ind w:left="113" w:right="113"/>
              <w:jc w:val="center"/>
            </w:pPr>
            <w:r>
              <w:t>Vehicle Contact Force Amplification</w:t>
            </w:r>
          </w:p>
        </w:tc>
      </w:tr>
      <w:tr w:rsidR="00050CCF" w:rsidTr="000B5BCA">
        <w:trPr>
          <w:trHeight w:val="575"/>
          <w:jc w:val="center"/>
        </w:trPr>
        <w:tc>
          <w:tcPr>
            <w:tcW w:w="455" w:type="dxa"/>
          </w:tcPr>
          <w:p w:rsidR="00050CCF" w:rsidRDefault="00050CCF" w:rsidP="00217ECF">
            <w:pPr>
              <w:pStyle w:val="squish"/>
              <w:jc w:val="center"/>
            </w:pPr>
          </w:p>
        </w:tc>
        <w:tc>
          <w:tcPr>
            <w:tcW w:w="4860" w:type="dxa"/>
          </w:tcPr>
          <w:p w:rsidR="00050CCF" w:rsidRDefault="00050CCF" w:rsidP="00217ECF">
            <w:pPr>
              <w:pStyle w:val="squish"/>
              <w:ind w:right="264"/>
              <w:jc w:val="right"/>
            </w:pPr>
            <w:r>
              <w:t>Forcing Frequency (Hz)</w:t>
            </w:r>
          </w:p>
        </w:tc>
        <w:tc>
          <w:tcPr>
            <w:tcW w:w="2865" w:type="dxa"/>
            <w:gridSpan w:val="2"/>
          </w:tcPr>
          <w:p w:rsidR="00050CCF" w:rsidRDefault="00050CCF" w:rsidP="00217ECF">
            <w:pPr>
              <w:pStyle w:val="squish"/>
              <w:jc w:val="center"/>
            </w:pPr>
            <w:r>
              <w:rPr>
                <w:noProof/>
              </w:rPr>
              <w:drawing>
                <wp:anchor distT="0" distB="0" distL="114300" distR="114300" simplePos="0" relativeHeight="252044288" behindDoc="1" locked="0" layoutInCell="1" allowOverlap="1" wp14:anchorId="1168AA70" wp14:editId="775F50BC">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050CCF" w:rsidRDefault="00050CCF" w:rsidP="005779E8">
            <w:pPr>
              <w:pStyle w:val="squish"/>
              <w:keepNext/>
              <w:jc w:val="center"/>
            </w:pPr>
            <w:r>
              <w:t>Vehicle Response</w:t>
            </w:r>
          </w:p>
        </w:tc>
      </w:tr>
    </w:tbl>
    <w:p w:rsidR="00050CCF" w:rsidRDefault="00050CCF" w:rsidP="005779E8">
      <w:pPr>
        <w:pStyle w:val="Caption"/>
      </w:pPr>
      <w:bookmarkStart w:id="128" w:name="_Toc5375561"/>
      <w:bookmarkStart w:id="129" w:name="_Toc1849972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Effect of Bridge and Vehicle Frequency on Bridge Displacement and Vehicle Contact Force (2/4)</w:t>
      </w:r>
      <w:bookmarkEnd w:id="128"/>
      <w:bookmarkEnd w:id="129"/>
    </w:p>
    <w:tbl>
      <w:tblPr>
        <w:tblStyle w:val="TableGrid"/>
        <w:tblW w:w="8164" w:type="dxa"/>
        <w:jc w:val="center"/>
        <w:tblBorders>
          <w:insideH w:val="none" w:sz="0" w:space="0" w:color="auto"/>
          <w:insideV w:val="none" w:sz="0" w:space="0" w:color="auto"/>
        </w:tblBorders>
        <w:tblLayout w:type="fixed"/>
        <w:tblCellMar>
          <w:top w:w="14" w:type="dxa"/>
          <w:left w:w="0" w:type="dxa"/>
          <w:right w:w="0" w:type="dxa"/>
        </w:tblCellMar>
        <w:tblLook w:val="04A0" w:firstRow="1" w:lastRow="0" w:firstColumn="1" w:lastColumn="0" w:noHBand="0" w:noVBand="1"/>
      </w:tblPr>
      <w:tblGrid>
        <w:gridCol w:w="455"/>
        <w:gridCol w:w="4977"/>
        <w:gridCol w:w="2345"/>
        <w:gridCol w:w="387"/>
      </w:tblGrid>
      <w:tr w:rsidR="00050CCF" w:rsidTr="000B5BCA">
        <w:trPr>
          <w:cantSplit/>
          <w:trHeight w:val="1134"/>
          <w:jc w:val="center"/>
        </w:trPr>
        <w:tc>
          <w:tcPr>
            <w:tcW w:w="455" w:type="dxa"/>
            <w:textDirection w:val="btLr"/>
            <w:vAlign w:val="center"/>
          </w:tcPr>
          <w:p w:rsidR="00050CCF" w:rsidRDefault="00050CCF" w:rsidP="00217ECF">
            <w:pPr>
              <w:pStyle w:val="squish"/>
              <w:ind w:left="113" w:right="113"/>
              <w:jc w:val="center"/>
            </w:pPr>
            <w:r>
              <w:t>Bridge Displacement Amplification</w:t>
            </w:r>
          </w:p>
        </w:tc>
        <w:tc>
          <w:tcPr>
            <w:tcW w:w="7322" w:type="dxa"/>
            <w:gridSpan w:val="2"/>
          </w:tcPr>
          <w:p w:rsidR="00050CCF" w:rsidRDefault="00050CCF" w:rsidP="00217ECF">
            <w:pPr>
              <w:pStyle w:val="squish"/>
              <w:jc w:val="center"/>
            </w:pPr>
            <w:r w:rsidRPr="00217ECF">
              <w:rPr>
                <w:noProof/>
              </w:rPr>
              <w:drawing>
                <wp:inline distT="0" distB="0" distL="0" distR="0" wp14:anchorId="1EA926E2" wp14:editId="5A458198">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050CCF" w:rsidRDefault="00050CCF" w:rsidP="00217ECF">
            <w:pPr>
              <w:pStyle w:val="squish"/>
              <w:ind w:left="113" w:right="113"/>
              <w:jc w:val="center"/>
            </w:pPr>
            <w:r>
              <w:t>Vehicle Contact Force Amplification</w:t>
            </w:r>
          </w:p>
        </w:tc>
      </w:tr>
      <w:tr w:rsidR="00050CCF" w:rsidTr="000B5BCA">
        <w:trPr>
          <w:trHeight w:val="575"/>
          <w:jc w:val="center"/>
        </w:trPr>
        <w:tc>
          <w:tcPr>
            <w:tcW w:w="455" w:type="dxa"/>
          </w:tcPr>
          <w:p w:rsidR="00050CCF" w:rsidRDefault="00050CCF" w:rsidP="00217ECF">
            <w:pPr>
              <w:pStyle w:val="squish"/>
              <w:jc w:val="center"/>
            </w:pPr>
          </w:p>
        </w:tc>
        <w:tc>
          <w:tcPr>
            <w:tcW w:w="4977" w:type="dxa"/>
          </w:tcPr>
          <w:p w:rsidR="00050CCF" w:rsidRDefault="00050CCF" w:rsidP="00217ECF">
            <w:pPr>
              <w:pStyle w:val="squish"/>
              <w:ind w:right="354"/>
              <w:jc w:val="right"/>
            </w:pPr>
            <w:r>
              <w:t>Forcing Frequency (Hz)</w:t>
            </w:r>
          </w:p>
        </w:tc>
        <w:tc>
          <w:tcPr>
            <w:tcW w:w="2732" w:type="dxa"/>
            <w:gridSpan w:val="2"/>
            <w:vAlign w:val="center"/>
          </w:tcPr>
          <w:p w:rsidR="00050CCF" w:rsidRDefault="00050CCF" w:rsidP="00917D7E">
            <w:pPr>
              <w:pStyle w:val="squish"/>
              <w:jc w:val="center"/>
            </w:pPr>
            <w:r>
              <w:rPr>
                <w:noProof/>
              </w:rPr>
              <w:drawing>
                <wp:anchor distT="0" distB="0" distL="114300" distR="114300" simplePos="0" relativeHeight="252046336" behindDoc="1" locked="0" layoutInCell="1" allowOverlap="1" wp14:anchorId="378987B9" wp14:editId="3228A670">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050CCF" w:rsidRDefault="00050CCF" w:rsidP="00917D7E">
            <w:pPr>
              <w:pStyle w:val="squish"/>
              <w:keepNext/>
              <w:jc w:val="center"/>
            </w:pPr>
            <w:r>
              <w:t>Vehicle Response</w:t>
            </w:r>
          </w:p>
        </w:tc>
      </w:tr>
    </w:tbl>
    <w:p w:rsidR="00050CCF" w:rsidRDefault="00050CCF" w:rsidP="005779E8">
      <w:pPr>
        <w:pStyle w:val="Caption"/>
      </w:pPr>
      <w:bookmarkStart w:id="130" w:name="_Toc5375562"/>
      <w:bookmarkStart w:id="131" w:name="_Toc1849972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Effect of Bridge and Vehicle Frequency on Bridge Displacement and Vehicle Contact Force (3/4)</w:t>
      </w:r>
      <w:bookmarkEnd w:id="130"/>
      <w:bookmarkEnd w:id="131"/>
    </w:p>
    <w:p w:rsidR="00050CCF" w:rsidRDefault="00050CCF" w:rsidP="00217ECF">
      <w:pPr>
        <w:jc w:val="center"/>
      </w:pPr>
    </w:p>
    <w:tbl>
      <w:tblPr>
        <w:tblStyle w:val="TableGrid"/>
        <w:tblW w:w="8170" w:type="dxa"/>
        <w:jc w:val="center"/>
        <w:tblBorders>
          <w:insideH w:val="none" w:sz="0" w:space="0" w:color="auto"/>
          <w:insideV w:val="none" w:sz="0" w:space="0" w:color="auto"/>
        </w:tblBorders>
        <w:tblLayout w:type="fixed"/>
        <w:tblCellMar>
          <w:top w:w="14" w:type="dxa"/>
          <w:left w:w="0" w:type="dxa"/>
          <w:right w:w="0" w:type="dxa"/>
        </w:tblCellMar>
        <w:tblLook w:val="04A0" w:firstRow="1" w:lastRow="0" w:firstColumn="1" w:lastColumn="0" w:noHBand="0" w:noVBand="1"/>
      </w:tblPr>
      <w:tblGrid>
        <w:gridCol w:w="455"/>
        <w:gridCol w:w="5160"/>
        <w:gridCol w:w="2070"/>
        <w:gridCol w:w="485"/>
      </w:tblGrid>
      <w:tr w:rsidR="00050CCF" w:rsidTr="000B5BCA">
        <w:trPr>
          <w:cantSplit/>
          <w:trHeight w:val="1134"/>
          <w:jc w:val="center"/>
        </w:trPr>
        <w:tc>
          <w:tcPr>
            <w:tcW w:w="455" w:type="dxa"/>
            <w:textDirection w:val="btLr"/>
            <w:vAlign w:val="center"/>
          </w:tcPr>
          <w:p w:rsidR="00050CCF" w:rsidRDefault="00050CCF" w:rsidP="00217ECF">
            <w:pPr>
              <w:pStyle w:val="squish"/>
              <w:ind w:left="113" w:right="113"/>
              <w:jc w:val="center"/>
            </w:pPr>
            <w:r>
              <w:t>Bridge Displacement Amplification</w:t>
            </w:r>
          </w:p>
        </w:tc>
        <w:tc>
          <w:tcPr>
            <w:tcW w:w="7230" w:type="dxa"/>
            <w:gridSpan w:val="2"/>
          </w:tcPr>
          <w:p w:rsidR="00050CCF" w:rsidRDefault="00050CCF" w:rsidP="00217ECF">
            <w:pPr>
              <w:pStyle w:val="squish"/>
              <w:jc w:val="center"/>
            </w:pPr>
            <w:r w:rsidRPr="00217ECF">
              <w:rPr>
                <w:noProof/>
              </w:rPr>
              <w:drawing>
                <wp:inline distT="0" distB="0" distL="0" distR="0" wp14:anchorId="5C85F58C" wp14:editId="1A29D40D">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050CCF" w:rsidRDefault="00050CCF" w:rsidP="00217ECF">
            <w:pPr>
              <w:pStyle w:val="squish"/>
              <w:ind w:left="113" w:right="113"/>
              <w:jc w:val="center"/>
            </w:pPr>
            <w:r>
              <w:t>Vehicle Contact Force Amplification</w:t>
            </w:r>
          </w:p>
        </w:tc>
      </w:tr>
      <w:tr w:rsidR="00050CCF" w:rsidTr="000B5BCA">
        <w:trPr>
          <w:trHeight w:val="575"/>
          <w:jc w:val="center"/>
        </w:trPr>
        <w:tc>
          <w:tcPr>
            <w:tcW w:w="455" w:type="dxa"/>
          </w:tcPr>
          <w:p w:rsidR="00050CCF" w:rsidRDefault="00050CCF" w:rsidP="00217ECF">
            <w:pPr>
              <w:pStyle w:val="squish"/>
              <w:jc w:val="center"/>
            </w:pPr>
          </w:p>
        </w:tc>
        <w:tc>
          <w:tcPr>
            <w:tcW w:w="5160" w:type="dxa"/>
          </w:tcPr>
          <w:p w:rsidR="00050CCF" w:rsidRDefault="00050CCF" w:rsidP="00917D7E">
            <w:pPr>
              <w:pStyle w:val="squish"/>
              <w:ind w:right="534"/>
              <w:jc w:val="right"/>
            </w:pPr>
            <w:r>
              <w:t>Forcing Frequency (Hz)</w:t>
            </w:r>
          </w:p>
        </w:tc>
        <w:tc>
          <w:tcPr>
            <w:tcW w:w="2555" w:type="dxa"/>
            <w:gridSpan w:val="2"/>
            <w:vAlign w:val="center"/>
          </w:tcPr>
          <w:p w:rsidR="00050CCF" w:rsidRDefault="00050CCF" w:rsidP="00917D7E">
            <w:pPr>
              <w:pStyle w:val="squish"/>
            </w:pPr>
            <w:r>
              <w:rPr>
                <w:noProof/>
              </w:rPr>
              <w:drawing>
                <wp:anchor distT="0" distB="0" distL="114300" distR="114300" simplePos="0" relativeHeight="252047360" behindDoc="1" locked="0" layoutInCell="1" allowOverlap="1" wp14:anchorId="51B8C88B" wp14:editId="38F263D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050CCF" w:rsidRDefault="00050CCF" w:rsidP="00917D7E">
            <w:pPr>
              <w:pStyle w:val="squish"/>
              <w:keepNext/>
            </w:pPr>
            <w:r>
              <w:t>Vehicle Response</w:t>
            </w:r>
          </w:p>
        </w:tc>
      </w:tr>
    </w:tbl>
    <w:p w:rsidR="00050CCF" w:rsidRDefault="00050CCF" w:rsidP="00B71536">
      <w:pPr>
        <w:pStyle w:val="Caption"/>
      </w:pPr>
      <w:bookmarkStart w:id="132" w:name="_Toc5375563"/>
      <w:bookmarkStart w:id="133" w:name="_Toc1849972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11</w:t>
      </w:r>
      <w:r>
        <w:rPr>
          <w:noProof/>
        </w:rPr>
        <w:fldChar w:fldCharType="end"/>
      </w:r>
      <w:r>
        <w:t>: Effect of Bridge and Vehicle Frequency on Bridge Displacement and Vehicle Contact Force (4/4)</w:t>
      </w:r>
      <w:bookmarkEnd w:id="132"/>
      <w:bookmarkEnd w:id="133"/>
    </w:p>
    <w:tbl>
      <w:tblPr>
        <w:tblStyle w:val="TableGrid"/>
        <w:tblW w:w="8670" w:type="dxa"/>
        <w:tblBorders>
          <w:insideH w:val="none" w:sz="0" w:space="0" w:color="auto"/>
          <w:insideV w:val="none" w:sz="0" w:space="0" w:color="auto"/>
        </w:tblBorders>
        <w:tblLayout w:type="fixed"/>
        <w:tblCellMar>
          <w:top w:w="14" w:type="dxa"/>
          <w:left w:w="0" w:type="dxa"/>
          <w:right w:w="0" w:type="dxa"/>
        </w:tblCellMar>
        <w:tblLook w:val="04A0" w:firstRow="1" w:lastRow="0" w:firstColumn="1" w:lastColumn="0" w:noHBand="0" w:noVBand="1"/>
      </w:tblPr>
      <w:tblGrid>
        <w:gridCol w:w="455"/>
        <w:gridCol w:w="5760"/>
        <w:gridCol w:w="2070"/>
        <w:gridCol w:w="385"/>
      </w:tblGrid>
      <w:tr w:rsidR="00050CCF" w:rsidTr="000B5BCA">
        <w:trPr>
          <w:cantSplit/>
          <w:trHeight w:val="1134"/>
        </w:trPr>
        <w:tc>
          <w:tcPr>
            <w:tcW w:w="455" w:type="dxa"/>
            <w:textDirection w:val="btLr"/>
            <w:vAlign w:val="center"/>
          </w:tcPr>
          <w:p w:rsidR="00050CCF" w:rsidRDefault="00050CCF" w:rsidP="00217ECF">
            <w:pPr>
              <w:pStyle w:val="squish"/>
              <w:ind w:left="113" w:right="113"/>
              <w:jc w:val="center"/>
            </w:pPr>
            <w:r>
              <w:t>Bridge Displacement Amplification</w:t>
            </w:r>
          </w:p>
        </w:tc>
        <w:tc>
          <w:tcPr>
            <w:tcW w:w="7830" w:type="dxa"/>
            <w:gridSpan w:val="2"/>
          </w:tcPr>
          <w:p w:rsidR="00050CCF" w:rsidRDefault="00050CCF" w:rsidP="005779E8">
            <w:pPr>
              <w:pStyle w:val="squish"/>
              <w:keepNext/>
              <w:jc w:val="center"/>
            </w:pPr>
            <w:r w:rsidRPr="00851911">
              <w:rPr>
                <w:noProof/>
              </w:rPr>
              <w:drawing>
                <wp:inline distT="0" distB="0" distL="0" distR="0" wp14:anchorId="45EC5BA3" wp14:editId="178448B8">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050CCF" w:rsidRDefault="00050CCF" w:rsidP="00217ECF">
            <w:pPr>
              <w:pStyle w:val="squish"/>
              <w:ind w:left="113" w:right="113"/>
              <w:jc w:val="center"/>
            </w:pPr>
            <w:r>
              <w:t>Vehicle Contact Force Amplification</w:t>
            </w:r>
          </w:p>
        </w:tc>
      </w:tr>
      <w:tr w:rsidR="00050CCF" w:rsidTr="000B5BCA">
        <w:trPr>
          <w:trHeight w:val="575"/>
        </w:trPr>
        <w:tc>
          <w:tcPr>
            <w:tcW w:w="455" w:type="dxa"/>
          </w:tcPr>
          <w:p w:rsidR="00050CCF" w:rsidRDefault="00050CCF" w:rsidP="00217ECF">
            <w:pPr>
              <w:pStyle w:val="squish"/>
            </w:pPr>
          </w:p>
        </w:tc>
        <w:tc>
          <w:tcPr>
            <w:tcW w:w="5760" w:type="dxa"/>
          </w:tcPr>
          <w:p w:rsidR="00050CCF" w:rsidRDefault="00050CCF" w:rsidP="00217ECF">
            <w:pPr>
              <w:pStyle w:val="squish"/>
              <w:ind w:right="816"/>
              <w:jc w:val="right"/>
            </w:pPr>
            <w:r>
              <w:t>Forcing Frequency (Hz)</w:t>
            </w:r>
          </w:p>
        </w:tc>
        <w:tc>
          <w:tcPr>
            <w:tcW w:w="2455" w:type="dxa"/>
            <w:gridSpan w:val="2"/>
          </w:tcPr>
          <w:p w:rsidR="00050CCF" w:rsidRDefault="00050CCF" w:rsidP="00217ECF">
            <w:pPr>
              <w:pStyle w:val="squish"/>
            </w:pPr>
            <w:r>
              <w:rPr>
                <w:noProof/>
              </w:rPr>
              <w:drawing>
                <wp:anchor distT="0" distB="0" distL="114300" distR="114300" simplePos="0" relativeHeight="252045312" behindDoc="1" locked="0" layoutInCell="1" allowOverlap="1" wp14:anchorId="48E67FC7" wp14:editId="4DC0D354">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050CCF" w:rsidRDefault="00050CCF" w:rsidP="00217ECF">
            <w:pPr>
              <w:pStyle w:val="squish"/>
            </w:pPr>
            <w:r>
              <w:t>Vehicle Response</w:t>
            </w:r>
          </w:p>
        </w:tc>
      </w:tr>
    </w:tbl>
    <w:p w:rsidR="00050CCF" w:rsidRDefault="00050CCF" w:rsidP="005779E8">
      <w:pPr>
        <w:pStyle w:val="Caption"/>
      </w:pPr>
      <w:bookmarkStart w:id="134" w:name="_Toc5375564"/>
      <w:bookmarkStart w:id="135" w:name="_Toc1849972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12</w:t>
      </w:r>
      <w:r>
        <w:rPr>
          <w:noProof/>
        </w:rPr>
        <w:fldChar w:fldCharType="end"/>
      </w:r>
      <w:r>
        <w:t>: Effect of Bridge and Vehicle Frequency on Bridge Displacement and Vehicle Contact Force (Total)</w:t>
      </w:r>
      <w:bookmarkEnd w:id="134"/>
      <w:bookmarkEnd w:id="135"/>
    </w:p>
    <w:p w:rsidR="00050CCF" w:rsidRDefault="00050CCF" w:rsidP="009A5114">
      <w:r>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050CCF" w:rsidTr="00217ECF">
        <w:tc>
          <w:tcPr>
            <w:tcW w:w="7776" w:type="dxa"/>
            <w:vAlign w:val="center"/>
          </w:tcPr>
          <w:p w:rsidR="00050CCF" w:rsidRPr="00CB0CF3" w:rsidRDefault="00050CCF"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050CCF" w:rsidRPr="00BD6DB7" w:rsidRDefault="00050CCF"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100</w:t>
            </w:r>
            <w:r>
              <w:rPr>
                <w:noProof/>
              </w:rPr>
              <w:fldChar w:fldCharType="end"/>
            </w:r>
            <w:r>
              <w:t>)</w:t>
            </w:r>
          </w:p>
        </w:tc>
      </w:tr>
    </w:tbl>
    <w:p w:rsidR="00050CCF" w:rsidRDefault="00050CCF"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050CCF" w:rsidRDefault="00050CCF" w:rsidP="00382DB7">
      <w:r w:rsidRPr="005779E8">
        <w:t>The</w:t>
      </w:r>
      <w:r>
        <w:t xml:space="preserve"> vehicle contact force amplification is calculated by dividing the maximum contact force by the static force of the vehicle which is merely the vehicle’s weight. </w:t>
      </w:r>
    </w:p>
    <w:p w:rsidR="00050CCF" w:rsidRDefault="00050CCF"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1995b; Li et al., 2008; Schwarz and Laman, 2001; Wang and Huang, 1992)","plainCitation":"(Ding et al., 2009; Green et al., 1995b;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37A2D">
        <w:rPr>
          <w:rFonts w:ascii="Calibri" w:hAnsi="Calibri" w:cs="Calibri"/>
        </w:rPr>
        <w:t>(Ding et al., 2009; Green et al., 1995b; Li et al., 2008; Schwarz and Laman, 2001; Wang and Huang, 1992)</w:t>
      </w:r>
      <w:r>
        <w:fldChar w:fldCharType="end"/>
      </w:r>
      <w:r>
        <w:t>.</w:t>
      </w:r>
    </w:p>
    <w:p w:rsidR="00050CCF" w:rsidRDefault="00050CCF"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slinch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050CCF" w:rsidRDefault="00050CCF" w:rsidP="005779E8">
      <w:pPr>
        <w:keepNext/>
      </w:pPr>
      <w:r w:rsidRPr="003F014E">
        <w:rPr>
          <w:noProof/>
        </w:rPr>
        <w:drawing>
          <wp:inline distT="0" distB="0" distL="0" distR="0" wp14:anchorId="797815C7" wp14:editId="0EE87273">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050CCF" w:rsidRDefault="00050CCF" w:rsidP="005779E8">
      <w:pPr>
        <w:pStyle w:val="Caption"/>
      </w:pPr>
      <w:bookmarkStart w:id="136" w:name="_Toc5375565"/>
      <w:bookmarkStart w:id="137" w:name="_Toc1849973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13</w:t>
      </w:r>
      <w:r>
        <w:rPr>
          <w:noProof/>
        </w:rPr>
        <w:fldChar w:fldCharType="end"/>
      </w:r>
      <w:r>
        <w:t>: Effect of Vehicle Frequency as a Fraction of Bridge Natural Frequency on Bridge Displacement Amplification.</w:t>
      </w:r>
      <w:bookmarkEnd w:id="136"/>
      <w:bookmarkEnd w:id="137"/>
    </w:p>
    <w:p w:rsidR="00050CCF" w:rsidRDefault="00050CCF" w:rsidP="009A5114">
      <w:r>
        <w:t>The following tables summarizes the frequency factor (vehicle frequency/bridge frequency) at which a maximum response as achieved.</w:t>
      </w:r>
    </w:p>
    <w:p w:rsidR="00050CCF" w:rsidRDefault="00050CCF" w:rsidP="009A5114">
      <w:pPr>
        <w:pStyle w:val="Caption"/>
        <w:keepNext/>
      </w:pPr>
      <w:bookmarkStart w:id="138" w:name="_Toc5375407"/>
      <w:bookmarkStart w:id="139" w:name="_Toc1849957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Frequency Factor for Maximum Amplification</w:t>
      </w:r>
      <w:bookmarkEnd w:id="138"/>
      <w:bookmarkEnd w:id="139"/>
    </w:p>
    <w:tbl>
      <w:tblPr>
        <w:tblStyle w:val="TableGrid"/>
        <w:tblW w:w="0" w:type="auto"/>
        <w:jc w:val="center"/>
        <w:tblLook w:val="04A0" w:firstRow="1" w:lastRow="0" w:firstColumn="1" w:lastColumn="0" w:noHBand="0" w:noVBand="1"/>
      </w:tblPr>
      <w:tblGrid>
        <w:gridCol w:w="1013"/>
        <w:gridCol w:w="1297"/>
      </w:tblGrid>
      <w:tr w:rsidR="00050CCF" w:rsidTr="000B5BCA">
        <w:trPr>
          <w:trHeight w:val="523"/>
          <w:jc w:val="center"/>
        </w:trPr>
        <w:tc>
          <w:tcPr>
            <w:tcW w:w="1013" w:type="dxa"/>
            <w:vAlign w:val="center"/>
          </w:tcPr>
          <w:p w:rsidR="00050CCF" w:rsidRDefault="00050CCF" w:rsidP="00217ECF">
            <w:pPr>
              <w:pStyle w:val="squish"/>
              <w:jc w:val="center"/>
            </w:pPr>
          </w:p>
        </w:tc>
        <w:tc>
          <w:tcPr>
            <w:tcW w:w="1297" w:type="dxa"/>
            <w:vAlign w:val="center"/>
          </w:tcPr>
          <w:p w:rsidR="00050CCF" w:rsidRDefault="00050CCF" w:rsidP="00217ECF">
            <w:pPr>
              <w:pStyle w:val="squish"/>
              <w:jc w:val="center"/>
              <w:rPr>
                <w:rFonts w:ascii="Calibri" w:hAnsi="Calibri" w:cs="Calibri"/>
                <w:color w:val="000000"/>
              </w:rPr>
            </w:pPr>
            <w:r>
              <w:rPr>
                <w:rFonts w:ascii="Calibri" w:hAnsi="Calibri" w:cs="Calibri"/>
                <w:color w:val="000000"/>
              </w:rPr>
              <w:t>Freq. Factor</w:t>
            </w:r>
          </w:p>
        </w:tc>
      </w:tr>
      <w:tr w:rsidR="00050CCF" w:rsidTr="000B5BCA">
        <w:trPr>
          <w:trHeight w:val="255"/>
          <w:jc w:val="center"/>
        </w:trPr>
        <w:tc>
          <w:tcPr>
            <w:tcW w:w="1013" w:type="dxa"/>
            <w:vAlign w:val="center"/>
          </w:tcPr>
          <w:p w:rsidR="00050CCF" w:rsidRDefault="00050CCF" w:rsidP="003F014E">
            <w:pPr>
              <w:pStyle w:val="squish"/>
              <w:jc w:val="center"/>
            </w:pPr>
            <w:r>
              <w:t>Bridge1</w:t>
            </w:r>
          </w:p>
        </w:tc>
        <w:tc>
          <w:tcPr>
            <w:tcW w:w="1297" w:type="dxa"/>
            <w:vAlign w:val="center"/>
          </w:tcPr>
          <w:p w:rsidR="00050CCF" w:rsidRDefault="00050CCF" w:rsidP="003F014E">
            <w:pPr>
              <w:pStyle w:val="squish"/>
              <w:jc w:val="center"/>
            </w:pPr>
            <w:r>
              <w:rPr>
                <w:rFonts w:ascii="Calibri" w:hAnsi="Calibri" w:cs="Calibri"/>
                <w:color w:val="000000"/>
              </w:rPr>
              <w:t>1.24</w:t>
            </w:r>
          </w:p>
        </w:tc>
      </w:tr>
      <w:tr w:rsidR="00050CCF" w:rsidTr="000B5BCA">
        <w:trPr>
          <w:trHeight w:val="255"/>
          <w:jc w:val="center"/>
        </w:trPr>
        <w:tc>
          <w:tcPr>
            <w:tcW w:w="1013" w:type="dxa"/>
            <w:vAlign w:val="center"/>
          </w:tcPr>
          <w:p w:rsidR="00050CCF" w:rsidRDefault="00050CCF" w:rsidP="003F014E">
            <w:pPr>
              <w:pStyle w:val="squish"/>
              <w:jc w:val="center"/>
            </w:pPr>
            <w:r>
              <w:t>Bridge2</w:t>
            </w:r>
          </w:p>
        </w:tc>
        <w:tc>
          <w:tcPr>
            <w:tcW w:w="1297" w:type="dxa"/>
            <w:vAlign w:val="center"/>
          </w:tcPr>
          <w:p w:rsidR="00050CCF" w:rsidRDefault="00050CCF" w:rsidP="003F014E">
            <w:pPr>
              <w:pStyle w:val="squish"/>
              <w:jc w:val="center"/>
            </w:pPr>
            <w:r>
              <w:rPr>
                <w:rFonts w:ascii="Calibri" w:hAnsi="Calibri" w:cs="Calibri"/>
                <w:color w:val="000000"/>
              </w:rPr>
              <w:t>1.14</w:t>
            </w:r>
          </w:p>
        </w:tc>
      </w:tr>
      <w:tr w:rsidR="00050CCF" w:rsidTr="000B5BCA">
        <w:trPr>
          <w:trHeight w:val="255"/>
          <w:jc w:val="center"/>
        </w:trPr>
        <w:tc>
          <w:tcPr>
            <w:tcW w:w="1013" w:type="dxa"/>
            <w:vAlign w:val="center"/>
          </w:tcPr>
          <w:p w:rsidR="00050CCF" w:rsidRDefault="00050CCF" w:rsidP="003F014E">
            <w:pPr>
              <w:pStyle w:val="squish"/>
              <w:jc w:val="center"/>
            </w:pPr>
            <w:r>
              <w:t>Bridge3</w:t>
            </w:r>
          </w:p>
        </w:tc>
        <w:tc>
          <w:tcPr>
            <w:tcW w:w="1297" w:type="dxa"/>
            <w:vAlign w:val="center"/>
          </w:tcPr>
          <w:p w:rsidR="00050CCF" w:rsidRDefault="00050CCF" w:rsidP="003F014E">
            <w:pPr>
              <w:pStyle w:val="squish"/>
              <w:jc w:val="center"/>
            </w:pPr>
            <w:r>
              <w:rPr>
                <w:rFonts w:ascii="Calibri" w:hAnsi="Calibri" w:cs="Calibri"/>
                <w:color w:val="000000"/>
              </w:rPr>
              <w:t>1.18</w:t>
            </w:r>
          </w:p>
        </w:tc>
      </w:tr>
      <w:tr w:rsidR="00050CCF" w:rsidTr="000B5BCA">
        <w:trPr>
          <w:trHeight w:val="255"/>
          <w:jc w:val="center"/>
        </w:trPr>
        <w:tc>
          <w:tcPr>
            <w:tcW w:w="1013" w:type="dxa"/>
            <w:vAlign w:val="center"/>
          </w:tcPr>
          <w:p w:rsidR="00050CCF" w:rsidRDefault="00050CCF" w:rsidP="003F014E">
            <w:pPr>
              <w:pStyle w:val="squish"/>
              <w:jc w:val="center"/>
            </w:pPr>
            <w:r>
              <w:t>Bridge4</w:t>
            </w:r>
          </w:p>
        </w:tc>
        <w:tc>
          <w:tcPr>
            <w:tcW w:w="1297" w:type="dxa"/>
            <w:vAlign w:val="center"/>
          </w:tcPr>
          <w:p w:rsidR="00050CCF" w:rsidRDefault="00050CCF" w:rsidP="003F014E">
            <w:pPr>
              <w:pStyle w:val="squish"/>
              <w:jc w:val="center"/>
            </w:pPr>
            <w:r>
              <w:rPr>
                <w:rFonts w:ascii="Calibri" w:hAnsi="Calibri" w:cs="Calibri"/>
                <w:color w:val="000000"/>
              </w:rPr>
              <w:t>1.12</w:t>
            </w:r>
          </w:p>
        </w:tc>
      </w:tr>
    </w:tbl>
    <w:p w:rsidR="00050CCF" w:rsidRDefault="00050CCF"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higher than its own. </w:t>
      </w:r>
    </w:p>
    <w:p w:rsidR="00050CCF" w:rsidRDefault="00050CCF" w:rsidP="00382DB7">
      <w:pPr>
        <w:pStyle w:val="Heading4"/>
      </w:pPr>
      <w:r>
        <w:t>Profile Effects</w:t>
      </w:r>
    </w:p>
    <w:p w:rsidR="00050CCF" w:rsidRDefault="00050CCF" w:rsidP="00D645BC">
      <w:r>
        <w:t>The previous section demonstrated that profile frequency content that results in a forcing frequency similar to the bridge’s natural frequency produces maximum bridge response. 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40" w:name="_Hlk1661563"/>
      <w:r>
        <w:t xml:space="preserve"> (C</w:t>
      </w:r>
      <w:r w:rsidRPr="00851911">
        <w:rPr>
          <w:vertAlign w:val="subscript"/>
        </w:rPr>
        <w:t>10</w:t>
      </w:r>
      <w:r>
        <w:t xml:space="preserve"> = 300; w = -2)</w:t>
      </w:r>
      <w:bookmarkEnd w:id="140"/>
      <w:r>
        <w:t xml:space="preserve">. These ISO parameter values result in a profile with a great deal of lower frequency (large wavelengths) content (largest included wavelength was 20 meters). </w:t>
      </w:r>
    </w:p>
    <w:p w:rsidR="00050CCF" w:rsidRDefault="00050CCF" w:rsidP="00D645BC">
      <w:pPr>
        <w:keepNext/>
        <w:jc w:val="center"/>
      </w:pPr>
      <w:r>
        <w:rPr>
          <w:noProof/>
        </w:rPr>
        <w:drawing>
          <wp:inline distT="0" distB="0" distL="0" distR="0" wp14:anchorId="067B62B3" wp14:editId="468613FD">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50CCF" w:rsidRDefault="00050CCF" w:rsidP="00D645BC">
      <w:pPr>
        <w:pStyle w:val="Caption"/>
      </w:pPr>
      <w:bookmarkStart w:id="141" w:name="_Toc5375566"/>
      <w:bookmarkStart w:id="142" w:name="_Toc1849973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14</w:t>
      </w:r>
      <w:r>
        <w:rPr>
          <w:noProof/>
        </w:rPr>
        <w:fldChar w:fldCharType="end"/>
      </w:r>
      <w:r>
        <w:t>: Profiles with Matching Frequency Content but Different Phase Angle Distribution</w:t>
      </w:r>
      <w:bookmarkEnd w:id="141"/>
      <w:bookmarkEnd w:id="142"/>
    </w:p>
    <w:p w:rsidR="00050CCF" w:rsidRDefault="00050CCF" w:rsidP="009A5114">
      <w:r>
        <w:t>Simulations were performed with these two profiles and the 2.5 Hz vehicle described in the previous section on the 140 ft single-span 3D FE model. The resulting bridge displacement is compared in the following plot.</w:t>
      </w:r>
    </w:p>
    <w:p w:rsidR="00050CCF" w:rsidRDefault="00050CCF" w:rsidP="009A5114">
      <w:pPr>
        <w:keepNext/>
        <w:jc w:val="center"/>
      </w:pPr>
      <w:r>
        <w:rPr>
          <w:noProof/>
        </w:rPr>
        <w:drawing>
          <wp:inline distT="0" distB="0" distL="0" distR="0" wp14:anchorId="20B9BC23" wp14:editId="10733B6C">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50CCF" w:rsidRDefault="00050CCF" w:rsidP="009A5114">
      <w:pPr>
        <w:pStyle w:val="Caption"/>
      </w:pPr>
      <w:bookmarkStart w:id="143" w:name="_Toc5375567"/>
      <w:bookmarkStart w:id="144" w:name="_Toc1849973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15</w:t>
      </w:r>
      <w:r>
        <w:rPr>
          <w:noProof/>
        </w:rPr>
        <w:fldChar w:fldCharType="end"/>
      </w:r>
      <w:r>
        <w:t>: Bridge Displacement for Profiles with Different Phase Distribution</w:t>
      </w:r>
      <w:bookmarkEnd w:id="143"/>
      <w:bookmarkEnd w:id="144"/>
    </w:p>
    <w:p w:rsidR="00050CCF" w:rsidRDefault="00050CCF"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050CCF" w:rsidRDefault="00050CCF" w:rsidP="004B0F1F">
      <w:pPr>
        <w:keepNext/>
        <w:jc w:val="center"/>
      </w:pPr>
      <w:r w:rsidRPr="00851911">
        <w:rPr>
          <w:noProof/>
        </w:rPr>
        <w:drawing>
          <wp:inline distT="0" distB="0" distL="0" distR="0" wp14:anchorId="2FBB5442" wp14:editId="409C4064">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050CCF" w:rsidRDefault="00050CCF" w:rsidP="004B0F1F">
      <w:pPr>
        <w:pStyle w:val="Caption"/>
      </w:pPr>
      <w:bookmarkStart w:id="145" w:name="_Toc5375568"/>
      <w:bookmarkStart w:id="146" w:name="_Toc1849973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16</w:t>
      </w:r>
      <w:r>
        <w:rPr>
          <w:noProof/>
        </w:rPr>
        <w:fldChar w:fldCharType="end"/>
      </w:r>
      <w:r>
        <w:t>: Effect of Profile Position on Bridge Displacement Amplification</w:t>
      </w:r>
      <w:bookmarkEnd w:id="145"/>
      <w:bookmarkEnd w:id="146"/>
    </w:p>
    <w:p w:rsidR="00050CCF" w:rsidRDefault="00050CCF"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have many transient features. Profiles that contain harmonic content with large wavelengths that result in forcing frequencies similar to vehicles or the bridge should be avoided (e.g 5-50ft.). However, the frequency content of the profile alone has no reliable correlation with dynamic amplification and spatial information must be included in any dynamic amplification analysis. </w:t>
      </w:r>
    </w:p>
    <w:p w:rsidR="00050CCF" w:rsidRDefault="00050CCF" w:rsidP="000E3B90">
      <w:pPr>
        <w:pStyle w:val="Heading3"/>
      </w:pPr>
      <w:r>
        <w:t>Conclusions</w:t>
      </w:r>
    </w:p>
    <w:p w:rsidR="00050CCF" w:rsidRDefault="00050CCF"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050CCF" w:rsidRDefault="00050CCF"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050CCF" w:rsidRDefault="00050CCF" w:rsidP="00050CCF">
      <w:pPr>
        <w:pStyle w:val="ListParagraph"/>
        <w:numPr>
          <w:ilvl w:val="0"/>
          <w:numId w:val="13"/>
        </w:numPr>
      </w:pPr>
      <w:bookmarkStart w:id="147" w:name="_Hlk5866094"/>
      <w:r>
        <w:t>Ignoring the interaction of vehicle and bridge (i.e. computing contact force without consideration of the bridge) results in conservative estimates of bridge response.</w:t>
      </w:r>
    </w:p>
    <w:bookmarkEnd w:id="147"/>
    <w:p w:rsidR="00050CCF" w:rsidRDefault="00050CCF" w:rsidP="00050CCF">
      <w:pPr>
        <w:pStyle w:val="ListParagraph"/>
        <w:numPr>
          <w:ilvl w:val="0"/>
          <w:numId w:val="13"/>
        </w:numPr>
      </w:pPr>
      <w:r>
        <w:t>Harmonic profile content with spatial wavelengths resulting in forcing frequencies similar to the bridge’s natural frequency should be avoided as these components induce the greatest dynamic bridge response.</w:t>
      </w:r>
    </w:p>
    <w:p w:rsidR="00050CCF" w:rsidRDefault="00050CCF" w:rsidP="00050CCF">
      <w:pPr>
        <w:pStyle w:val="ListParagraph"/>
        <w:numPr>
          <w:ilvl w:val="0"/>
          <w:numId w:val="13"/>
        </w:numPr>
      </w:pPr>
      <w:r>
        <w:t>Bridge dynamic responses are amplified when the vehicle natural frequency is 10-20% greater than that of the bridge.</w:t>
      </w:r>
    </w:p>
    <w:p w:rsidR="00050CCF" w:rsidRDefault="00050CCF" w:rsidP="00050CCF">
      <w:pPr>
        <w:pStyle w:val="ListParagraph"/>
        <w:numPr>
          <w:ilvl w:val="0"/>
          <w:numId w:val="13"/>
        </w:numPr>
      </w:pPr>
      <w:bookmarkStart w:id="148" w:name="_Hlk5866127"/>
      <w:r>
        <w:t>Position of the profile and phase angle distribution of harmonic components have significant effect on bridge response.</w:t>
      </w:r>
    </w:p>
    <w:bookmarkEnd w:id="148"/>
    <w:p w:rsidR="00050CCF" w:rsidRDefault="00050CCF" w:rsidP="00050CCF">
      <w:pPr>
        <w:pStyle w:val="ListParagraph"/>
        <w:numPr>
          <w:ilvl w:val="0"/>
          <w:numId w:val="3"/>
        </w:numPr>
      </w:pPr>
      <w:r>
        <w:t>Higher bridge mass, stiffness and damping generally serve to reduce dynamic amplification.</w:t>
      </w:r>
    </w:p>
    <w:p w:rsidR="00050CCF" w:rsidRDefault="00050CCF" w:rsidP="00050CCF">
      <w:pPr>
        <w:pStyle w:val="ListParagraph"/>
        <w:numPr>
          <w:ilvl w:val="0"/>
          <w:numId w:val="3"/>
        </w:numPr>
      </w:pPr>
      <w:r>
        <w:t>Higher vehicle mass increases dynamic amplification while vehicle damping helps to reduce amplification.</w:t>
      </w:r>
    </w:p>
    <w:p w:rsidR="00050CCF" w:rsidRDefault="00050CCF" w:rsidP="00050CCF">
      <w:pPr>
        <w:pStyle w:val="ListParagraph"/>
        <w:numPr>
          <w:ilvl w:val="0"/>
          <w:numId w:val="3"/>
        </w:numPr>
      </w:pPr>
      <w:r>
        <w:t>Higher vehicle speed leads to increased dynamic amplification.</w:t>
      </w:r>
    </w:p>
    <w:p w:rsidR="00050CCF" w:rsidRDefault="00050CCF" w:rsidP="00050CCF">
      <w:pPr>
        <w:pStyle w:val="ListParagraph"/>
        <w:numPr>
          <w:ilvl w:val="0"/>
          <w:numId w:val="3"/>
        </w:numPr>
      </w:pPr>
      <w:r>
        <w:t xml:space="preserve">Longer bridge length results in a longer period of time for which the vehicle is present on the bridge and may therefore result in greater dynamic amplification. </w:t>
      </w:r>
    </w:p>
    <w:p w:rsidR="00050CCF" w:rsidRPr="000E3B90" w:rsidRDefault="00050CCF" w:rsidP="000E3B90">
      <w:r>
        <w:t xml:space="preserve">Anything further than these generalizations requires simulation of vehicle-bridge interaction with the specific profile or direct measurement by field experiment. </w:t>
      </w:r>
    </w:p>
    <w:p w:rsidR="00050CCF" w:rsidRDefault="00050CCF">
      <w:pPr>
        <w:spacing w:before="0" w:after="200" w:line="276" w:lineRule="auto"/>
        <w:rPr>
          <w:rFonts w:asciiTheme="majorHAnsi" w:eastAsiaTheme="majorEastAsia" w:hAnsiTheme="majorHAnsi" w:cstheme="majorBidi"/>
          <w:b/>
          <w:bCs/>
          <w:sz w:val="26"/>
          <w:szCs w:val="26"/>
        </w:rPr>
      </w:pPr>
      <w:bookmarkStart w:id="149" w:name="_Toc536017968"/>
      <w:bookmarkStart w:id="150" w:name="_Toc5375223"/>
      <w:bookmarkEnd w:id="87"/>
      <w:r>
        <w:br w:type="page"/>
      </w:r>
    </w:p>
    <w:p w:rsidR="00050CCF" w:rsidRDefault="00050CCF" w:rsidP="006646DF">
      <w:pPr>
        <w:pStyle w:val="Heading2"/>
        <w:numPr>
          <w:ilvl w:val="0"/>
          <w:numId w:val="44"/>
        </w:numPr>
      </w:pPr>
      <w:bookmarkStart w:id="151" w:name="_Toc5869245"/>
      <w:bookmarkStart w:id="152" w:name="_Toc18499460"/>
      <w:r>
        <w:t>Part 2 Summary</w:t>
      </w:r>
      <w:bookmarkEnd w:id="149"/>
      <w:bookmarkEnd w:id="150"/>
      <w:r>
        <w:t xml:space="preserve"> and Conclusions</w:t>
      </w:r>
      <w:bookmarkEnd w:id="151"/>
      <w:bookmarkEnd w:id="152"/>
    </w:p>
    <w:p w:rsidR="00050CCF" w:rsidRPr="00E65B9F" w:rsidRDefault="00050CCF"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050CCF" w:rsidRDefault="00050CCF" w:rsidP="00050CCF">
      <w:pPr>
        <w:pStyle w:val="ListParagraph"/>
        <w:numPr>
          <w:ilvl w:val="0"/>
          <w:numId w:val="2"/>
        </w:numPr>
      </w:pPr>
      <w:r>
        <w:t xml:space="preserve">The vehicle and bridge comprise a coupled dynamic system that is energized by the vehicle traversing a profile. </w:t>
      </w:r>
    </w:p>
    <w:p w:rsidR="00050CCF" w:rsidRDefault="00050CCF" w:rsidP="00050CCF">
      <w:pPr>
        <w:pStyle w:val="ListParagraph"/>
        <w:numPr>
          <w:ilvl w:val="0"/>
          <w:numId w:val="2"/>
        </w:numPr>
      </w:pPr>
      <w:r>
        <w:t xml:space="preserve">Determining dynamic amplification of in-service bridges may be performed with operational monitoring or a load test. In either case, strain gauges are recommended over displacement gauges or accelerometers. </w:t>
      </w:r>
    </w:p>
    <w:p w:rsidR="00050CCF" w:rsidRDefault="00050CCF" w:rsidP="00050CCF">
      <w:pPr>
        <w:pStyle w:val="ListParagraph"/>
        <w:numPr>
          <w:ilvl w:val="0"/>
          <w:numId w:val="2"/>
        </w:numPr>
      </w:pPr>
      <w:r>
        <w:t xml:space="preserve">Dynamic amplification estimated by filtering operational monitoring data may over-estimate amplification. </w:t>
      </w:r>
    </w:p>
    <w:p w:rsidR="00050CCF" w:rsidRDefault="00050CCF" w:rsidP="00050CCF">
      <w:pPr>
        <w:pStyle w:val="ListParagraph"/>
        <w:numPr>
          <w:ilvl w:val="0"/>
          <w:numId w:val="2"/>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050CCF" w:rsidRDefault="00050CCF" w:rsidP="00050CCF">
      <w:pPr>
        <w:pStyle w:val="ListParagraph"/>
        <w:numPr>
          <w:ilvl w:val="0"/>
          <w:numId w:val="2"/>
        </w:numPr>
      </w:pPr>
      <w:bookmarkStart w:id="153" w:name="_Hlk5866765"/>
      <w:r>
        <w:t xml:space="preserve">A simple model that reduces both the bridge and vehicle to SDF systems has been shown to reliably predict dynamic amplification and is recommended when FE simulation is impractical. </w:t>
      </w:r>
    </w:p>
    <w:p w:rsidR="00050CCF" w:rsidRDefault="00050CCF" w:rsidP="00050CCF">
      <w:pPr>
        <w:pStyle w:val="ListParagraph"/>
        <w:numPr>
          <w:ilvl w:val="0"/>
          <w:numId w:val="2"/>
        </w:numPr>
      </w:pPr>
      <w:bookmarkStart w:id="154" w:name="_Hlk5865916"/>
      <w:bookmarkEnd w:id="153"/>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050CCF" w:rsidRDefault="00050CCF" w:rsidP="00050CCF">
      <w:pPr>
        <w:pStyle w:val="ListParagraph"/>
        <w:numPr>
          <w:ilvl w:val="0"/>
          <w:numId w:val="2"/>
        </w:numPr>
      </w:pPr>
      <w:r>
        <w:t>It is conservative to compute bridge response with contact forces determined without consideration of bridge motion.</w:t>
      </w:r>
    </w:p>
    <w:p w:rsidR="00050CCF" w:rsidRDefault="00050CCF" w:rsidP="00050CCF">
      <w:pPr>
        <w:pStyle w:val="ListParagraph"/>
        <w:numPr>
          <w:ilvl w:val="0"/>
          <w:numId w:val="2"/>
        </w:numPr>
      </w:pPr>
      <w:r>
        <w:t>The effect of bridge, vehicle and profile parameters are interdependent.</w:t>
      </w:r>
    </w:p>
    <w:p w:rsidR="00050CCF" w:rsidRDefault="00050CCF" w:rsidP="00050CCF">
      <w:pPr>
        <w:pStyle w:val="ListParagraph"/>
        <w:numPr>
          <w:ilvl w:val="0"/>
          <w:numId w:val="2"/>
        </w:numPr>
      </w:pPr>
      <w:r>
        <w:t>Bridge responses are greatest when the profile induces oscillation in the vehicle close to the bridge’s natural frequency and when the vehicle’s natural frequency is 10-20% greater than that of the bridge.</w:t>
      </w:r>
      <w:bookmarkEnd w:id="154"/>
    </w:p>
    <w:sectPr w:rsidR="00050CCF"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F86" w:rsidRDefault="00596F86" w:rsidP="004C7F36">
      <w:pPr>
        <w:spacing w:before="0" w:line="240" w:lineRule="auto"/>
      </w:pPr>
      <w:r>
        <w:separator/>
      </w:r>
    </w:p>
  </w:endnote>
  <w:endnote w:type="continuationSeparator" w:id="0">
    <w:p w:rsidR="00596F86" w:rsidRDefault="00596F86"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682" w:rsidRDefault="00394682">
    <w:pPr>
      <w:pStyle w:val="Footer"/>
      <w:jc w:val="right"/>
    </w:pPr>
  </w:p>
  <w:p w:rsidR="00394682" w:rsidRDefault="00394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F86" w:rsidRDefault="00596F86" w:rsidP="004C7F36">
      <w:pPr>
        <w:spacing w:before="0" w:line="240" w:lineRule="auto"/>
      </w:pPr>
      <w:r>
        <w:separator/>
      </w:r>
    </w:p>
  </w:footnote>
  <w:footnote w:type="continuationSeparator" w:id="0">
    <w:p w:rsidR="00596F86" w:rsidRDefault="00596F86"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394682" w:rsidRDefault="00394682">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394682" w:rsidRDefault="003946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5C2"/>
    <w:multiLevelType w:val="hybridMultilevel"/>
    <w:tmpl w:val="C80E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22D07"/>
    <w:multiLevelType w:val="hybridMultilevel"/>
    <w:tmpl w:val="1DD2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24CC"/>
    <w:multiLevelType w:val="hybridMultilevel"/>
    <w:tmpl w:val="C50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339F9"/>
    <w:multiLevelType w:val="hybridMultilevel"/>
    <w:tmpl w:val="650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C356D"/>
    <w:multiLevelType w:val="hybridMultilevel"/>
    <w:tmpl w:val="7F94F684"/>
    <w:lvl w:ilvl="0" w:tplc="1930B35C">
      <w:start w:val="3"/>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A152C"/>
    <w:multiLevelType w:val="hybridMultilevel"/>
    <w:tmpl w:val="CD0E261C"/>
    <w:lvl w:ilvl="0" w:tplc="DD968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3458"/>
    <w:multiLevelType w:val="hybridMultilevel"/>
    <w:tmpl w:val="A0F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803EB"/>
    <w:multiLevelType w:val="hybridMultilevel"/>
    <w:tmpl w:val="0F7C7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41F83"/>
    <w:multiLevelType w:val="hybridMultilevel"/>
    <w:tmpl w:val="2C867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EB5CC9"/>
    <w:multiLevelType w:val="hybridMultilevel"/>
    <w:tmpl w:val="AD54E998"/>
    <w:lvl w:ilvl="0" w:tplc="842C2948">
      <w:start w:val="19"/>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0053FB"/>
    <w:multiLevelType w:val="hybridMultilevel"/>
    <w:tmpl w:val="1F707BA8"/>
    <w:lvl w:ilvl="0" w:tplc="228C95FA">
      <w:start w:val="1"/>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F3030E"/>
    <w:multiLevelType w:val="hybridMultilevel"/>
    <w:tmpl w:val="C7F46AB0"/>
    <w:lvl w:ilvl="0" w:tplc="D99CC208">
      <w:start w:val="17"/>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44921"/>
    <w:multiLevelType w:val="hybridMultilevel"/>
    <w:tmpl w:val="6026F9EC"/>
    <w:lvl w:ilvl="0" w:tplc="8A1CE170">
      <w:start w:val="1"/>
      <w:numFmt w:val="decimal"/>
      <w:lvlText w:val="Chapter 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8B2790"/>
    <w:multiLevelType w:val="hybridMultilevel"/>
    <w:tmpl w:val="E514AD56"/>
    <w:lvl w:ilvl="0" w:tplc="70FA84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60814"/>
    <w:multiLevelType w:val="hybridMultilevel"/>
    <w:tmpl w:val="3BBE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B1919"/>
    <w:multiLevelType w:val="hybridMultilevel"/>
    <w:tmpl w:val="E30E2554"/>
    <w:lvl w:ilvl="0" w:tplc="150E2918">
      <w:start w:val="2"/>
      <w:numFmt w:val="decimal"/>
      <w:lvlText w:val="Chapter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403E2A"/>
    <w:multiLevelType w:val="hybridMultilevel"/>
    <w:tmpl w:val="40B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25FE9"/>
    <w:multiLevelType w:val="hybridMultilevel"/>
    <w:tmpl w:val="50A2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4484A"/>
    <w:multiLevelType w:val="hybridMultilevel"/>
    <w:tmpl w:val="EA66C9D2"/>
    <w:lvl w:ilvl="0" w:tplc="BB2C19C4">
      <w:start w:val="10"/>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A72E87"/>
    <w:multiLevelType w:val="hybridMultilevel"/>
    <w:tmpl w:val="4B48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5A7D6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A5932"/>
    <w:multiLevelType w:val="hybridMultilevel"/>
    <w:tmpl w:val="2D94D32C"/>
    <w:lvl w:ilvl="0" w:tplc="228C95FA">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F1840"/>
    <w:multiLevelType w:val="hybridMultilevel"/>
    <w:tmpl w:val="0F5A4CF4"/>
    <w:lvl w:ilvl="0" w:tplc="D7348788">
      <w:start w:val="18"/>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7B318E"/>
    <w:multiLevelType w:val="hybridMultilevel"/>
    <w:tmpl w:val="388A690E"/>
    <w:lvl w:ilvl="0" w:tplc="C884F708">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603B8"/>
    <w:multiLevelType w:val="hybridMultilevel"/>
    <w:tmpl w:val="15909760"/>
    <w:lvl w:ilvl="0" w:tplc="9208B5BA">
      <w:start w:val="1"/>
      <w:numFmt w:val="decimal"/>
      <w:pStyle w:val="Heading2"/>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7F675C"/>
    <w:multiLevelType w:val="hybridMultilevel"/>
    <w:tmpl w:val="DFE05834"/>
    <w:lvl w:ilvl="0" w:tplc="8CF872A0">
      <w:start w:val="1"/>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F32BD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262"/>
    <w:multiLevelType w:val="hybridMultilevel"/>
    <w:tmpl w:val="16A2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656532"/>
    <w:multiLevelType w:val="hybridMultilevel"/>
    <w:tmpl w:val="FCD4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642BE"/>
    <w:multiLevelType w:val="hybridMultilevel"/>
    <w:tmpl w:val="55FCF854"/>
    <w:lvl w:ilvl="0" w:tplc="A056B608">
      <w:start w:val="3"/>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11079C"/>
    <w:multiLevelType w:val="hybridMultilevel"/>
    <w:tmpl w:val="B630E3B0"/>
    <w:lvl w:ilvl="0" w:tplc="E01E9872">
      <w:start w:val="1"/>
      <w:numFmt w:val="decimal"/>
      <w:lvlText w:val="Chapter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4"/>
  </w:num>
  <w:num w:numId="3">
    <w:abstractNumId w:val="38"/>
  </w:num>
  <w:num w:numId="4">
    <w:abstractNumId w:val="6"/>
  </w:num>
  <w:num w:numId="5">
    <w:abstractNumId w:val="31"/>
  </w:num>
  <w:num w:numId="6">
    <w:abstractNumId w:val="25"/>
  </w:num>
  <w:num w:numId="7">
    <w:abstractNumId w:val="26"/>
  </w:num>
  <w:num w:numId="8">
    <w:abstractNumId w:val="24"/>
  </w:num>
  <w:num w:numId="9">
    <w:abstractNumId w:val="19"/>
  </w:num>
  <w:num w:numId="10">
    <w:abstractNumId w:val="41"/>
  </w:num>
  <w:num w:numId="11">
    <w:abstractNumId w:val="34"/>
  </w:num>
  <w:num w:numId="12">
    <w:abstractNumId w:val="21"/>
  </w:num>
  <w:num w:numId="13">
    <w:abstractNumId w:val="8"/>
  </w:num>
  <w:num w:numId="14">
    <w:abstractNumId w:val="40"/>
  </w:num>
  <w:num w:numId="15">
    <w:abstractNumId w:val="27"/>
  </w:num>
  <w:num w:numId="16">
    <w:abstractNumId w:val="1"/>
  </w:num>
  <w:num w:numId="17">
    <w:abstractNumId w:val="11"/>
  </w:num>
  <w:num w:numId="18">
    <w:abstractNumId w:val="9"/>
  </w:num>
  <w:num w:numId="19">
    <w:abstractNumId w:val="22"/>
  </w:num>
  <w:num w:numId="20">
    <w:abstractNumId w:val="35"/>
  </w:num>
  <w:num w:numId="21">
    <w:abstractNumId w:val="43"/>
  </w:num>
  <w:num w:numId="22">
    <w:abstractNumId w:val="29"/>
  </w:num>
  <w:num w:numId="23">
    <w:abstractNumId w:val="23"/>
  </w:num>
  <w:num w:numId="24">
    <w:abstractNumId w:val="48"/>
  </w:num>
  <w:num w:numId="25">
    <w:abstractNumId w:val="42"/>
  </w:num>
  <w:num w:numId="26">
    <w:abstractNumId w:val="3"/>
  </w:num>
  <w:num w:numId="27">
    <w:abstractNumId w:val="10"/>
  </w:num>
  <w:num w:numId="28">
    <w:abstractNumId w:val="14"/>
  </w:num>
  <w:num w:numId="29">
    <w:abstractNumId w:val="18"/>
  </w:num>
  <w:num w:numId="30">
    <w:abstractNumId w:val="5"/>
  </w:num>
  <w:num w:numId="31">
    <w:abstractNumId w:val="30"/>
  </w:num>
  <w:num w:numId="32">
    <w:abstractNumId w:val="0"/>
  </w:num>
  <w:num w:numId="33">
    <w:abstractNumId w:val="45"/>
  </w:num>
  <w:num w:numId="34">
    <w:abstractNumId w:val="46"/>
  </w:num>
  <w:num w:numId="35">
    <w:abstractNumId w:val="18"/>
    <w:lvlOverride w:ilvl="0">
      <w:startOverride w:val="1"/>
    </w:lvlOverride>
  </w:num>
  <w:num w:numId="36">
    <w:abstractNumId w:val="7"/>
  </w:num>
  <w:num w:numId="37">
    <w:abstractNumId w:val="16"/>
  </w:num>
  <w:num w:numId="38">
    <w:abstractNumId w:val="28"/>
  </w:num>
  <w:num w:numId="39">
    <w:abstractNumId w:val="20"/>
  </w:num>
  <w:num w:numId="40">
    <w:abstractNumId w:val="4"/>
  </w:num>
  <w:num w:numId="41">
    <w:abstractNumId w:val="13"/>
  </w:num>
  <w:num w:numId="42">
    <w:abstractNumId w:val="36"/>
  </w:num>
  <w:num w:numId="43">
    <w:abstractNumId w:val="47"/>
  </w:num>
  <w:num w:numId="44">
    <w:abstractNumId w:val="32"/>
  </w:num>
  <w:num w:numId="45">
    <w:abstractNumId w:val="17"/>
  </w:num>
  <w:num w:numId="46">
    <w:abstractNumId w:val="37"/>
  </w:num>
  <w:num w:numId="47">
    <w:abstractNumId w:val="15"/>
  </w:num>
  <w:num w:numId="48">
    <w:abstractNumId w:val="33"/>
  </w:num>
  <w:num w:numId="49">
    <w:abstractNumId w:val="2"/>
  </w:num>
  <w:num w:numId="5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0CCF"/>
    <w:rsid w:val="00051C28"/>
    <w:rsid w:val="000528B1"/>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968F9"/>
    <w:rsid w:val="000A13B9"/>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12A85"/>
    <w:rsid w:val="001163C9"/>
    <w:rsid w:val="00120A9A"/>
    <w:rsid w:val="001217CD"/>
    <w:rsid w:val="00121D48"/>
    <w:rsid w:val="001321BA"/>
    <w:rsid w:val="00132C1E"/>
    <w:rsid w:val="00133338"/>
    <w:rsid w:val="00136362"/>
    <w:rsid w:val="00137A6D"/>
    <w:rsid w:val="00140FB4"/>
    <w:rsid w:val="00145839"/>
    <w:rsid w:val="0014797F"/>
    <w:rsid w:val="00155E45"/>
    <w:rsid w:val="0016108C"/>
    <w:rsid w:val="00165950"/>
    <w:rsid w:val="00166DBE"/>
    <w:rsid w:val="00170818"/>
    <w:rsid w:val="00170A6F"/>
    <w:rsid w:val="00171EB0"/>
    <w:rsid w:val="00172635"/>
    <w:rsid w:val="0017600A"/>
    <w:rsid w:val="00182439"/>
    <w:rsid w:val="00182A02"/>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B0326"/>
    <w:rsid w:val="002B07C3"/>
    <w:rsid w:val="002B19EA"/>
    <w:rsid w:val="002B361B"/>
    <w:rsid w:val="002B4B3F"/>
    <w:rsid w:val="002C283B"/>
    <w:rsid w:val="002C496C"/>
    <w:rsid w:val="002D3414"/>
    <w:rsid w:val="002E15BF"/>
    <w:rsid w:val="002E3D38"/>
    <w:rsid w:val="002E71DE"/>
    <w:rsid w:val="002F01C2"/>
    <w:rsid w:val="00302F4B"/>
    <w:rsid w:val="00306CE6"/>
    <w:rsid w:val="00317CAD"/>
    <w:rsid w:val="0032001F"/>
    <w:rsid w:val="00322C8E"/>
    <w:rsid w:val="003252B6"/>
    <w:rsid w:val="00336127"/>
    <w:rsid w:val="003406F7"/>
    <w:rsid w:val="00345155"/>
    <w:rsid w:val="00346350"/>
    <w:rsid w:val="003508D9"/>
    <w:rsid w:val="00351934"/>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4682"/>
    <w:rsid w:val="003977EC"/>
    <w:rsid w:val="003B1BB6"/>
    <w:rsid w:val="003B4A17"/>
    <w:rsid w:val="003B4BA6"/>
    <w:rsid w:val="003D0CC7"/>
    <w:rsid w:val="003D22E1"/>
    <w:rsid w:val="003D22FE"/>
    <w:rsid w:val="003D2C35"/>
    <w:rsid w:val="003D3FEB"/>
    <w:rsid w:val="003D487C"/>
    <w:rsid w:val="003D6964"/>
    <w:rsid w:val="003F014E"/>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37EB1"/>
    <w:rsid w:val="0044423C"/>
    <w:rsid w:val="004516E4"/>
    <w:rsid w:val="004545A6"/>
    <w:rsid w:val="00461EB8"/>
    <w:rsid w:val="00464D72"/>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462E"/>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3047"/>
    <w:rsid w:val="005779E8"/>
    <w:rsid w:val="005859A4"/>
    <w:rsid w:val="00586742"/>
    <w:rsid w:val="005873A5"/>
    <w:rsid w:val="00587BDB"/>
    <w:rsid w:val="00591AB0"/>
    <w:rsid w:val="00591BB9"/>
    <w:rsid w:val="00594561"/>
    <w:rsid w:val="005968D6"/>
    <w:rsid w:val="00596F8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69A3"/>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E7E68"/>
    <w:rsid w:val="006F1651"/>
    <w:rsid w:val="006F4F2E"/>
    <w:rsid w:val="00700FD6"/>
    <w:rsid w:val="007023B6"/>
    <w:rsid w:val="0070381E"/>
    <w:rsid w:val="00705963"/>
    <w:rsid w:val="007073A9"/>
    <w:rsid w:val="007143C4"/>
    <w:rsid w:val="007207D0"/>
    <w:rsid w:val="00730382"/>
    <w:rsid w:val="00731248"/>
    <w:rsid w:val="00731B10"/>
    <w:rsid w:val="00741A71"/>
    <w:rsid w:val="00743482"/>
    <w:rsid w:val="007440B1"/>
    <w:rsid w:val="007502C7"/>
    <w:rsid w:val="00750E76"/>
    <w:rsid w:val="00755291"/>
    <w:rsid w:val="00760C60"/>
    <w:rsid w:val="007643E3"/>
    <w:rsid w:val="00770168"/>
    <w:rsid w:val="0077105E"/>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6640C"/>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2652"/>
    <w:rsid w:val="008F4885"/>
    <w:rsid w:val="008F6793"/>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225"/>
    <w:rsid w:val="009803F7"/>
    <w:rsid w:val="0098365C"/>
    <w:rsid w:val="00984F63"/>
    <w:rsid w:val="00993FCA"/>
    <w:rsid w:val="009A0015"/>
    <w:rsid w:val="009A1A14"/>
    <w:rsid w:val="009A3F94"/>
    <w:rsid w:val="009A5114"/>
    <w:rsid w:val="009A687E"/>
    <w:rsid w:val="009A6B79"/>
    <w:rsid w:val="009B0838"/>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354E"/>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35FE"/>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A719F"/>
    <w:rsid w:val="00CB0CF3"/>
    <w:rsid w:val="00CB53BC"/>
    <w:rsid w:val="00CB6A81"/>
    <w:rsid w:val="00CB70CE"/>
    <w:rsid w:val="00CC0067"/>
    <w:rsid w:val="00CC3F71"/>
    <w:rsid w:val="00CD3ED8"/>
    <w:rsid w:val="00CE0102"/>
    <w:rsid w:val="00CE56AD"/>
    <w:rsid w:val="00CF14A4"/>
    <w:rsid w:val="00CF7401"/>
    <w:rsid w:val="00D02BF2"/>
    <w:rsid w:val="00D04668"/>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B6F1B"/>
    <w:rsid w:val="00DC0036"/>
    <w:rsid w:val="00DC674E"/>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195E"/>
    <w:rsid w:val="00E62E4A"/>
    <w:rsid w:val="00E65B9F"/>
    <w:rsid w:val="00E70A02"/>
    <w:rsid w:val="00E8282E"/>
    <w:rsid w:val="00E82CA1"/>
    <w:rsid w:val="00E831F3"/>
    <w:rsid w:val="00E85ECA"/>
    <w:rsid w:val="00E8684C"/>
    <w:rsid w:val="00E87104"/>
    <w:rsid w:val="00E94C4F"/>
    <w:rsid w:val="00E94FF0"/>
    <w:rsid w:val="00EA009C"/>
    <w:rsid w:val="00EA059A"/>
    <w:rsid w:val="00EB02DB"/>
    <w:rsid w:val="00EB0A83"/>
    <w:rsid w:val="00EB1DBC"/>
    <w:rsid w:val="00EB2B42"/>
    <w:rsid w:val="00EB4288"/>
    <w:rsid w:val="00EB6C8E"/>
    <w:rsid w:val="00EC443B"/>
    <w:rsid w:val="00EC5093"/>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02D03"/>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9"/>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322C8E"/>
    <w:pPr>
      <w:keepNext/>
      <w:keepLines/>
      <w:numPr>
        <w:numId w:val="10"/>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22C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F02D03"/>
    <w:pPr>
      <w:spacing w:after="120"/>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link w:val="BibliographyChar"/>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 w:type="paragraph" w:customStyle="1" w:styleId="ref">
    <w:name w:val="ref"/>
    <w:basedOn w:val="Bibliography"/>
    <w:link w:val="refChar"/>
    <w:qFormat/>
    <w:rsid w:val="00A3354E"/>
    <w:pPr>
      <w:numPr>
        <w:numId w:val="14"/>
      </w:numPr>
      <w:spacing w:after="120" w:line="480" w:lineRule="auto"/>
      <w:ind w:left="360"/>
    </w:pPr>
  </w:style>
  <w:style w:type="character" w:customStyle="1" w:styleId="BibliographyChar">
    <w:name w:val="Bibliography Char"/>
    <w:basedOn w:val="DefaultParagraphFont"/>
    <w:link w:val="Bibliography"/>
    <w:uiPriority w:val="37"/>
    <w:rsid w:val="00A3354E"/>
  </w:style>
  <w:style w:type="character" w:customStyle="1" w:styleId="refChar">
    <w:name w:val="ref Char"/>
    <w:basedOn w:val="BibliographyChar"/>
    <w:link w:val="ref"/>
    <w:rsid w:val="00A33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 (in/mile)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spPr>
    <a:ln>
      <a:solidFill>
        <a:schemeClr val="tx1"/>
      </a:solidFill>
    </a:ln>
  </c:spPr>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ED077A6-8800-4550-AB1B-63C53C2E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6186</TotalTime>
  <Pages>1</Pages>
  <Words>16234</Words>
  <Characters>92535</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38</cp:revision>
  <dcterms:created xsi:type="dcterms:W3CDTF">2019-03-08T19:48:00Z</dcterms:created>
  <dcterms:modified xsi:type="dcterms:W3CDTF">2019-09-20T22:28:00Z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