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9CB95" w14:textId="55C71B1E" w:rsidR="00C2679C" w:rsidRPr="000375A4" w:rsidRDefault="0050361D">
      <w:r w:rsidRPr="000375A4">
        <w:t>Urbst 132 Final Paper</w:t>
      </w:r>
    </w:p>
    <w:p w14:paraId="0386AFC8" w14:textId="44E81AFF" w:rsidR="0050361D" w:rsidRPr="000375A4" w:rsidRDefault="0050361D">
      <w:r w:rsidRPr="000375A4">
        <w:t>Jessica Colon</w:t>
      </w:r>
    </w:p>
    <w:p w14:paraId="6A60CC2C" w14:textId="5812ABF0" w:rsidR="0050361D" w:rsidRPr="000375A4" w:rsidRDefault="0050361D">
      <w:r w:rsidRPr="000375A4">
        <w:t>12/20/24</w:t>
      </w:r>
    </w:p>
    <w:p w14:paraId="3E18F554" w14:textId="77777777" w:rsidR="0050361D" w:rsidRPr="000375A4" w:rsidRDefault="0050361D"/>
    <w:p w14:paraId="32D92896" w14:textId="116F0D53" w:rsidR="0050361D" w:rsidRPr="000D12C8" w:rsidRDefault="00B3393E" w:rsidP="00B3393E">
      <w:pPr>
        <w:jc w:val="center"/>
        <w:rPr>
          <w:b/>
          <w:bCs/>
          <w:i/>
          <w:iCs/>
        </w:rPr>
      </w:pPr>
      <w:r w:rsidRPr="000D12C8">
        <w:rPr>
          <w:b/>
          <w:bCs/>
          <w:i/>
          <w:iCs/>
        </w:rPr>
        <w:t>Reproductive Aging and Perimenopause: Improving Access and Outcomes</w:t>
      </w:r>
    </w:p>
    <w:p w14:paraId="1ED39C25" w14:textId="77777777" w:rsidR="00E15B8D" w:rsidRPr="000375A4" w:rsidRDefault="00E15B8D"/>
    <w:p w14:paraId="4A82346D" w14:textId="256DB058" w:rsidR="00A931DC" w:rsidRPr="000375A4" w:rsidRDefault="00E15B8D" w:rsidP="000D12C8">
      <w:pPr>
        <w:spacing w:line="360" w:lineRule="auto"/>
        <w:ind w:firstLine="720"/>
      </w:pPr>
      <w:r w:rsidRPr="000375A4">
        <w:t xml:space="preserve">It is almost impossible to </w:t>
      </w:r>
      <w:r w:rsidR="00896EB6">
        <w:t>know for certain how many women exist on Earth</w:t>
      </w:r>
      <w:r w:rsidR="00F0466A" w:rsidRPr="000375A4">
        <w:t>,</w:t>
      </w:r>
      <w:r w:rsidRPr="000375A4">
        <w:t xml:space="preserve"> or even </w:t>
      </w:r>
      <w:r w:rsidR="00896EB6">
        <w:t xml:space="preserve">just </w:t>
      </w:r>
      <w:r w:rsidRPr="000375A4">
        <w:t>in America, but estimates put women at approximately half the population globally</w:t>
      </w:r>
      <w:r w:rsidR="00F0466A" w:rsidRPr="000375A4">
        <w:t>; the U.S. Census also reflects this near-even split of the sexes</w:t>
      </w:r>
      <w:r w:rsidR="00DB515D" w:rsidRPr="000375A4">
        <w:t xml:space="preserve"> in America</w:t>
      </w:r>
      <w:r w:rsidRPr="000375A4">
        <w:t xml:space="preserve">. </w:t>
      </w:r>
      <w:r w:rsidR="00DB515D" w:rsidRPr="000375A4">
        <w:t>Across the world</w:t>
      </w:r>
      <w:r w:rsidR="00F0466A" w:rsidRPr="000375A4">
        <w:t xml:space="preserve"> t</w:t>
      </w:r>
      <w:r w:rsidR="00B3393E" w:rsidRPr="000375A4">
        <w:t>hese</w:t>
      </w:r>
      <w:r w:rsidRPr="000375A4">
        <w:t xml:space="preserve"> billions of women </w:t>
      </w:r>
      <w:r w:rsidR="00A931DC" w:rsidRPr="000375A4">
        <w:t xml:space="preserve">each </w:t>
      </w:r>
      <w:r w:rsidR="00B3393E" w:rsidRPr="000375A4">
        <w:t>have</w:t>
      </w:r>
      <w:r w:rsidR="00F0466A" w:rsidRPr="000375A4">
        <w:t xml:space="preserve"> </w:t>
      </w:r>
      <w:r w:rsidR="00A931DC" w:rsidRPr="000375A4">
        <w:t xml:space="preserve">their own </w:t>
      </w:r>
      <w:r w:rsidR="00B3393E" w:rsidRPr="000375A4">
        <w:t>unique health experiences or needs throughout their lifetime</w:t>
      </w:r>
      <w:r w:rsidR="00F0466A" w:rsidRPr="000375A4">
        <w:t xml:space="preserve">, ranging from </w:t>
      </w:r>
      <w:r w:rsidR="00A931DC" w:rsidRPr="000375A4">
        <w:t>chronic illnesses to genetic illness to maternity needs</w:t>
      </w:r>
      <w:r w:rsidR="00B3393E" w:rsidRPr="000375A4">
        <w:t>, however</w:t>
      </w:r>
      <w:r w:rsidR="00A931DC" w:rsidRPr="000375A4">
        <w:t>,</w:t>
      </w:r>
      <w:r w:rsidR="00B3393E" w:rsidRPr="000375A4">
        <w:t xml:space="preserve"> one issue stands out as both universal to most women and greatly lacking in resources</w:t>
      </w:r>
      <w:r w:rsidR="002F17BC" w:rsidRPr="000375A4">
        <w:t xml:space="preserve">, particularly in </w:t>
      </w:r>
      <w:r w:rsidR="00A06547">
        <w:t>America’s dispersed healthcare</w:t>
      </w:r>
      <w:r w:rsidR="002F17BC" w:rsidRPr="000375A4">
        <w:t xml:space="preserve"> system</w:t>
      </w:r>
      <w:r w:rsidR="00B3393E" w:rsidRPr="000375A4">
        <w:t xml:space="preserve"> – mid-life </w:t>
      </w:r>
      <w:r w:rsidR="00A931DC" w:rsidRPr="000375A4">
        <w:t xml:space="preserve">reproductive </w:t>
      </w:r>
      <w:r w:rsidR="00B3393E" w:rsidRPr="000375A4">
        <w:t>health care unique to issues stemming from perimenopause and menopause. Women’s biology is unique; the</w:t>
      </w:r>
      <w:r w:rsidR="00896EB6">
        <w:t xml:space="preserve"> female</w:t>
      </w:r>
      <w:r w:rsidR="00B3393E" w:rsidRPr="000375A4">
        <w:t xml:space="preserve"> reproductive system begins to decline long before other systems, approximately around age 30</w:t>
      </w:r>
      <w:r w:rsidR="004D0E23" w:rsidRPr="000375A4">
        <w:t xml:space="preserve">. Given that women tend to live longer and in developed countries have longer life expectancies, overlooking aspects of healthcare during this reproductive transition </w:t>
      </w:r>
      <w:r w:rsidR="00650C2B" w:rsidRPr="000375A4">
        <w:t xml:space="preserve">may have negative </w:t>
      </w:r>
      <w:r w:rsidR="004D0E23" w:rsidRPr="000375A4">
        <w:t xml:space="preserve">implications further down the line. </w:t>
      </w:r>
      <w:r w:rsidR="00A931DC" w:rsidRPr="000375A4">
        <w:t xml:space="preserve">The lack of standard or consistent care for this </w:t>
      </w:r>
      <w:r w:rsidR="00650C2B" w:rsidRPr="000375A4">
        <w:t xml:space="preserve">“middle” </w:t>
      </w:r>
      <w:r w:rsidR="00366259" w:rsidRPr="000375A4">
        <w:t>phase</w:t>
      </w:r>
      <w:r w:rsidR="00A931DC" w:rsidRPr="000375A4">
        <w:t xml:space="preserve"> </w:t>
      </w:r>
      <w:r w:rsidR="00650C2B" w:rsidRPr="000375A4">
        <w:t xml:space="preserve">also </w:t>
      </w:r>
      <w:r w:rsidR="00A931DC" w:rsidRPr="000375A4">
        <w:t xml:space="preserve">highlights a </w:t>
      </w:r>
      <w:r w:rsidR="00E346D5">
        <w:t xml:space="preserve">historical </w:t>
      </w:r>
      <w:r w:rsidR="00896EB6">
        <w:t>l</w:t>
      </w:r>
      <w:r w:rsidR="00A931DC" w:rsidRPr="000375A4">
        <w:t xml:space="preserve">ack of research </w:t>
      </w:r>
      <w:r w:rsidR="00650C2B" w:rsidRPr="000375A4">
        <w:t>and practice regarding</w:t>
      </w:r>
      <w:r w:rsidR="00A931DC" w:rsidRPr="000375A4">
        <w:t xml:space="preserve"> older</w:t>
      </w:r>
      <w:r w:rsidR="00A931DC" w:rsidRPr="000375A4">
        <w:t>-</w:t>
      </w:r>
      <w:r w:rsidR="00A931DC" w:rsidRPr="000375A4">
        <w:t>age-focused reproductive care</w:t>
      </w:r>
      <w:r w:rsidR="00E346D5">
        <w:t>.</w:t>
      </w:r>
    </w:p>
    <w:p w14:paraId="792BE10B" w14:textId="0576E1F0" w:rsidR="00DB515D" w:rsidRPr="000375A4" w:rsidRDefault="00A931DC" w:rsidP="000D12C8">
      <w:pPr>
        <w:spacing w:line="360" w:lineRule="auto"/>
        <w:ind w:firstLine="720"/>
      </w:pPr>
      <w:r w:rsidRPr="000375A4">
        <w:t>Currently, m</w:t>
      </w:r>
      <w:r w:rsidRPr="000375A4">
        <w:t>ost reproductive-focused public health navigates issues during the reproductive stage, such as STIs, childbirth, and fertility</w:t>
      </w:r>
      <w:r w:rsidR="00E346D5">
        <w:t xml:space="preserve">; however, </w:t>
      </w:r>
      <w:r w:rsidRPr="000375A4">
        <w:t>women still live for decades beyond th</w:t>
      </w:r>
      <w:r w:rsidR="00896EB6">
        <w:t>at stage</w:t>
      </w:r>
      <w:r w:rsidRPr="000375A4">
        <w:t>. While there is no official consensus on what constitutes th</w:t>
      </w:r>
      <w:r w:rsidR="00E346D5">
        <w:t>ese</w:t>
      </w:r>
      <w:r w:rsidRPr="000375A4">
        <w:t xml:space="preserve"> reproductive stages, </w:t>
      </w:r>
      <w:r w:rsidR="002F17BC" w:rsidRPr="000375A4">
        <w:t xml:space="preserve">the Stages of Reproductive Aging Workshop </w:t>
      </w:r>
      <w:r w:rsidR="00896EB6">
        <w:t>(</w:t>
      </w:r>
      <w:r w:rsidR="002F17BC" w:rsidRPr="000375A4">
        <w:t>STRAW</w:t>
      </w:r>
      <w:r w:rsidR="00896EB6">
        <w:t>)</w:t>
      </w:r>
      <w:r w:rsidR="002F17BC" w:rsidRPr="000375A4">
        <w:t xml:space="preserve"> has attempted to define the</w:t>
      </w:r>
      <w:r w:rsidR="00896EB6">
        <w:t>se</w:t>
      </w:r>
      <w:r w:rsidR="002F17BC" w:rsidRPr="000375A4">
        <w:t xml:space="preserve"> stages and transitions</w:t>
      </w:r>
      <w:r w:rsidR="00F97780">
        <w:t xml:space="preserve">; </w:t>
      </w:r>
      <w:r w:rsidR="002F17BC" w:rsidRPr="000375A4">
        <w:t>the STRAW model</w:t>
      </w:r>
      <w:r w:rsidR="00DB515D" w:rsidRPr="000375A4">
        <w:t xml:space="preserve"> consists of the reproductive stage, </w:t>
      </w:r>
      <w:r w:rsidR="00E346D5">
        <w:t>occurring</w:t>
      </w:r>
      <w:r w:rsidR="00DB515D" w:rsidRPr="000375A4">
        <w:t xml:space="preserve"> between the onset of menses and natural menopause, which officially begins a year after one’s last menstrual period. Between those stages is a transitional zone in the years directly preceding menopause; </w:t>
      </w:r>
      <w:r w:rsidR="00A05AB8">
        <w:t xml:space="preserve">at this time, ovarian </w:t>
      </w:r>
      <w:r w:rsidR="00DB515D" w:rsidRPr="000375A4">
        <w:t xml:space="preserve">function </w:t>
      </w:r>
      <w:r w:rsidR="00A05AB8">
        <w:t>decline</w:t>
      </w:r>
      <w:r w:rsidR="00DB515D" w:rsidRPr="000375A4">
        <w:t xml:space="preserve"> </w:t>
      </w:r>
      <w:r w:rsidR="00A05AB8">
        <w:t>speeds up</w:t>
      </w:r>
      <w:r w:rsidR="00DB515D" w:rsidRPr="000375A4">
        <w:t xml:space="preserve"> and fertility drops, the body produces less estrogen and other endocrine and sex hormones, hormones may fluctuate more drastically, and menstrual periods</w:t>
      </w:r>
      <w:r w:rsidR="00A05AB8">
        <w:t xml:space="preserve"> may</w:t>
      </w:r>
      <w:r w:rsidR="00DB515D" w:rsidRPr="000375A4">
        <w:t xml:space="preserve"> become irregular. </w:t>
      </w:r>
    </w:p>
    <w:p w14:paraId="567D3B63" w14:textId="53E1D3E2" w:rsidR="00B3393E" w:rsidRPr="000375A4" w:rsidRDefault="002F17BC" w:rsidP="000D12C8">
      <w:pPr>
        <w:spacing w:line="360" w:lineRule="auto"/>
        <w:ind w:firstLine="720"/>
      </w:pPr>
      <w:r w:rsidRPr="000375A4">
        <w:t xml:space="preserve">This phase, perimenopause, </w:t>
      </w:r>
      <w:r w:rsidR="00F97780">
        <w:t xml:space="preserve">can start as early as one’s 30s or as late as 50 and </w:t>
      </w:r>
      <w:r w:rsidRPr="000375A4">
        <w:t xml:space="preserve">averages four years prior to the onset of menopause. </w:t>
      </w:r>
      <w:r w:rsidR="00A05AB8">
        <w:t>T</w:t>
      </w:r>
      <w:r w:rsidRPr="000375A4">
        <w:t xml:space="preserve">he most commonly reported symptoms </w:t>
      </w:r>
      <w:r w:rsidR="00A05AB8">
        <w:t xml:space="preserve">during this transition </w:t>
      </w:r>
      <w:r w:rsidRPr="000375A4">
        <w:t xml:space="preserve">are night sweats and hot flashes, followed by difficulty sleeping, anxiety / depression / mood disturbances, trouble with memory and concentration, loss of energy and muscle tone, joint stiffness and pain, and genitourinary syndrome of menopause, which encompasses issues such as </w:t>
      </w:r>
      <w:r w:rsidRPr="000375A4">
        <w:lastRenderedPageBreak/>
        <w:t>vaginal dryness, sexual pain, and increased UTIs attributed to the body’s decrease in estrogen production. Not all women experience all symptoms, and the combination, frequency, and intensity of symptoms is different for each individual depending on lifestyle and health factors</w:t>
      </w:r>
      <w:r w:rsidR="00C018F6" w:rsidRPr="000375A4">
        <w:t xml:space="preserve"> such as weight, nutrition, exercise, and stress</w:t>
      </w:r>
      <w:r w:rsidRPr="000375A4">
        <w:t xml:space="preserve">. </w:t>
      </w:r>
      <w:r w:rsidR="00C018F6" w:rsidRPr="000375A4">
        <w:t>Generally, t</w:t>
      </w:r>
      <w:r w:rsidRPr="000375A4">
        <w:t xml:space="preserve">hese symptoms can be </w:t>
      </w:r>
      <w:r w:rsidR="00C018F6" w:rsidRPr="000375A4">
        <w:t xml:space="preserve">psychologically or physically </w:t>
      </w:r>
      <w:r w:rsidRPr="000375A4">
        <w:t>distressing, disruptive, and may lessen or go away toward the end of menopause or persist beyond postmenopausal years; some women reported debilitating hot flashes continuing through the duration of their lives, requiring ongoing medical intervention.</w:t>
      </w:r>
    </w:p>
    <w:p w14:paraId="6F539EB0" w14:textId="6BCDA162" w:rsidR="00C018F6" w:rsidRPr="000375A4" w:rsidRDefault="00C018F6" w:rsidP="000D12C8">
      <w:pPr>
        <w:spacing w:line="360" w:lineRule="auto"/>
        <w:ind w:firstLine="720"/>
      </w:pPr>
      <w:r w:rsidRPr="000375A4">
        <w:t xml:space="preserve">In terms of treatment, there is no standard approach to </w:t>
      </w:r>
      <w:r w:rsidR="00A05AB8">
        <w:t xml:space="preserve">peri </w:t>
      </w:r>
      <w:r w:rsidRPr="000375A4">
        <w:t>care in the United States (or globally for that matter)</w:t>
      </w:r>
      <w:r w:rsidR="00397A2D" w:rsidRPr="000375A4">
        <w:t xml:space="preserve">; the most common </w:t>
      </w:r>
      <w:r w:rsidR="00A05AB8">
        <w:t>and science-tested</w:t>
      </w:r>
      <w:r w:rsidR="00397A2D" w:rsidRPr="000375A4">
        <w:t xml:space="preserve"> treatment is hormone replacement therapy, </w:t>
      </w:r>
      <w:r w:rsidR="00397A2D" w:rsidRPr="000375A4">
        <w:t>including birth control, low dose estrogen</w:t>
      </w:r>
      <w:r w:rsidR="00397A2D" w:rsidRPr="000375A4">
        <w:t xml:space="preserve"> / progesterone</w:t>
      </w:r>
      <w:r w:rsidR="00397A2D" w:rsidRPr="000375A4">
        <w:t>, and topical estrogen</w:t>
      </w:r>
      <w:r w:rsidR="00397A2D" w:rsidRPr="000375A4">
        <w:t xml:space="preserve">. However, due to the multifaceted nature of symptoms and the variability of their impact, other treatments are also possible: therapy (such as cognitive behavioral therapy) and mental health support, including medications such as SSRIs, gabapentin, and clonidine; lifestyle modification such as implementing a healthy diet, exercise regimen, and reducing stress factors; and, most commonly, over the counter treatments such as calcium supplements, </w:t>
      </w:r>
      <w:r w:rsidR="00C34D32" w:rsidRPr="000375A4">
        <w:t xml:space="preserve">DHEA supplements, wild yam cream, other </w:t>
      </w:r>
      <w:r w:rsidR="00C34D32" w:rsidRPr="000375A4">
        <w:t>herbal remedies, creatine, and other vitamins or supplements to support overall well-being or manage effects of symptoms. Treatment outcomes vary considerably, likely due to the placebo effect for many, and long-term research is somewhat limited.</w:t>
      </w:r>
      <w:r w:rsidR="00C34D32" w:rsidRPr="000375A4">
        <w:t xml:space="preserve"> Plus, some treatments do not have consistent or long-term data to support their efficacy</w:t>
      </w:r>
      <w:r w:rsidR="00A05AB8">
        <w:t xml:space="preserve"> at all</w:t>
      </w:r>
      <w:r w:rsidR="00C34D32" w:rsidRPr="000375A4">
        <w:t xml:space="preserve">. </w:t>
      </w:r>
    </w:p>
    <w:p w14:paraId="61EDF487" w14:textId="303CCEF6" w:rsidR="00C018F6" w:rsidRPr="000375A4" w:rsidRDefault="00C34D32" w:rsidP="000D12C8">
      <w:pPr>
        <w:spacing w:line="360" w:lineRule="auto"/>
        <w:ind w:firstLine="720"/>
      </w:pPr>
      <w:r w:rsidRPr="000375A4">
        <w:t>Unfortunately, this wide variety of treatment is compounded by a wide variety of a</w:t>
      </w:r>
      <w:r w:rsidRPr="000375A4">
        <w:t>pproaches to care</w:t>
      </w:r>
      <w:r w:rsidRPr="000375A4">
        <w:t xml:space="preserve">. Factors that influence type of care or treatment or the impetus to seek treatment at all include a patient’s own </w:t>
      </w:r>
      <w:r w:rsidRPr="000375A4">
        <w:t>knowledge</w:t>
      </w:r>
      <w:r w:rsidR="00A05AB8">
        <w:t>/comfort</w:t>
      </w:r>
      <w:r w:rsidRPr="000375A4">
        <w:t xml:space="preserve"> of their reproductive processes, access to perimenopause-friendly providers and treatments, financial access to reproductive healthcare and treatments, cultural and </w:t>
      </w:r>
      <w:r w:rsidR="007B0D6D">
        <w:t>social</w:t>
      </w:r>
      <w:r w:rsidRPr="000375A4">
        <w:t xml:space="preserve"> attitudes toward aging-related hormonal changes such as menopause, and the pre-existing biopsychosocial factors</w:t>
      </w:r>
      <w:r w:rsidR="007B0D6D">
        <w:t xml:space="preserve">. </w:t>
      </w:r>
      <w:r w:rsidRPr="000375A4">
        <w:t xml:space="preserve">Access to treatment is contingent on a patient’s understanding of their symptoms as perimenopausal </w:t>
      </w:r>
      <w:r w:rsidR="00BB6A5E" w:rsidRPr="000375A4">
        <w:t>(</w:t>
      </w:r>
      <w:r w:rsidR="007B0D6D">
        <w:t>many</w:t>
      </w:r>
      <w:r w:rsidR="00BB6A5E" w:rsidRPr="000375A4">
        <w:t xml:space="preserve"> resemble or overlap with other conditions</w:t>
      </w:r>
      <w:r w:rsidR="007B0D6D">
        <w:t xml:space="preserve">, such as </w:t>
      </w:r>
      <w:r w:rsidR="00BB6A5E" w:rsidRPr="000375A4">
        <w:t xml:space="preserve">endocrinological disorder) </w:t>
      </w:r>
      <w:r w:rsidRPr="000375A4">
        <w:t>coupled with a provider’s willingness to medicalize “perimenopause”</w:t>
      </w:r>
      <w:r w:rsidR="007B0D6D">
        <w:t xml:space="preserve">; </w:t>
      </w:r>
      <w:r w:rsidRPr="000375A4">
        <w:t>some</w:t>
      </w:r>
      <w:r w:rsidR="007B0D6D">
        <w:t xml:space="preserve"> providers</w:t>
      </w:r>
      <w:r w:rsidRPr="000375A4">
        <w:t xml:space="preserve"> consider it a natural part of aging while others consider intervention to </w:t>
      </w:r>
      <w:r w:rsidR="007B0D6D">
        <w:t>have</w:t>
      </w:r>
      <w:r w:rsidRPr="000375A4">
        <w:t xml:space="preserve"> preventative</w:t>
      </w:r>
      <w:r w:rsidR="007B0D6D">
        <w:t xml:space="preserve"> benefits</w:t>
      </w:r>
      <w:r w:rsidRPr="000375A4">
        <w:t xml:space="preserve">. </w:t>
      </w:r>
      <w:r w:rsidR="007D1D8D">
        <w:t xml:space="preserve">There are also no established </w:t>
      </w:r>
      <w:r w:rsidR="007B0D6D">
        <w:t>diagnostics</w:t>
      </w:r>
      <w:r w:rsidR="007D1D8D">
        <w:t xml:space="preserve">; hormones fluctuate throughout the month during a woman’s reproductive lifetime, so </w:t>
      </w:r>
      <w:r w:rsidR="007B0D6D">
        <w:t>it is difficult to test hormone levels without repeated and ongoing testing</w:t>
      </w:r>
      <w:r w:rsidR="007D1D8D">
        <w:t xml:space="preserve">. </w:t>
      </w:r>
      <w:r w:rsidRPr="000375A4">
        <w:t xml:space="preserve">Psychological and social factors also play a considerable role in symptom management and experience; one study noted that women </w:t>
      </w:r>
      <w:r w:rsidRPr="000375A4">
        <w:lastRenderedPageBreak/>
        <w:t>who fall into the “sandwich generation” aka take care of young children and aging parents have additional stressors with overlap in perimenopausal symptoms, making it difficult to assess cause and treatment</w:t>
      </w:r>
      <w:r w:rsidR="007B0D6D">
        <w:t>.</w:t>
      </w:r>
    </w:p>
    <w:p w14:paraId="1E27E43B" w14:textId="58024D56" w:rsidR="00BB6A5E" w:rsidRPr="000375A4" w:rsidRDefault="00BB6A5E" w:rsidP="000D12C8">
      <w:pPr>
        <w:spacing w:line="360" w:lineRule="auto"/>
        <w:ind w:firstLine="720"/>
      </w:pPr>
      <w:r w:rsidRPr="000375A4">
        <w:t xml:space="preserve">But why is this a concern to American women in particular? There are a variety of </w:t>
      </w:r>
      <w:r w:rsidR="00FF0D05">
        <w:t>challenges</w:t>
      </w:r>
      <w:r w:rsidRPr="000375A4">
        <w:t xml:space="preserve"> to consider</w:t>
      </w:r>
      <w:r w:rsidR="00865B34" w:rsidRPr="000375A4">
        <w:t xml:space="preserve"> </w:t>
      </w:r>
      <w:r w:rsidR="007B0D6D">
        <w:t xml:space="preserve">– </w:t>
      </w:r>
      <w:r w:rsidR="00865B34" w:rsidRPr="000375A4">
        <w:t>aside from cost, which may be the biggest obstacle for any American seeking healthcare</w:t>
      </w:r>
      <w:r w:rsidRPr="000375A4">
        <w:t xml:space="preserve">. </w:t>
      </w:r>
      <w:r w:rsidRPr="000375A4">
        <w:t xml:space="preserve">The inconsistency in </w:t>
      </w:r>
      <w:r w:rsidRPr="000375A4">
        <w:t xml:space="preserve">domestic </w:t>
      </w:r>
      <w:r w:rsidRPr="000375A4">
        <w:t>approaches to menopausal transition prevent opportunit</w:t>
      </w:r>
      <w:r w:rsidR="007B0D6D">
        <w:t>y</w:t>
      </w:r>
      <w:r w:rsidRPr="000375A4">
        <w:t xml:space="preserve"> for early intervention</w:t>
      </w:r>
      <w:r w:rsidR="00F844F8">
        <w:t>.</w:t>
      </w:r>
      <w:r w:rsidRPr="000375A4">
        <w:t xml:space="preserve"> Hormonal changes increase the risk for cardiovascular disease </w:t>
      </w:r>
      <w:r w:rsidR="00F844F8">
        <w:t xml:space="preserve">(too much estrogen) </w:t>
      </w:r>
      <w:r w:rsidRPr="000375A4">
        <w:t>and osteoporosis</w:t>
      </w:r>
      <w:r w:rsidR="00F844F8">
        <w:t xml:space="preserve"> (too little estrogen). I</w:t>
      </w:r>
      <w:r w:rsidRPr="000375A4">
        <w:t>gnoring women’s health in the transitional stage or ascribing symptoms to some other issue may lead to overlooking aging-related disease or illness.</w:t>
      </w:r>
      <w:r w:rsidR="00865B34" w:rsidRPr="000375A4">
        <w:t xml:space="preserve"> Plus, d</w:t>
      </w:r>
      <w:r w:rsidR="00865B34" w:rsidRPr="000375A4">
        <w:t>ue to the lack of standardization of reproductive phases and measurability of symptoms, it is difficult to know how and when and to what extent to intervene</w:t>
      </w:r>
      <w:r w:rsidR="00865B34" w:rsidRPr="000375A4">
        <w:t xml:space="preserve"> both from provider and patient perspectives. </w:t>
      </w:r>
      <w:r w:rsidR="00F844F8">
        <w:t>In</w:t>
      </w:r>
      <w:r w:rsidR="00865B34" w:rsidRPr="000375A4">
        <w:t xml:space="preserve"> the absence of being a defined “condition” there is no guarantee for care or treatment that is specifically focused on menopause </w:t>
      </w:r>
      <w:r w:rsidR="00381A64" w:rsidRPr="000375A4">
        <w:t>transition.</w:t>
      </w:r>
    </w:p>
    <w:p w14:paraId="0628B12A" w14:textId="4A76D16D" w:rsidR="00EB3E69" w:rsidRDefault="000375A4" w:rsidP="000D12C8">
      <w:pPr>
        <w:spacing w:line="360" w:lineRule="auto"/>
        <w:ind w:firstLine="720"/>
      </w:pPr>
      <w:r>
        <w:t>Another facet of concern is that it is</w:t>
      </w:r>
      <w:r w:rsidRPr="000375A4">
        <w:t xml:space="preserve"> based on self-reported symptoms</w:t>
      </w:r>
      <w:r>
        <w:t>; women already are susceptible to sex-related healthcare biases in which their symptoms are minimized or attributed to health anxiety or the age-old “women’s hysteria” (some providers may not even be aware of perpetuating</w:t>
      </w:r>
      <w:r w:rsidR="00F844F8">
        <w:t xml:space="preserve"> this bias</w:t>
      </w:r>
      <w:r>
        <w:t>)</w:t>
      </w:r>
      <w:r w:rsidRPr="000375A4">
        <w:t>. Some providers do not see it as a diagnosable or treatable condition</w:t>
      </w:r>
      <w:r>
        <w:t xml:space="preserve"> and approach care conservatively with a “wait and see” attitude</w:t>
      </w:r>
      <w:r w:rsidRPr="000375A4">
        <w:t xml:space="preserve">. There is no standard classification schema or mandated standard of care across providers, and women report dismissive treatment, </w:t>
      </w:r>
      <w:r>
        <w:t>misattributi</w:t>
      </w:r>
      <w:r w:rsidR="00F844F8">
        <w:t>on of</w:t>
      </w:r>
      <w:r>
        <w:t xml:space="preserve"> symptoms</w:t>
      </w:r>
      <w:r w:rsidRPr="000375A4">
        <w:t>, refusal to trial</w:t>
      </w:r>
      <w:r w:rsidR="00F844F8">
        <w:t xml:space="preserve"> </w:t>
      </w:r>
      <w:r w:rsidRPr="000375A4">
        <w:t>treatment</w:t>
      </w:r>
      <w:r w:rsidR="00F844F8">
        <w:t>s</w:t>
      </w:r>
      <w:r w:rsidRPr="000375A4">
        <w:t>, gatekeeping associated specialty care such as endocrinology, and poor bedside manner when it comes to addressing symptoms in the context of aging-related reproductive healthcare.</w:t>
      </w:r>
      <w:r w:rsidR="006A1CC9">
        <w:t xml:space="preserve"> </w:t>
      </w:r>
      <w:r w:rsidR="00EB3E69" w:rsidRPr="00EB3E69">
        <w:t>There is a</w:t>
      </w:r>
      <w:r w:rsidR="00EB3E69">
        <w:t>lso</w:t>
      </w:r>
      <w:r w:rsidR="00EB3E69" w:rsidRPr="00EB3E69">
        <w:t xml:space="preserve"> social stigma; only recently have we made transparency gains in women’s reproductive health due to reproductive healthcare</w:t>
      </w:r>
      <w:r w:rsidR="00FF0D05">
        <w:t>’s prominence in the</w:t>
      </w:r>
      <w:r w:rsidR="00EB3E69" w:rsidRPr="00EB3E69">
        <w:t xml:space="preserve"> political spotlight for several years, but many women still feel shame or embarrassment associated with discussing aging-related health and reproductive issues</w:t>
      </w:r>
      <w:r w:rsidR="00FF0D05">
        <w:t xml:space="preserve"> – it is only recent</w:t>
      </w:r>
      <w:r w:rsidR="00F844F8">
        <w:t>ly that we</w:t>
      </w:r>
      <w:r w:rsidR="00FF0D05">
        <w:t xml:space="preserve"> have made headway in deconstructing these stigmas and taboos surrounding discussing women’s health openly and unashamedly</w:t>
      </w:r>
      <w:r w:rsidR="00EB3E69" w:rsidRPr="00EB3E69">
        <w:t>. Coupled with a lack of knowledge</w:t>
      </w:r>
      <w:r w:rsidR="00F844F8">
        <w:t xml:space="preserve"> about their own bodies</w:t>
      </w:r>
      <w:r w:rsidR="00EB3E69" w:rsidRPr="00EB3E69">
        <w:t>, women are not prepared for this transitional phase or its potential impacts and cannot sufficiently advocate for themselves or pursue treatment. Due to personal or cultural beliefs, some women perceive perimenopause and menopause simply as normal aging</w:t>
      </w:r>
      <w:r w:rsidR="00F844F8">
        <w:t xml:space="preserve"> and </w:t>
      </w:r>
      <w:r w:rsidR="00EB3E69" w:rsidRPr="00EB3E69">
        <w:t>may not seek care or report symptoms.</w:t>
      </w:r>
    </w:p>
    <w:p w14:paraId="025AE314" w14:textId="01E72ADA" w:rsidR="002B7BF5" w:rsidRDefault="006A1CC9" w:rsidP="000D12C8">
      <w:pPr>
        <w:spacing w:line="360" w:lineRule="auto"/>
        <w:ind w:firstLine="720"/>
      </w:pPr>
      <w:r>
        <w:lastRenderedPageBreak/>
        <w:t>I asked women in a global perimenopause support group to answer a survey regarding their experiences, and</w:t>
      </w:r>
      <w:r w:rsidR="00F844F8">
        <w:t xml:space="preserve"> </w:t>
      </w:r>
      <w:r>
        <w:t xml:space="preserve">many of their answers </w:t>
      </w:r>
      <w:r w:rsidR="00FF0D05">
        <w:t xml:space="preserve">regarding healthcare challenges and reproductive healthcare challenges </w:t>
      </w:r>
      <w:r>
        <w:t xml:space="preserve">overwhelmingly supported the </w:t>
      </w:r>
      <w:r w:rsidR="00FF0D05">
        <w:t>issues mentioned above</w:t>
      </w:r>
      <w:r>
        <w:t xml:space="preserve">. Specific problems mentioned by respondents include a lack of primary care physician, cost, lack of adequate insurance, inability to receive referrals, and </w:t>
      </w:r>
      <w:r w:rsidR="00EB3E69">
        <w:t>difficulty accessing care due to pre-existing conditions</w:t>
      </w:r>
      <w:r w:rsidR="00F753AE">
        <w:t>; a few of these issues</w:t>
      </w:r>
      <w:r w:rsidR="00CF13F0">
        <w:t xml:space="preserve">, namely lack of PCP, inability to receive referrals, and variability in cost </w:t>
      </w:r>
      <w:r w:rsidR="00F753AE">
        <w:t xml:space="preserve">are not specific women’s health but a consequence of our dispersed health system, which </w:t>
      </w:r>
      <w:r w:rsidR="00CF13F0">
        <w:t>can reduce access to care, reduce access to consistent care, and lead to wildly different approaches and outcomes for all health conditions. I</w:t>
      </w:r>
      <w:r w:rsidR="00EB3E69">
        <w:t>nterestingly</w:t>
      </w:r>
      <w:r w:rsidR="00CF13F0">
        <w:t xml:space="preserve"> (and perhaps related to the dispersed model)</w:t>
      </w:r>
      <w:r w:rsidR="00EB3E69">
        <w:t xml:space="preserve">, many of those women already felt they didn’t receive adequate or sufficient care for </w:t>
      </w:r>
      <w:r w:rsidR="00CF13F0">
        <w:t>pre-existing</w:t>
      </w:r>
      <w:r w:rsidR="00EB3E69">
        <w:t xml:space="preserve"> issues, further compounding their negative reproductive health experience. </w:t>
      </w:r>
      <w:r w:rsidR="00FF0D05">
        <w:t xml:space="preserve">Respondents also </w:t>
      </w:r>
      <w:r w:rsidR="00FF0D05" w:rsidRPr="00FF0D05">
        <w:t xml:space="preserve">most commonly answered my question “what could improve your experience in seeking perimenopause-related healthcare” with </w:t>
      </w:r>
      <w:r w:rsidR="00FF0D05">
        <w:t>“</w:t>
      </w:r>
      <w:r w:rsidR="00FF0D05" w:rsidRPr="00FF0D05">
        <w:t>provider education and training</w:t>
      </w:r>
      <w:r w:rsidR="00FF0D05">
        <w:t>”</w:t>
      </w:r>
      <w:r w:rsidR="00FF0D05" w:rsidRPr="00FF0D05">
        <w:t xml:space="preserve">; even though my sample is too small to draw </w:t>
      </w:r>
      <w:r w:rsidR="00BF1066">
        <w:t xml:space="preserve">truly </w:t>
      </w:r>
      <w:r w:rsidR="00FF0D05" w:rsidRPr="00FF0D05">
        <w:t xml:space="preserve">valid conclusions, it aligns with perceived provider biases toward medicalization of aging-related reproductive healthcare and reflects the medical community’s current limited knowledge </w:t>
      </w:r>
      <w:r w:rsidR="00BA1391">
        <w:t>of</w:t>
      </w:r>
      <w:r w:rsidR="00FF0D05" w:rsidRPr="00FF0D05">
        <w:t xml:space="preserve"> aging-related reproductive healthcare.</w:t>
      </w:r>
      <w:r w:rsidR="00FF0D05">
        <w:t xml:space="preserve"> </w:t>
      </w:r>
    </w:p>
    <w:p w14:paraId="0A9C83C8" w14:textId="10BBE177" w:rsidR="000375A4" w:rsidRPr="000375A4" w:rsidRDefault="00FF0D05" w:rsidP="000D12C8">
      <w:pPr>
        <w:spacing w:line="360" w:lineRule="auto"/>
        <w:ind w:firstLine="720"/>
      </w:pPr>
      <w:r>
        <w:t>In some of the responses that were not categorical</w:t>
      </w:r>
      <w:r w:rsidR="00BA1391">
        <w:t>, t</w:t>
      </w:r>
      <w:r>
        <w:t>hese individuals were frustrated with their experiences</w:t>
      </w:r>
      <w:r w:rsidR="00BF1066">
        <w:t xml:space="preserve"> and struggling with symptom management</w:t>
      </w:r>
      <w:r w:rsidR="00B15785">
        <w:t>;</w:t>
      </w:r>
      <w:r w:rsidR="00BF1066">
        <w:t xml:space="preserve"> </w:t>
      </w:r>
      <w:r w:rsidR="00B15785">
        <w:t xml:space="preserve">they described symptoms such as brain fog, fatigue, “all of them”, “fatigue that feels like death”, hair loss, </w:t>
      </w:r>
      <w:r w:rsidR="00BA1391">
        <w:t xml:space="preserve">acne, </w:t>
      </w:r>
      <w:r w:rsidR="00B15785">
        <w:t>loss of sense of self, moody, “just sad and no motivation”, panic attacks, pain</w:t>
      </w:r>
      <w:r w:rsidR="00BA1391">
        <w:t xml:space="preserve">ful sexual </w:t>
      </w:r>
      <w:r w:rsidR="00B15785">
        <w:t xml:space="preserve">intercourse, </w:t>
      </w:r>
      <w:r w:rsidR="00BA1391">
        <w:t xml:space="preserve">embarrassing </w:t>
      </w:r>
      <w:r w:rsidR="00B15785">
        <w:t xml:space="preserve">genitourinary symptoms, extremely itchy skin, and, of course, vasomotor symptoms. All described these as intrusive, 60% experienced these symptoms for over 2 years, and 60% have struggled to access any care for these symptoms. Only one respondent reported they were able to receive a modicum of care from a traditional provider, </w:t>
      </w:r>
      <w:r w:rsidR="00BA1391">
        <w:t>but</w:t>
      </w:r>
      <w:r w:rsidR="00B15785">
        <w:t xml:space="preserve"> </w:t>
      </w:r>
      <w:r w:rsidR="00BF1066">
        <w:t xml:space="preserve">all reported a mixture of </w:t>
      </w:r>
      <w:r w:rsidR="00BA1391">
        <w:t xml:space="preserve">care </w:t>
      </w:r>
      <w:r w:rsidR="00BF1066">
        <w:t>financing – no</w:t>
      </w:r>
      <w:r w:rsidR="00BA1391">
        <w:t xml:space="preserve"> one</w:t>
      </w:r>
      <w:r w:rsidR="00BF1066">
        <w:t xml:space="preserve"> was fully covered by their existing insurance, whether private or public, and </w:t>
      </w:r>
      <w:r w:rsidR="002D5F0A">
        <w:t>p</w:t>
      </w:r>
      <w:r w:rsidR="00BF1066">
        <w:t>ay out of pocket on top of their existing insurance costs</w:t>
      </w:r>
      <w:r w:rsidR="002D5F0A">
        <w:t xml:space="preserve">, </w:t>
      </w:r>
      <w:r w:rsidR="002B7BF5">
        <w:t xml:space="preserve">cannot afford to pay for </w:t>
      </w:r>
      <w:r w:rsidR="002D5F0A">
        <w:t xml:space="preserve">medical </w:t>
      </w:r>
      <w:r w:rsidR="002B7BF5">
        <w:t xml:space="preserve">treatment and opt for alternative remedies, </w:t>
      </w:r>
      <w:r w:rsidR="002D5F0A">
        <w:t xml:space="preserve">receive </w:t>
      </w:r>
      <w:r w:rsidR="002B7BF5">
        <w:t>no treatment at all, or rely on a mental health</w:t>
      </w:r>
      <w:r w:rsidR="002D5F0A">
        <w:t xml:space="preserve"> </w:t>
      </w:r>
      <w:r w:rsidR="002B7BF5">
        <w:t>care provider for support coping and obtaining SSRI’s or similar treatments. The financial barriers in particular included accessing sympathetic providers</w:t>
      </w:r>
      <w:r w:rsidR="002D5F0A">
        <w:t xml:space="preserve"> covered by insurance</w:t>
      </w:r>
      <w:r w:rsidR="002B7BF5">
        <w:t>, accessing treatments, acces</w:t>
      </w:r>
      <w:r w:rsidR="00BF3AD6">
        <w:t>sing both, and pre-existing financial condition. 20% experienced non-financial barriers such as geography or disability. Ultimately,</w:t>
      </w:r>
      <w:r w:rsidR="002B7BF5">
        <w:t xml:space="preserve"> 80% of respondents felt their perimenopause treatment was entirely lacking</w:t>
      </w:r>
      <w:r w:rsidR="00BF3AD6">
        <w:t xml:space="preserve">; they felt it could be improved by provider training and education, public funding </w:t>
      </w:r>
      <w:r w:rsidR="00BF3AD6">
        <w:lastRenderedPageBreak/>
        <w:t xml:space="preserve">for treatments, no insurance deductable, nicer nurses, and improved bedside manner in terms of dismissiveness – one answer stood out especially: “They need to be more trained in this area to believe the symptoms are real.” </w:t>
      </w:r>
    </w:p>
    <w:p w14:paraId="5C4D2E1F" w14:textId="159FE497" w:rsidR="006455ED" w:rsidRDefault="007D1D8D" w:rsidP="000D12C8">
      <w:pPr>
        <w:spacing w:line="360" w:lineRule="auto"/>
      </w:pPr>
      <w:r>
        <w:tab/>
        <w:t xml:space="preserve">Overall, this has the potential to negatively impact U.S. society at large as the aging population grows; </w:t>
      </w:r>
      <w:r w:rsidR="000D12C8">
        <w:t xml:space="preserve">the 2023 Census reports that women make up approximately 50.5% of the population. </w:t>
      </w:r>
      <w:r w:rsidR="000D12C8" w:rsidRPr="000D12C8">
        <w:t>The risk of cardiovascular disease as a result of aging-related hormonal changes is considerably more of a concern when coupled with the fact that “many studies show undertesting and undertreatment of women for cardiovascular disease, resulting in higher case fatality rates for women.”</w:t>
      </w:r>
      <w:r w:rsidR="002D5F0A">
        <w:rPr>
          <w:rStyle w:val="FootnoteReference"/>
        </w:rPr>
        <w:footnoteReference w:id="1"/>
      </w:r>
      <w:r w:rsidR="000D12C8">
        <w:t xml:space="preserve"> </w:t>
      </w:r>
      <w:r w:rsidR="000D12C8" w:rsidRPr="000D12C8">
        <w:t>Dismissive attitudes toward preventative care for aging-related reproductive changes and misattributing physically distressing symptoms to purely psychological causes results in poor health outcomes for a huge swath of the population</w:t>
      </w:r>
      <w:r w:rsidR="00241DB7">
        <w:t>.</w:t>
      </w:r>
      <w:r w:rsidR="000D12C8" w:rsidRPr="000D12C8">
        <w:t xml:space="preserve"> Including perimenopausal and menopausal care in public health discussions optimizes healthy aging outcomes for women - especially important since women can go on to live for several decades after these phases and continue to perform vital roles in society during this period and beyond.</w:t>
      </w:r>
      <w:r w:rsidR="000D12C8">
        <w:t xml:space="preserve"> </w:t>
      </w:r>
      <w:r w:rsidR="000D12C8" w:rsidRPr="000D12C8">
        <w:t xml:space="preserve">Fear of </w:t>
      </w:r>
      <w:r w:rsidR="000D12C8">
        <w:t xml:space="preserve">these </w:t>
      </w:r>
      <w:r w:rsidR="000D12C8" w:rsidRPr="000D12C8">
        <w:t xml:space="preserve">dismissive attitudes </w:t>
      </w:r>
      <w:r w:rsidR="000D12C8">
        <w:t xml:space="preserve">(or a feeling of helplessness) </w:t>
      </w:r>
      <w:r w:rsidR="000D12C8" w:rsidRPr="000D12C8">
        <w:t>can result in an avoidance of care specific to reproductive-related aging or seeking care through alternative means</w:t>
      </w:r>
      <w:r w:rsidR="00241DB7">
        <w:t xml:space="preserve"> such as the internet</w:t>
      </w:r>
      <w:r w:rsidR="000D12C8" w:rsidRPr="000D12C8">
        <w:t xml:space="preserve">. Many of </w:t>
      </w:r>
      <w:r w:rsidR="00241DB7">
        <w:t>my survey respondents</w:t>
      </w:r>
      <w:r w:rsidR="000D12C8" w:rsidRPr="000D12C8">
        <w:t xml:space="preserve"> </w:t>
      </w:r>
      <w:r w:rsidR="00241DB7">
        <w:t>stated this is how they learned about their symptoms and experience;</w:t>
      </w:r>
      <w:r w:rsidR="000D12C8" w:rsidRPr="000D12C8">
        <w:t xml:space="preserve"> seeking advice or care online is a double edged sword as it can arm people with new knowledge about their health and empower them to seek care appropriately, or it may misguide people to pathologize normal experiences or misdiagnose themselves and seek unnecessary care.</w:t>
      </w:r>
      <w:r w:rsidR="000D12C8">
        <w:t xml:space="preserve"> </w:t>
      </w:r>
    </w:p>
    <w:p w14:paraId="7563B07C" w14:textId="610DB9B9" w:rsidR="00B3393E" w:rsidRDefault="006455ED" w:rsidP="006455ED">
      <w:pPr>
        <w:spacing w:line="360" w:lineRule="auto"/>
        <w:ind w:firstLine="720"/>
      </w:pPr>
      <w:r>
        <w:t xml:space="preserve">Cost, as mentioned briefly, is also a concern, not simply for reasons of accessibility. </w:t>
      </w:r>
      <w:r w:rsidR="000D12C8" w:rsidRPr="000D12C8">
        <w:t xml:space="preserve">Reproductive healthcare outside the norm of wellness exams </w:t>
      </w:r>
      <w:r>
        <w:t>may be a</w:t>
      </w:r>
      <w:r w:rsidR="000D12C8" w:rsidRPr="000D12C8">
        <w:t xml:space="preserve">voided </w:t>
      </w:r>
      <w:r>
        <w:t>for this reason;</w:t>
      </w:r>
      <w:r w:rsidR="000D12C8" w:rsidRPr="000D12C8">
        <w:t xml:space="preserve"> intervention for perimenopause symptoms and treatments are an expense that may or may not be covered by insurance</w:t>
      </w:r>
      <w:r w:rsidR="000D12C8">
        <w:t xml:space="preserve">, despite the fact every single woman on the planet who lives </w:t>
      </w:r>
      <w:r>
        <w:t xml:space="preserve">through mid-life </w:t>
      </w:r>
      <w:r w:rsidR="000D12C8">
        <w:t>will lose reproductive function long before the rest of their organs</w:t>
      </w:r>
      <w:r>
        <w:t xml:space="preserve"> naturally</w:t>
      </w:r>
      <w:r w:rsidR="000D12C8">
        <w:t xml:space="preserve"> fail</w:t>
      </w:r>
      <w:r>
        <w:t xml:space="preserve"> (barring any pre-existing conditions that may otherwise contribute)</w:t>
      </w:r>
      <w:r w:rsidR="000D12C8">
        <w:t>.</w:t>
      </w:r>
      <w:r>
        <w:t xml:space="preserve"> </w:t>
      </w:r>
      <w:r w:rsidRPr="006455ED">
        <w:t xml:space="preserve">When people are unable to afford or access science-backed pharmacological care, they may turn to unregulated supplements and ineffective treatments to manage symptoms; in the absence of holistically managed perimenopause care via a primary care doctor, debilitating symptoms also drive unnecessary care and specialist visits and can lead to harmful polypharmacy when each symptom is treated as a discrete symptom. It creates </w:t>
      </w:r>
      <w:r w:rsidRPr="006455ED">
        <w:lastRenderedPageBreak/>
        <w:t xml:space="preserve">a strange irony in which there may be overuse of services and treatments and yet no </w:t>
      </w:r>
      <w:r w:rsidR="00BC165B">
        <w:t>use of</w:t>
      </w:r>
      <w:r w:rsidRPr="006455ED">
        <w:t xml:space="preserve"> effective services and treatments </w:t>
      </w:r>
      <w:r w:rsidR="00241DB7">
        <w:t>that w</w:t>
      </w:r>
      <w:r w:rsidR="00BC165B">
        <w:t xml:space="preserve">ould </w:t>
      </w:r>
      <w:r w:rsidR="00241DB7">
        <w:t>solve the issue.</w:t>
      </w:r>
    </w:p>
    <w:p w14:paraId="356DAE5C" w14:textId="10AEEFE9" w:rsidR="00837CC3" w:rsidRDefault="006455ED" w:rsidP="006455ED">
      <w:pPr>
        <w:spacing w:line="360" w:lineRule="auto"/>
        <w:ind w:firstLine="720"/>
      </w:pPr>
      <w:r>
        <w:t xml:space="preserve">Given the inescapability of this condition and the fact many seek care regardless of barriers, there are a few solutions propping up women’s health. </w:t>
      </w:r>
      <w:r w:rsidRPr="006455ED">
        <w:t xml:space="preserve">Women </w:t>
      </w:r>
      <w:r>
        <w:t xml:space="preserve">can now </w:t>
      </w:r>
      <w:r w:rsidRPr="006455ED">
        <w:t xml:space="preserve">seek out providers with perimenopause-friendly reputations; the internet has allowed women across the </w:t>
      </w:r>
      <w:r w:rsidR="00BC165B">
        <w:t xml:space="preserve">globe </w:t>
      </w:r>
      <w:r w:rsidRPr="006455ED">
        <w:t>to network and create</w:t>
      </w:r>
      <w:r w:rsidR="00BC165B">
        <w:t xml:space="preserve"> country-specific </w:t>
      </w:r>
      <w:r w:rsidRPr="006455ED">
        <w:t xml:space="preserve">databases of </w:t>
      </w:r>
      <w:r w:rsidR="00BC165B">
        <w:t xml:space="preserve">peri-friendly </w:t>
      </w:r>
      <w:r w:rsidRPr="006455ED">
        <w:t xml:space="preserve">healthcare providers. Where normally one might use an insurance directory to find specialty care, women </w:t>
      </w:r>
      <w:r w:rsidR="00BC165B">
        <w:t>now rely on</w:t>
      </w:r>
      <w:r w:rsidRPr="006455ED">
        <w:t xml:space="preserve"> each other’s experience to navigate </w:t>
      </w:r>
      <w:r w:rsidR="00BC165B">
        <w:t>this</w:t>
      </w:r>
      <w:r w:rsidRPr="006455ED">
        <w:t xml:space="preserve"> inconsistent spectrum of medical knowledge</w:t>
      </w:r>
      <w:r w:rsidR="00BC165B">
        <w:t xml:space="preserve"> and treatment</w:t>
      </w:r>
      <w:r w:rsidRPr="006455ED">
        <w:t xml:space="preserve">. This does put a burden on the patient, however, to have to research providers more extensively in terms of both </w:t>
      </w:r>
      <w:r w:rsidR="00837CC3">
        <w:t xml:space="preserve">insurance </w:t>
      </w:r>
      <w:r w:rsidRPr="006455ED">
        <w:t>coverage and knowledge of perimenopause</w:t>
      </w:r>
      <w:r w:rsidR="00837CC3">
        <w:t xml:space="preserve">; if </w:t>
      </w:r>
      <w:r w:rsidR="00BC165B">
        <w:t xml:space="preserve">one </w:t>
      </w:r>
      <w:r w:rsidR="00837CC3">
        <w:t>factor</w:t>
      </w:r>
      <w:r w:rsidR="00BC165B">
        <w:t>s</w:t>
      </w:r>
      <w:r w:rsidR="00837CC3">
        <w:t xml:space="preserve"> in</w:t>
      </w:r>
      <w:r w:rsidR="00BC165B">
        <w:t xml:space="preserve"> issues such as</w:t>
      </w:r>
      <w:r w:rsidR="00837CC3">
        <w:t xml:space="preserve"> ghost networks and variability in coverage, patients may have to do even more research and work to find a provider, get an appointment, and ensure that provider is able to </w:t>
      </w:r>
      <w:r w:rsidR="00BC165B">
        <w:t xml:space="preserve">both </w:t>
      </w:r>
      <w:r w:rsidR="00837CC3">
        <w:t xml:space="preserve">prescribe </w:t>
      </w:r>
      <w:r w:rsidR="00BC165B">
        <w:t xml:space="preserve">services and </w:t>
      </w:r>
      <w:r w:rsidR="00837CC3">
        <w:t>treatments that are covered</w:t>
      </w:r>
      <w:r w:rsidRPr="006455ED">
        <w:t>.</w:t>
      </w:r>
      <w:r w:rsidR="00837CC3">
        <w:t xml:space="preserve"> </w:t>
      </w:r>
    </w:p>
    <w:p w14:paraId="313A1683" w14:textId="1B5DC2A9" w:rsidR="006455ED" w:rsidRDefault="00837CC3" w:rsidP="006455ED">
      <w:pPr>
        <w:spacing w:line="360" w:lineRule="auto"/>
        <w:ind w:firstLine="720"/>
      </w:pPr>
      <w:r>
        <w:t>Th</w:t>
      </w:r>
      <w:r w:rsidR="00C2734B">
        <w:t>e</w:t>
      </w:r>
      <w:r>
        <w:t xml:space="preserve"> </w:t>
      </w:r>
      <w:r w:rsidRPr="00837CC3">
        <w:t xml:space="preserve">struggle to access </w:t>
      </w:r>
      <w:r w:rsidR="00C2734B">
        <w:t xml:space="preserve">peri </w:t>
      </w:r>
      <w:r w:rsidRPr="00837CC3">
        <w:t>care due to financial or system barriers</w:t>
      </w:r>
      <w:r>
        <w:t xml:space="preserve"> has also contributed to a</w:t>
      </w:r>
      <w:r w:rsidRPr="00837CC3">
        <w:t xml:space="preserve"> rise in membership-based </w:t>
      </w:r>
      <w:r w:rsidR="00BC165B">
        <w:t xml:space="preserve">women-specific </w:t>
      </w:r>
      <w:r>
        <w:t xml:space="preserve">health </w:t>
      </w:r>
      <w:r w:rsidRPr="00837CC3">
        <w:t>concierge services. Apps like Allegra and Wynona provide telehealth services with a variety of medical specialists with the capacity to prescribe medication and order lab services. The pro</w:t>
      </w:r>
      <w:r w:rsidR="004D0ADF">
        <w:t>s: u</w:t>
      </w:r>
      <w:r w:rsidRPr="00837CC3">
        <w:t xml:space="preserve">pfront costs for memberships and specialized services, they work with some large private insurers, expedited care with endocrinologists or </w:t>
      </w:r>
      <w:r>
        <w:t>OB/gyn</w:t>
      </w:r>
      <w:r w:rsidRPr="00837CC3">
        <w:t>s, and access to treatment-friendly providers. The cons</w:t>
      </w:r>
      <w:r w:rsidR="004D0ADF">
        <w:t>: t</w:t>
      </w:r>
      <w:r w:rsidRPr="00837CC3">
        <w:t xml:space="preserve">hey don’t </w:t>
      </w:r>
      <w:r w:rsidR="004D0ADF">
        <w:t>accept</w:t>
      </w:r>
      <w:r w:rsidRPr="00837CC3">
        <w:t xml:space="preserve"> public insurance, upfront costs may be prohibitive, and doesn’t provide any additional drug coverage, so </w:t>
      </w:r>
      <w:r w:rsidR="004D0ADF">
        <w:t>treatment cost may be prohibitive</w:t>
      </w:r>
      <w:r w:rsidRPr="00837CC3">
        <w:t>. There is also financial incentive and no long term data on the health outcomes of these types of service models; long-term it may not be a good value or may drive reliance on pharmaceutical intervention.</w:t>
      </w:r>
      <w:r>
        <w:t xml:space="preserve"> </w:t>
      </w:r>
      <w:r w:rsidR="004D0ADF">
        <w:t>Also, s</w:t>
      </w:r>
      <w:r w:rsidR="00A06547">
        <w:t xml:space="preserve">ome private insurance does cover hormone replacement therapy – quite the win for many women – however, 60% of my survey respondents were concerned </w:t>
      </w:r>
      <w:r w:rsidR="00A06547" w:rsidRPr="00A06547">
        <w:t>about the upcoming change in political administration</w:t>
      </w:r>
      <w:r w:rsidR="00A06547">
        <w:t xml:space="preserve"> leading to reduced access or loss of coverage</w:t>
      </w:r>
      <w:r w:rsidR="00A06547" w:rsidRPr="00A06547">
        <w:t xml:space="preserve">; the </w:t>
      </w:r>
      <w:r w:rsidR="00A06547">
        <w:t>primary</w:t>
      </w:r>
      <w:r w:rsidR="00A06547" w:rsidRPr="00A06547">
        <w:t xml:space="preserve"> concern was access to </w:t>
      </w:r>
      <w:r w:rsidR="004D0ADF">
        <w:t xml:space="preserve">hormonal treatments </w:t>
      </w:r>
      <w:r w:rsidR="00A06547" w:rsidRPr="00A06547">
        <w:t xml:space="preserve">due to overlap with trans rights followed by </w:t>
      </w:r>
      <w:r w:rsidR="00A06547">
        <w:t>rising negative</w:t>
      </w:r>
      <w:r w:rsidR="00A06547" w:rsidRPr="00A06547">
        <w:t xml:space="preserve"> attitudes toward women’s reproductive healthcare</w:t>
      </w:r>
      <w:r w:rsidR="00A06547">
        <w:t xml:space="preserve"> autonomy</w:t>
      </w:r>
      <w:r w:rsidR="00A06547" w:rsidRPr="00A06547">
        <w:t>.</w:t>
      </w:r>
      <w:r w:rsidR="004D0ADF">
        <w:t xml:space="preserve"> </w:t>
      </w:r>
    </w:p>
    <w:p w14:paraId="2B9DFF6B" w14:textId="4DB7672A" w:rsidR="00CF13F0" w:rsidRDefault="00A06547" w:rsidP="00CF13F0">
      <w:pPr>
        <w:spacing w:line="360" w:lineRule="auto"/>
        <w:ind w:firstLine="720"/>
      </w:pPr>
      <w:r>
        <w:t xml:space="preserve">So where do we go from here? </w:t>
      </w:r>
      <w:r w:rsidR="00F753AE">
        <w:t xml:space="preserve">With so many challenges, the obvious place to start is implementing some degree of consistency or standardization. </w:t>
      </w:r>
      <w:r w:rsidR="00F753AE" w:rsidRPr="00F753AE">
        <w:t>Establ</w:t>
      </w:r>
      <w:r w:rsidR="00CF13F0">
        <w:t>i</w:t>
      </w:r>
      <w:r w:rsidR="00F753AE" w:rsidRPr="00F753AE">
        <w:t xml:space="preserve">sh standardization for reproductive-related care phases and establish ICD-10 diagnostic criteria; making diagnosis easier </w:t>
      </w:r>
      <w:r w:rsidR="004D0ADF">
        <w:t xml:space="preserve">makes it </w:t>
      </w:r>
      <w:r w:rsidR="00F753AE" w:rsidRPr="00F753AE">
        <w:t xml:space="preserve">easier to classify as insurable or not, and then allows people to bake better informed </w:t>
      </w:r>
      <w:r w:rsidR="00F753AE" w:rsidRPr="00F753AE">
        <w:lastRenderedPageBreak/>
        <w:t>consumer decisions re: seeking insurance that is inclusive of aging-related reproductive care.</w:t>
      </w:r>
      <w:r w:rsidR="00CF13F0">
        <w:t xml:space="preserve"> </w:t>
      </w:r>
      <w:r w:rsidR="00CF13F0" w:rsidRPr="00CF13F0">
        <w:t xml:space="preserve">Encourage insurers to mandate aging-related reproductive care and counseling as part of the “reproductive healthcare” umbrella, particularly for public insurance; for all the attention on puberty, maternal issues, and fertility, there is a gap in </w:t>
      </w:r>
      <w:r w:rsidR="004D0ADF">
        <w:t xml:space="preserve">care </w:t>
      </w:r>
      <w:r w:rsidR="00CF13F0" w:rsidRPr="00CF13F0">
        <w:t>c</w:t>
      </w:r>
      <w:r w:rsidR="004D0ADF">
        <w:t>ounseling</w:t>
      </w:r>
      <w:r w:rsidR="00CF13F0" w:rsidRPr="00CF13F0">
        <w:t xml:space="preserve"> that is specific to aging-related hormonal changes, and addressing these issues can be seen as cost-effective preventative care. This also ideally includes provisions for mental health, as depressive and anxious feelings tend to arise / increase for women in the perimenopausal phase.</w:t>
      </w:r>
      <w:r w:rsidR="00CF13F0">
        <w:t xml:space="preserve"> Another solution is</w:t>
      </w:r>
      <w:r w:rsidR="00C2734B">
        <w:t xml:space="preserve"> reducing gender and sex bias </w:t>
      </w:r>
      <w:r w:rsidR="00CF13F0" w:rsidRPr="00CF13F0">
        <w:t>in primary care and reproductive care via healthcare worker education and training; providers should view this particular phase as entirely separate from the reproductive phase, show compassion and consideration for the specific age-related issues that may arise during this time, and consider the “whole” of all reported physical and mental symptoms within the context of patient’s age and reproductive health history. Improving provider education and training may also help avoid misdiagnosis, overuse of ineffective services and treatments, and decrease the reluctance to seek reproductive care past child-bearing years.</w:t>
      </w:r>
    </w:p>
    <w:p w14:paraId="7E44D3B0" w14:textId="12ACEFFB" w:rsidR="00673DFF" w:rsidRDefault="00C2734B" w:rsidP="00174E10">
      <w:pPr>
        <w:spacing w:line="360" w:lineRule="auto"/>
        <w:ind w:firstLine="720"/>
      </w:pPr>
      <w:r>
        <w:t>A</w:t>
      </w:r>
      <w:r w:rsidR="00673DFF">
        <w:t xml:space="preserve">nother solution </w:t>
      </w:r>
      <w:r>
        <w:t>(</w:t>
      </w:r>
      <w:r w:rsidR="00673DFF">
        <w:t>that would likely improve most health outcomes</w:t>
      </w:r>
      <w:r>
        <w:t>)</w:t>
      </w:r>
      <w:r w:rsidR="00673DFF">
        <w:t xml:space="preserve"> is addressing social factors that negatively impact women’s health, women’s reproductive health, and women’s aging; implementation of preventative health programs that support both the health and the social circumstances of women may i</w:t>
      </w:r>
      <w:r w:rsidR="00673DFF" w:rsidRPr="00673DFF">
        <w:t>ncrease opportunity for aging-but-not-elderly American</w:t>
      </w:r>
      <w:r w:rsidR="003D3100">
        <w:t xml:space="preserve"> women</w:t>
      </w:r>
      <w:r w:rsidR="00673DFF" w:rsidRPr="00673DFF">
        <w:t xml:space="preserve"> to </w:t>
      </w:r>
      <w:r w:rsidR="003D3100">
        <w:t xml:space="preserve">learn about and practice </w:t>
      </w:r>
      <w:r w:rsidR="00673DFF" w:rsidRPr="00673DFF">
        <w:t>healthier preventative lifestyle habits such as healthy diet</w:t>
      </w:r>
      <w:r w:rsidR="00673DFF">
        <w:t>,</w:t>
      </w:r>
      <w:r w:rsidR="00673DFF" w:rsidRPr="00673DFF">
        <w:t xml:space="preserve"> regular exercise</w:t>
      </w:r>
      <w:r w:rsidR="00673DFF">
        <w:t>, coping and mental resiliency, and stress reduction</w:t>
      </w:r>
      <w:r w:rsidR="00673DFF" w:rsidRPr="00673DFF">
        <w:t>; we are living longer lives and will continue to have a rising elderly population, and a preventative approach is the best approach.</w:t>
      </w:r>
      <w:r w:rsidR="003D3100">
        <w:t xml:space="preserve"> These programs also have the additional benefit of reducing stigma and enhancing support from a compassionate community – the need for community who understands is already evident in the growing rise of perimenopause and menopause subreddits and online forums, where women are provided an escape from social expectation and offered verbal support and validation.</w:t>
      </w:r>
    </w:p>
    <w:p w14:paraId="0AB7112C" w14:textId="62379256" w:rsidR="00174E10" w:rsidRDefault="003D3100" w:rsidP="00174E10">
      <w:pPr>
        <w:spacing w:line="360" w:lineRule="auto"/>
        <w:ind w:firstLine="720"/>
      </w:pPr>
      <w:r>
        <w:t xml:space="preserve">Other improvements in terms of </w:t>
      </w:r>
      <w:r w:rsidR="00C2734B">
        <w:t xml:space="preserve">public health </w:t>
      </w:r>
      <w:r>
        <w:t>reform include</w:t>
      </w:r>
      <w:r w:rsidR="00C2734B">
        <w:t xml:space="preserve"> implementing</w:t>
      </w:r>
      <w:r>
        <w:t xml:space="preserve"> highly visible</w:t>
      </w:r>
      <w:r w:rsidRPr="003D3100">
        <w:t xml:space="preserve"> public messaging about aging-related reproductive health </w:t>
      </w:r>
      <w:r>
        <w:t xml:space="preserve">in order </w:t>
      </w:r>
      <w:r w:rsidRPr="003D3100">
        <w:t>to reduce stigma and taboo about any physical and mental symptoms of aging-related reproductive health</w:t>
      </w:r>
      <w:r>
        <w:t xml:space="preserve">, </w:t>
      </w:r>
      <w:r w:rsidRPr="003D3100">
        <w:t xml:space="preserve">encourage seeking care during these transition periods, </w:t>
      </w:r>
      <w:r w:rsidR="00174E10">
        <w:t xml:space="preserve">and </w:t>
      </w:r>
      <w:r w:rsidRPr="003D3100">
        <w:t xml:space="preserve">emphasize </w:t>
      </w:r>
      <w:r w:rsidR="00174E10">
        <w:t xml:space="preserve">the power of </w:t>
      </w:r>
      <w:r w:rsidRPr="003D3100">
        <w:t>early intervention and regular reproductive care beyond 40 years.</w:t>
      </w:r>
      <w:r w:rsidR="00174E10">
        <w:t xml:space="preserve"> Treatment should also be scrutinized and standardized, such as</w:t>
      </w:r>
      <w:r w:rsidR="00174E10" w:rsidRPr="00174E10">
        <w:t xml:space="preserve"> integration of healthcare databases to avoid polypharmacy; some symptoms of peri overlap with other disorders, and treating each symptom individually may lead to overmedication which may </w:t>
      </w:r>
      <w:r w:rsidR="00174E10" w:rsidRPr="00174E10">
        <w:lastRenderedPageBreak/>
        <w:t>ultimately lead to worsening or new symptoms. </w:t>
      </w:r>
      <w:r w:rsidR="00174E10">
        <w:t>We also need f</w:t>
      </w:r>
      <w:r w:rsidR="00174E10" w:rsidRPr="00174E10">
        <w:t xml:space="preserve">irmer regulation of herbal supplements and </w:t>
      </w:r>
      <w:r w:rsidR="00174E10">
        <w:t>OTC</w:t>
      </w:r>
      <w:r w:rsidR="00174E10" w:rsidRPr="00174E10">
        <w:t xml:space="preserve"> perimenopause “treatments”; improving studies of treatments, encouraging providers to rethink trialing hormone replacement therapy to address symptoms, and reducing financial barriers to accessing this kind of reproductive care also reduces reliance on potentially harmful or ineffective alternative therapies.</w:t>
      </w:r>
    </w:p>
    <w:p w14:paraId="276B6997" w14:textId="6D0894C5" w:rsidR="00114C11" w:rsidRDefault="00174E10" w:rsidP="00114C11">
      <w:pPr>
        <w:spacing w:line="360" w:lineRule="auto"/>
        <w:ind w:firstLine="720"/>
      </w:pPr>
      <w:r>
        <w:t xml:space="preserve">Finally, </w:t>
      </w:r>
      <w:r w:rsidR="00DB355B">
        <w:t>the biggest issue</w:t>
      </w:r>
      <w:r>
        <w:t xml:space="preserve"> t</w:t>
      </w:r>
      <w:r w:rsidR="00DB355B">
        <w:t>o tackle</w:t>
      </w:r>
      <w:r>
        <w:t xml:space="preserve"> is the need for additional research</w:t>
      </w:r>
      <w:r w:rsidR="00896EB6">
        <w:t xml:space="preserve"> – first and foremost</w:t>
      </w:r>
      <w:r w:rsidR="00114C11">
        <w:t>, this means</w:t>
      </w:r>
      <w:r w:rsidR="00896EB6">
        <w:t xml:space="preserve"> i</w:t>
      </w:r>
      <w:r w:rsidR="00896EB6" w:rsidRPr="00896EB6">
        <w:t>ncrease</w:t>
      </w:r>
      <w:r w:rsidR="00114C11">
        <w:t>d</w:t>
      </w:r>
      <w:r w:rsidR="00896EB6" w:rsidRPr="00896EB6">
        <w:t xml:space="preserve"> research </w:t>
      </w:r>
      <w:r w:rsidR="00114C11">
        <w:t>of</w:t>
      </w:r>
      <w:r w:rsidR="00896EB6" w:rsidRPr="00896EB6">
        <w:t xml:space="preserve"> treatment efficacy and </w:t>
      </w:r>
      <w:r w:rsidR="00114C11">
        <w:t xml:space="preserve">of </w:t>
      </w:r>
      <w:r w:rsidR="00896EB6" w:rsidRPr="00896EB6">
        <w:t>mechanisms of reproductive transition.</w:t>
      </w:r>
      <w:r w:rsidR="00896EB6">
        <w:t xml:space="preserve"> We don’t fully understand these mechanisms, so further </w:t>
      </w:r>
      <w:r w:rsidR="00114C11">
        <w:t>understanding</w:t>
      </w:r>
      <w:r w:rsidR="00896EB6">
        <w:t xml:space="preserve"> may </w:t>
      </w:r>
      <w:r w:rsidR="00114C11">
        <w:t>lead to more effective</w:t>
      </w:r>
      <w:r w:rsidR="00896EB6">
        <w:t xml:space="preserve"> treatment. </w:t>
      </w:r>
      <w:r w:rsidR="00F97780">
        <w:t>More n</w:t>
      </w:r>
      <w:r w:rsidR="00896EB6" w:rsidRPr="00896EB6">
        <w:t xml:space="preserve">ational </w:t>
      </w:r>
      <w:r w:rsidR="00F97780">
        <w:t xml:space="preserve">(and international) </w:t>
      </w:r>
      <w:r w:rsidR="00896EB6" w:rsidRPr="00896EB6">
        <w:t xml:space="preserve">longitudinal research studies on cohorts of premenopausal, perimenopausal, menopausal, and postmenopausal women </w:t>
      </w:r>
      <w:r w:rsidR="00F97780">
        <w:t>are also necessary</w:t>
      </w:r>
      <w:r w:rsidR="00896EB6" w:rsidRPr="00896EB6">
        <w:t xml:space="preserve"> to understand how to categorize these experiences, diagnose them, and / or treat them. These studies should also continue to investigate the health impacts and outcomes of improving access to perimenopausal and menopausal counseling, care, and treatment, particularly how those impacts and outcomes may have more long-term effects.</w:t>
      </w:r>
      <w:r w:rsidR="00F97780">
        <w:t xml:space="preserve"> </w:t>
      </w:r>
      <w:r w:rsidR="00114C11">
        <w:t>W</w:t>
      </w:r>
      <w:r w:rsidR="00F97780">
        <w:t xml:space="preserve">hile this issue is </w:t>
      </w:r>
      <w:r w:rsidR="00114C11">
        <w:t>concerning for</w:t>
      </w:r>
      <w:r w:rsidR="00F97780">
        <w:t xml:space="preserve"> American women due to our fragmented</w:t>
      </w:r>
      <w:r w:rsidR="00DB355B">
        <w:t>, expensive,</w:t>
      </w:r>
      <w:r w:rsidR="00F97780">
        <w:t xml:space="preserve"> and difficult-to-navigate system, it is still a global issue and </w:t>
      </w:r>
      <w:r w:rsidR="000358B5">
        <w:t xml:space="preserve">researchers should (and do) collaborate globally to piece together the most accurate picture of this condition and its effects. </w:t>
      </w:r>
    </w:p>
    <w:p w14:paraId="4200DF69" w14:textId="0B4A9FBF" w:rsidR="00896EB6" w:rsidRDefault="000358B5" w:rsidP="00DB355B">
      <w:pPr>
        <w:spacing w:line="360" w:lineRule="auto"/>
        <w:ind w:firstLine="720"/>
      </w:pPr>
      <w:r>
        <w:t xml:space="preserve">Currently, we’re obviously lacking; two </w:t>
      </w:r>
      <w:r w:rsidR="00114C11">
        <w:t>“</w:t>
      </w:r>
      <w:r>
        <w:t>final thoughts</w:t>
      </w:r>
      <w:r w:rsidR="00114C11">
        <w:t>”</w:t>
      </w:r>
      <w:r>
        <w:t xml:space="preserve"> from my survey respondents that echo this </w:t>
      </w:r>
      <w:r w:rsidR="00FA2434">
        <w:t>reality:</w:t>
      </w:r>
      <w:r w:rsidR="00FA2434" w:rsidRPr="00E346D5">
        <w:rPr>
          <w:i/>
          <w:iCs/>
        </w:rPr>
        <w:t xml:space="preserve"> “I</w:t>
      </w:r>
      <w:r w:rsidRPr="00E346D5">
        <w:rPr>
          <w:i/>
          <w:iCs/>
        </w:rPr>
        <w:t xml:space="preserve"> wish to seek treatment, but I am concerned about being believed and not getting the treatment I need”</w:t>
      </w:r>
      <w:r w:rsidR="00114C11">
        <w:t xml:space="preserve"> and </w:t>
      </w:r>
      <w:r w:rsidRPr="00E346D5">
        <w:rPr>
          <w:i/>
          <w:iCs/>
        </w:rPr>
        <w:t>“It should be a global matter that is funded and researched ethically and for the good of women</w:t>
      </w:r>
      <w:r w:rsidR="00114C11">
        <w:rPr>
          <w:i/>
          <w:iCs/>
        </w:rPr>
        <w:t>.</w:t>
      </w:r>
      <w:r w:rsidRPr="00E346D5">
        <w:rPr>
          <w:i/>
          <w:iCs/>
        </w:rPr>
        <w:t>”</w:t>
      </w:r>
      <w:r w:rsidR="00114C11">
        <w:t xml:space="preserve"> </w:t>
      </w:r>
      <w:r w:rsidR="00FC0ED4">
        <w:t>Sadly, w</w:t>
      </w:r>
      <w:r>
        <w:t xml:space="preserve">e are failing women in their mid-life, rewarding their years of </w:t>
      </w:r>
      <w:r w:rsidR="00E346D5">
        <w:t>emotional and household labor with dismissive attitudes toward distressing symptoms; it’s time for a change in public and health system attitudes toward women’s reproductive health, through ALL stages of life.</w:t>
      </w:r>
    </w:p>
    <w:p w14:paraId="6739A2A3" w14:textId="77777777" w:rsidR="00DB355B" w:rsidRPr="00DB355B" w:rsidRDefault="00DB355B">
      <w:r>
        <w:rPr>
          <w:b/>
          <w:bCs/>
          <w:i/>
          <w:iCs/>
        </w:rPr>
        <w:br w:type="page"/>
      </w:r>
    </w:p>
    <w:p w14:paraId="6C60B362" w14:textId="2674BB14" w:rsidR="003C0123" w:rsidRPr="00896EB6" w:rsidRDefault="003C0123" w:rsidP="003C0123">
      <w:pPr>
        <w:jc w:val="center"/>
        <w:rPr>
          <w:b/>
          <w:bCs/>
          <w:i/>
          <w:iCs/>
        </w:rPr>
      </w:pPr>
      <w:r w:rsidRPr="00896EB6">
        <w:rPr>
          <w:b/>
          <w:bCs/>
          <w:i/>
          <w:iCs/>
        </w:rPr>
        <w:lastRenderedPageBreak/>
        <w:t>References:</w:t>
      </w:r>
    </w:p>
    <w:p w14:paraId="722F884F" w14:textId="77777777" w:rsidR="003C0123" w:rsidRPr="000375A4" w:rsidRDefault="003C0123"/>
    <w:p w14:paraId="09F8FE8F" w14:textId="325CEFAE" w:rsidR="002D5F0A" w:rsidRPr="002D5F0A" w:rsidRDefault="002D5F0A" w:rsidP="002D5F0A">
      <w:pPr>
        <w:rPr>
          <w:rFonts w:eastAsia="Times New Roman" w:cs="Times New Roman"/>
        </w:rPr>
      </w:pPr>
      <w:r w:rsidRPr="002D5F0A">
        <w:rPr>
          <w:rFonts w:eastAsia="Times New Roman" w:cs="Times New Roman"/>
        </w:rPr>
        <w:t xml:space="preserve">Bodenheimer, Thomas, and Kevin Grumbach. </w:t>
      </w:r>
      <w:r w:rsidRPr="002D5F0A">
        <w:rPr>
          <w:rFonts w:eastAsia="Times New Roman" w:cs="Times New Roman"/>
          <w:i/>
          <w:iCs/>
        </w:rPr>
        <w:t>Understanding Health Policy : A Clinical Approach</w:t>
      </w:r>
      <w:r w:rsidRPr="002D5F0A">
        <w:rPr>
          <w:rFonts w:eastAsia="Times New Roman" w:cs="Times New Roman"/>
        </w:rPr>
        <w:t>. Eighth edition., McGraw Hill, 2020.</w:t>
      </w:r>
    </w:p>
    <w:p w14:paraId="4A814414" w14:textId="77777777" w:rsidR="003C0123" w:rsidRPr="003C0123" w:rsidRDefault="003C0123" w:rsidP="003C0123"/>
    <w:p w14:paraId="5C1D8AEE" w14:textId="77777777" w:rsidR="003C0123" w:rsidRPr="003C0123" w:rsidRDefault="003C0123" w:rsidP="003C0123">
      <w:r w:rsidRPr="003C0123">
        <w:t xml:space="preserve">Dennerstein, L., Lehert, P., &amp; Guthrie, J. (2002). The effects of the menopausal transition and biopsychosocial factors on well-being. </w:t>
      </w:r>
      <w:r w:rsidRPr="003C0123">
        <w:rPr>
          <w:i/>
          <w:iCs/>
        </w:rPr>
        <w:t>Archives of Women’s Mental Health</w:t>
      </w:r>
      <w:r w:rsidRPr="003C0123">
        <w:t xml:space="preserve">, </w:t>
      </w:r>
      <w:r w:rsidRPr="003C0123">
        <w:rPr>
          <w:i/>
          <w:iCs/>
        </w:rPr>
        <w:t>5</w:t>
      </w:r>
      <w:r w:rsidRPr="003C0123">
        <w:t>(1), 15–22. https://doi.org/10.1007/s007370200018</w:t>
      </w:r>
    </w:p>
    <w:p w14:paraId="745B44E0" w14:textId="77777777" w:rsidR="00510033" w:rsidRPr="003C0123" w:rsidRDefault="00510033" w:rsidP="00510033"/>
    <w:p w14:paraId="6C6E4892" w14:textId="77777777" w:rsidR="00510033" w:rsidRPr="003C0123" w:rsidRDefault="00510033" w:rsidP="00510033">
      <w:r w:rsidRPr="003C0123">
        <w:t xml:space="preserve">Kerr C. L. (2021). Geroscience Approaches to Women's Health in an Aging World. </w:t>
      </w:r>
      <w:r w:rsidRPr="003C0123">
        <w:rPr>
          <w:i/>
          <w:iCs/>
        </w:rPr>
        <w:t>The journals of gerontology. Series A, Biological sciences and medical sciences</w:t>
      </w:r>
      <w:r w:rsidRPr="003C0123">
        <w:t xml:space="preserve">, </w:t>
      </w:r>
      <w:r w:rsidRPr="003C0123">
        <w:rPr>
          <w:i/>
          <w:iCs/>
        </w:rPr>
        <w:t>76</w:t>
      </w:r>
      <w:r w:rsidRPr="003C0123">
        <w:t>(9), 1531–1532. https://doi.org/10.1093/gerona/glab173</w:t>
      </w:r>
    </w:p>
    <w:p w14:paraId="6A99FF3F" w14:textId="77777777" w:rsidR="003C0123" w:rsidRPr="003C0123" w:rsidRDefault="003C0123" w:rsidP="003C0123"/>
    <w:p w14:paraId="30E1F90B" w14:textId="11872C06" w:rsidR="003C0123" w:rsidRPr="003C0123" w:rsidRDefault="003C0123" w:rsidP="003C0123">
      <w:r w:rsidRPr="003C0123">
        <w:t>Lega, I. C.,M.D.M.Sc, &amp; Jacobson, M.,M.D.M.H.Sc. (2024). Perimenopause: CMAJ.</w:t>
      </w:r>
      <w:r w:rsidRPr="003C0123">
        <w:rPr>
          <w:i/>
          <w:iCs/>
        </w:rPr>
        <w:t xml:space="preserve"> Canadian Medical Association</w:t>
      </w:r>
      <w:r w:rsidR="00381A64">
        <w:rPr>
          <w:i/>
          <w:iCs/>
        </w:rPr>
        <w:t xml:space="preserve"> </w:t>
      </w:r>
      <w:r w:rsidRPr="003C0123">
        <w:rPr>
          <w:i/>
          <w:iCs/>
        </w:rPr>
        <w:t>Journal, 196</w:t>
      </w:r>
      <w:r w:rsidRPr="003C0123">
        <w:t>(34)</w:t>
      </w:r>
      <w:hyperlink r:id="rId6" w:history="1">
        <w:r w:rsidRPr="003C0123">
          <w:rPr>
            <w:rStyle w:val="Hyperlink"/>
          </w:rPr>
          <w:t>https://doi.org/10.1503/cmaj.240337</w:t>
        </w:r>
      </w:hyperlink>
      <w:r w:rsidRPr="003C0123">
        <w:t>  </w:t>
      </w:r>
    </w:p>
    <w:p w14:paraId="681BD6B6" w14:textId="77777777" w:rsidR="003C0123" w:rsidRPr="003C0123" w:rsidRDefault="003C0123" w:rsidP="003C0123"/>
    <w:p w14:paraId="0F08FB68" w14:textId="77777777" w:rsidR="003C0123" w:rsidRPr="003C0123" w:rsidRDefault="003C0123" w:rsidP="003C0123">
      <w:r w:rsidRPr="003C0123">
        <w:t xml:space="preserve">Li, R. X., Ma, M., Xiao, X. R., Xu, Y., Chen, X. Y., &amp; Li, B. (2016). Perimenopausal syndrome and mood disorders in perimenopause: prevalence, severity, relationships, and risk factors. </w:t>
      </w:r>
      <w:r w:rsidRPr="003C0123">
        <w:rPr>
          <w:i/>
          <w:iCs/>
        </w:rPr>
        <w:t>Medicine</w:t>
      </w:r>
      <w:r w:rsidRPr="003C0123">
        <w:t xml:space="preserve">, </w:t>
      </w:r>
      <w:r w:rsidRPr="003C0123">
        <w:rPr>
          <w:i/>
          <w:iCs/>
        </w:rPr>
        <w:t>95</w:t>
      </w:r>
      <w:r w:rsidRPr="003C0123">
        <w:t xml:space="preserve">(32), e4466. </w:t>
      </w:r>
      <w:hyperlink r:id="rId7" w:history="1">
        <w:r w:rsidRPr="003C0123">
          <w:rPr>
            <w:rStyle w:val="Hyperlink"/>
          </w:rPr>
          <w:t>https://doi.org/10.1097/MD.0000000000004466</w:t>
        </w:r>
      </w:hyperlink>
      <w:r w:rsidRPr="003C0123">
        <w:t> </w:t>
      </w:r>
    </w:p>
    <w:p w14:paraId="0BD71913" w14:textId="77777777" w:rsidR="003C0123" w:rsidRPr="003C0123" w:rsidRDefault="003C0123" w:rsidP="003C0123"/>
    <w:p w14:paraId="55E9B6BB" w14:textId="0957E4AE" w:rsidR="003C0123" w:rsidRPr="003C0123" w:rsidRDefault="003C0123" w:rsidP="003C0123">
      <w:r w:rsidRPr="003C0123">
        <w:t xml:space="preserve">Ray, E., Maybin, J. A., &amp; Harper, J. C. (2023). Perimenopausal women's voices: How does their period at the end of reproductive life affect </w:t>
      </w:r>
      <w:r w:rsidR="00381A64" w:rsidRPr="003C0123">
        <w:t>wellbeing?</w:t>
      </w:r>
      <w:r w:rsidRPr="003C0123">
        <w:t xml:space="preserve"> </w:t>
      </w:r>
      <w:r w:rsidRPr="003C0123">
        <w:rPr>
          <w:i/>
          <w:iCs/>
        </w:rPr>
        <w:t>Post reproductive health</w:t>
      </w:r>
      <w:r w:rsidRPr="003C0123">
        <w:t xml:space="preserve">, </w:t>
      </w:r>
      <w:r w:rsidRPr="003C0123">
        <w:rPr>
          <w:i/>
          <w:iCs/>
        </w:rPr>
        <w:t>29</w:t>
      </w:r>
      <w:r w:rsidRPr="003C0123">
        <w:t xml:space="preserve">(4), 201–221. </w:t>
      </w:r>
      <w:hyperlink r:id="rId8" w:history="1">
        <w:r w:rsidRPr="003C0123">
          <w:rPr>
            <w:rStyle w:val="Hyperlink"/>
          </w:rPr>
          <w:t>https://doi.org/10.1177/20533691231216162</w:t>
        </w:r>
      </w:hyperlink>
      <w:r w:rsidRPr="003C0123">
        <w:t> </w:t>
      </w:r>
    </w:p>
    <w:p w14:paraId="7A74452D" w14:textId="77777777" w:rsidR="00510033" w:rsidRPr="000375A4" w:rsidRDefault="00510033" w:rsidP="00510033"/>
    <w:p w14:paraId="3EC301B9" w14:textId="5A25E2A2" w:rsidR="00510033" w:rsidRPr="003C0123" w:rsidRDefault="00510033" w:rsidP="00510033">
      <w:r w:rsidRPr="003C0123">
        <w:t xml:space="preserve">Santoro N. (2016). Perimenopause: From Research to Practice. </w:t>
      </w:r>
      <w:r w:rsidRPr="003C0123">
        <w:rPr>
          <w:i/>
          <w:iCs/>
        </w:rPr>
        <w:t>Journal of women's health (2002)</w:t>
      </w:r>
      <w:r w:rsidRPr="003C0123">
        <w:t xml:space="preserve">, </w:t>
      </w:r>
      <w:r w:rsidRPr="003C0123">
        <w:rPr>
          <w:i/>
          <w:iCs/>
        </w:rPr>
        <w:t>25</w:t>
      </w:r>
      <w:r w:rsidRPr="003C0123">
        <w:t xml:space="preserve">(4), 332–339. </w:t>
      </w:r>
      <w:hyperlink r:id="rId9" w:history="1">
        <w:r w:rsidRPr="003C0123">
          <w:rPr>
            <w:rStyle w:val="Hyperlink"/>
          </w:rPr>
          <w:t>https://doi.org/10.1089/jwh.2015.5556</w:t>
        </w:r>
      </w:hyperlink>
    </w:p>
    <w:p w14:paraId="44B97449" w14:textId="77777777" w:rsidR="003C0123" w:rsidRPr="003C0123" w:rsidRDefault="003C0123" w:rsidP="003C0123"/>
    <w:p w14:paraId="19AEF10F" w14:textId="77777777" w:rsidR="003C0123" w:rsidRPr="003C0123" w:rsidRDefault="003C0123" w:rsidP="003C0123">
      <w:r w:rsidRPr="003C0123">
        <w:t xml:space="preserve">Sherman, S. (2005). Defining the menopausal transition. </w:t>
      </w:r>
      <w:r w:rsidRPr="003C0123">
        <w:rPr>
          <w:i/>
          <w:iCs/>
        </w:rPr>
        <w:t>The American journal of medicine</w:t>
      </w:r>
      <w:r w:rsidRPr="003C0123">
        <w:t xml:space="preserve">, </w:t>
      </w:r>
      <w:r w:rsidRPr="003C0123">
        <w:rPr>
          <w:i/>
          <w:iCs/>
        </w:rPr>
        <w:t>118</w:t>
      </w:r>
      <w:r w:rsidRPr="003C0123">
        <w:t>(12), 3-7.</w:t>
      </w:r>
    </w:p>
    <w:p w14:paraId="67628C70" w14:textId="77777777" w:rsidR="003C0123" w:rsidRPr="003C0123" w:rsidRDefault="003C0123" w:rsidP="003C0123"/>
    <w:p w14:paraId="022A3518" w14:textId="6A70C4DF" w:rsidR="003C0123" w:rsidRPr="003C0123" w:rsidRDefault="003C0123" w:rsidP="003C0123">
      <w:r w:rsidRPr="003C0123">
        <w:t xml:space="preserve">Soules, M. R., Sherman, S., Parrott, E., Rebar, R., Santoro, N., Utian, W., &amp; Woods, N. (2001). Executive summary: stages of reproductive aging workshop (STRAW). </w:t>
      </w:r>
      <w:r w:rsidRPr="003C0123">
        <w:rPr>
          <w:i/>
          <w:iCs/>
        </w:rPr>
        <w:t>Climacteric</w:t>
      </w:r>
      <w:r w:rsidRPr="003C0123">
        <w:t xml:space="preserve">, </w:t>
      </w:r>
      <w:r w:rsidRPr="003C0123">
        <w:rPr>
          <w:i/>
          <w:iCs/>
        </w:rPr>
        <w:t>4</w:t>
      </w:r>
      <w:r w:rsidRPr="003C0123">
        <w:t>(4), 267-272.</w:t>
      </w:r>
    </w:p>
    <w:p w14:paraId="5A3A0F83" w14:textId="284398CF" w:rsidR="003C0123" w:rsidRPr="000375A4" w:rsidRDefault="003C0123" w:rsidP="003C0123">
      <w:r w:rsidRPr="000375A4">
        <w:br/>
        <w:t xml:space="preserve">Woods, N. F., &amp; Mitchell, E. S. (2005). Symptoms during the perimenopause: prevalence, severity, trajectory, and significance in women’s lives. </w:t>
      </w:r>
      <w:r w:rsidRPr="000375A4">
        <w:rPr>
          <w:i/>
          <w:iCs/>
        </w:rPr>
        <w:t>The American journal of medicine</w:t>
      </w:r>
      <w:r w:rsidRPr="000375A4">
        <w:t xml:space="preserve">, </w:t>
      </w:r>
      <w:r w:rsidRPr="000375A4">
        <w:rPr>
          <w:i/>
          <w:iCs/>
        </w:rPr>
        <w:t>118</w:t>
      </w:r>
      <w:r w:rsidRPr="000375A4">
        <w:t>(12), 14-24.</w:t>
      </w:r>
    </w:p>
    <w:sectPr w:rsidR="003C0123" w:rsidRPr="000375A4" w:rsidSect="00DB355B">
      <w:pgSz w:w="12226" w:h="15840"/>
      <w:pgMar w:top="1296" w:right="1296"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4740A" w14:textId="77777777" w:rsidR="004D3A56" w:rsidRDefault="004D3A56" w:rsidP="002D5F0A">
      <w:r>
        <w:separator/>
      </w:r>
    </w:p>
  </w:endnote>
  <w:endnote w:type="continuationSeparator" w:id="0">
    <w:p w14:paraId="0BE0840F" w14:textId="77777777" w:rsidR="004D3A56" w:rsidRDefault="004D3A56" w:rsidP="002D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A9A9F" w14:textId="77777777" w:rsidR="004D3A56" w:rsidRDefault="004D3A56" w:rsidP="002D5F0A">
      <w:r>
        <w:separator/>
      </w:r>
    </w:p>
  </w:footnote>
  <w:footnote w:type="continuationSeparator" w:id="0">
    <w:p w14:paraId="4B3C9F31" w14:textId="77777777" w:rsidR="004D3A56" w:rsidRDefault="004D3A56" w:rsidP="002D5F0A">
      <w:r>
        <w:continuationSeparator/>
      </w:r>
    </w:p>
  </w:footnote>
  <w:footnote w:id="1">
    <w:p w14:paraId="42FF9EE8" w14:textId="3EDECCB8" w:rsidR="002D5F0A" w:rsidRPr="002D5F0A" w:rsidRDefault="002D5F0A" w:rsidP="002D5F0A">
      <w:pPr>
        <w:rPr>
          <w:rFonts w:eastAsia="Times New Roman" w:cs="Times New Roman"/>
          <w:sz w:val="20"/>
          <w:szCs w:val="20"/>
        </w:rPr>
      </w:pPr>
      <w:r w:rsidRPr="002D5F0A">
        <w:rPr>
          <w:rStyle w:val="FootnoteReference"/>
          <w:sz w:val="20"/>
          <w:szCs w:val="20"/>
        </w:rPr>
        <w:footnoteRef/>
      </w:r>
      <w:r w:rsidRPr="002D5F0A">
        <w:rPr>
          <w:sz w:val="20"/>
          <w:szCs w:val="20"/>
        </w:rPr>
        <w:t xml:space="preserve"> </w:t>
      </w:r>
      <w:r w:rsidRPr="002D5F0A">
        <w:rPr>
          <w:rFonts w:eastAsia="Times New Roman" w:cs="Times New Roman"/>
          <w:sz w:val="20"/>
          <w:szCs w:val="20"/>
        </w:rPr>
        <w:t xml:space="preserve">Bodenheimer, Thomas, and Kevin Grumbach. </w:t>
      </w:r>
      <w:r w:rsidRPr="002D5F0A">
        <w:rPr>
          <w:rFonts w:eastAsia="Times New Roman" w:cs="Times New Roman"/>
          <w:i/>
          <w:iCs/>
          <w:sz w:val="20"/>
          <w:szCs w:val="20"/>
        </w:rPr>
        <w:t>Understanding Health Policy : A Clinical Approach</w:t>
      </w:r>
      <w:r w:rsidRPr="002D5F0A">
        <w:rPr>
          <w:rFonts w:eastAsia="Times New Roman" w:cs="Times New Roman"/>
          <w:sz w:val="20"/>
          <w:szCs w:val="20"/>
        </w:rPr>
        <w:t>. Eighth edition., McGraw Hill, 2020</w:t>
      </w:r>
      <w:r>
        <w:rPr>
          <w:rFonts w:eastAsia="Times New Roman" w:cs="Times New Roman"/>
          <w:sz w:val="20"/>
          <w:szCs w:val="20"/>
        </w:rPr>
        <w:t xml:space="preserve">, </w:t>
      </w:r>
      <w:r w:rsidRPr="002D5F0A">
        <w:rPr>
          <w:sz w:val="20"/>
          <w:szCs w:val="20"/>
        </w:rPr>
        <w:t>pp. 52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1D"/>
    <w:rsid w:val="000358B5"/>
    <w:rsid w:val="000375A4"/>
    <w:rsid w:val="000D12C8"/>
    <w:rsid w:val="00114C11"/>
    <w:rsid w:val="00174E10"/>
    <w:rsid w:val="00241DB7"/>
    <w:rsid w:val="002B7842"/>
    <w:rsid w:val="002B7BF5"/>
    <w:rsid w:val="002D5F0A"/>
    <w:rsid w:val="002F17BC"/>
    <w:rsid w:val="00366259"/>
    <w:rsid w:val="00381A64"/>
    <w:rsid w:val="00397A2D"/>
    <w:rsid w:val="003C0123"/>
    <w:rsid w:val="003D3100"/>
    <w:rsid w:val="004D0ADF"/>
    <w:rsid w:val="004D0E23"/>
    <w:rsid w:val="004D3A56"/>
    <w:rsid w:val="0050361D"/>
    <w:rsid w:val="00510033"/>
    <w:rsid w:val="006455ED"/>
    <w:rsid w:val="00650C2B"/>
    <w:rsid w:val="00673DFF"/>
    <w:rsid w:val="006960F3"/>
    <w:rsid w:val="006A1CC9"/>
    <w:rsid w:val="007B0D6D"/>
    <w:rsid w:val="007D1D8D"/>
    <w:rsid w:val="00837CC3"/>
    <w:rsid w:val="00865B34"/>
    <w:rsid w:val="00896EB6"/>
    <w:rsid w:val="00A05AB8"/>
    <w:rsid w:val="00A06547"/>
    <w:rsid w:val="00A931DC"/>
    <w:rsid w:val="00B15785"/>
    <w:rsid w:val="00B3393E"/>
    <w:rsid w:val="00BA1391"/>
    <w:rsid w:val="00BB6A5E"/>
    <w:rsid w:val="00BC165B"/>
    <w:rsid w:val="00BF1066"/>
    <w:rsid w:val="00BF3AD6"/>
    <w:rsid w:val="00C018F6"/>
    <w:rsid w:val="00C2679C"/>
    <w:rsid w:val="00C2734B"/>
    <w:rsid w:val="00C34D32"/>
    <w:rsid w:val="00CF13F0"/>
    <w:rsid w:val="00DB355B"/>
    <w:rsid w:val="00DB515D"/>
    <w:rsid w:val="00E15B8D"/>
    <w:rsid w:val="00E346D5"/>
    <w:rsid w:val="00EB3E69"/>
    <w:rsid w:val="00F0466A"/>
    <w:rsid w:val="00F753AE"/>
    <w:rsid w:val="00F844F8"/>
    <w:rsid w:val="00F97780"/>
    <w:rsid w:val="00FA2434"/>
    <w:rsid w:val="00FB0DCC"/>
    <w:rsid w:val="00FC0ED4"/>
    <w:rsid w:val="00FE3496"/>
    <w:rsid w:val="00FF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B8FA27"/>
  <w15:chartTrackingRefBased/>
  <w15:docId w15:val="{719ECBE6-694B-474C-9536-8285CC1A1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 w:type="character" w:styleId="Hyperlink">
    <w:name w:val="Hyperlink"/>
    <w:basedOn w:val="DefaultParagraphFont"/>
    <w:uiPriority w:val="99"/>
    <w:unhideWhenUsed/>
    <w:rsid w:val="003C0123"/>
    <w:rPr>
      <w:color w:val="0563C1" w:themeColor="hyperlink"/>
      <w:u w:val="single"/>
    </w:rPr>
  </w:style>
  <w:style w:type="character" w:styleId="UnresolvedMention">
    <w:name w:val="Unresolved Mention"/>
    <w:basedOn w:val="DefaultParagraphFont"/>
    <w:uiPriority w:val="99"/>
    <w:semiHidden/>
    <w:unhideWhenUsed/>
    <w:rsid w:val="003C0123"/>
    <w:rPr>
      <w:color w:val="605E5C"/>
      <w:shd w:val="clear" w:color="auto" w:fill="E1DFDD"/>
    </w:rPr>
  </w:style>
  <w:style w:type="paragraph" w:styleId="NormalWeb">
    <w:name w:val="Normal (Web)"/>
    <w:basedOn w:val="Normal"/>
    <w:uiPriority w:val="99"/>
    <w:semiHidden/>
    <w:unhideWhenUsed/>
    <w:rsid w:val="00DB515D"/>
    <w:rPr>
      <w:rFonts w:cs="Times New Roman"/>
    </w:rPr>
  </w:style>
  <w:style w:type="paragraph" w:styleId="FootnoteText">
    <w:name w:val="footnote text"/>
    <w:basedOn w:val="Normal"/>
    <w:link w:val="FootnoteTextChar"/>
    <w:uiPriority w:val="99"/>
    <w:semiHidden/>
    <w:unhideWhenUsed/>
    <w:rsid w:val="002D5F0A"/>
    <w:rPr>
      <w:sz w:val="20"/>
      <w:szCs w:val="20"/>
    </w:rPr>
  </w:style>
  <w:style w:type="character" w:customStyle="1" w:styleId="FootnoteTextChar">
    <w:name w:val="Footnote Text Char"/>
    <w:basedOn w:val="DefaultParagraphFont"/>
    <w:link w:val="FootnoteText"/>
    <w:uiPriority w:val="99"/>
    <w:semiHidden/>
    <w:rsid w:val="002D5F0A"/>
    <w:rPr>
      <w:sz w:val="20"/>
      <w:szCs w:val="20"/>
    </w:rPr>
  </w:style>
  <w:style w:type="character" w:styleId="FootnoteReference">
    <w:name w:val="footnote reference"/>
    <w:basedOn w:val="DefaultParagraphFont"/>
    <w:uiPriority w:val="99"/>
    <w:semiHidden/>
    <w:unhideWhenUsed/>
    <w:rsid w:val="002D5F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33492">
      <w:bodyDiv w:val="1"/>
      <w:marLeft w:val="0"/>
      <w:marRight w:val="0"/>
      <w:marTop w:val="0"/>
      <w:marBottom w:val="0"/>
      <w:divBdr>
        <w:top w:val="none" w:sz="0" w:space="0" w:color="auto"/>
        <w:left w:val="none" w:sz="0" w:space="0" w:color="auto"/>
        <w:bottom w:val="none" w:sz="0" w:space="0" w:color="auto"/>
        <w:right w:val="none" w:sz="0" w:space="0" w:color="auto"/>
      </w:divBdr>
    </w:div>
    <w:div w:id="437603096">
      <w:bodyDiv w:val="1"/>
      <w:marLeft w:val="0"/>
      <w:marRight w:val="0"/>
      <w:marTop w:val="0"/>
      <w:marBottom w:val="0"/>
      <w:divBdr>
        <w:top w:val="none" w:sz="0" w:space="0" w:color="auto"/>
        <w:left w:val="none" w:sz="0" w:space="0" w:color="auto"/>
        <w:bottom w:val="none" w:sz="0" w:space="0" w:color="auto"/>
        <w:right w:val="none" w:sz="0" w:space="0" w:color="auto"/>
      </w:divBdr>
    </w:div>
    <w:div w:id="885214215">
      <w:bodyDiv w:val="1"/>
      <w:marLeft w:val="0"/>
      <w:marRight w:val="0"/>
      <w:marTop w:val="0"/>
      <w:marBottom w:val="0"/>
      <w:divBdr>
        <w:top w:val="none" w:sz="0" w:space="0" w:color="auto"/>
        <w:left w:val="none" w:sz="0" w:space="0" w:color="auto"/>
        <w:bottom w:val="none" w:sz="0" w:space="0" w:color="auto"/>
        <w:right w:val="none" w:sz="0" w:space="0" w:color="auto"/>
      </w:divBdr>
    </w:div>
    <w:div w:id="931277200">
      <w:bodyDiv w:val="1"/>
      <w:marLeft w:val="0"/>
      <w:marRight w:val="0"/>
      <w:marTop w:val="0"/>
      <w:marBottom w:val="0"/>
      <w:divBdr>
        <w:top w:val="none" w:sz="0" w:space="0" w:color="auto"/>
        <w:left w:val="none" w:sz="0" w:space="0" w:color="auto"/>
        <w:bottom w:val="none" w:sz="0" w:space="0" w:color="auto"/>
        <w:right w:val="none" w:sz="0" w:space="0" w:color="auto"/>
      </w:divBdr>
    </w:div>
    <w:div w:id="1250382157">
      <w:bodyDiv w:val="1"/>
      <w:marLeft w:val="0"/>
      <w:marRight w:val="0"/>
      <w:marTop w:val="0"/>
      <w:marBottom w:val="0"/>
      <w:divBdr>
        <w:top w:val="none" w:sz="0" w:space="0" w:color="auto"/>
        <w:left w:val="none" w:sz="0" w:space="0" w:color="auto"/>
        <w:bottom w:val="none" w:sz="0" w:space="0" w:color="auto"/>
        <w:right w:val="none" w:sz="0" w:space="0" w:color="auto"/>
      </w:divBdr>
      <w:divsChild>
        <w:div w:id="809130990">
          <w:marLeft w:val="0"/>
          <w:marRight w:val="0"/>
          <w:marTop w:val="0"/>
          <w:marBottom w:val="0"/>
          <w:divBdr>
            <w:top w:val="none" w:sz="0" w:space="0" w:color="auto"/>
            <w:left w:val="none" w:sz="0" w:space="0" w:color="auto"/>
            <w:bottom w:val="none" w:sz="0" w:space="0" w:color="auto"/>
            <w:right w:val="none" w:sz="0" w:space="0" w:color="auto"/>
          </w:divBdr>
          <w:divsChild>
            <w:div w:id="19506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64784">
      <w:bodyDiv w:val="1"/>
      <w:marLeft w:val="0"/>
      <w:marRight w:val="0"/>
      <w:marTop w:val="0"/>
      <w:marBottom w:val="0"/>
      <w:divBdr>
        <w:top w:val="none" w:sz="0" w:space="0" w:color="auto"/>
        <w:left w:val="none" w:sz="0" w:space="0" w:color="auto"/>
        <w:bottom w:val="none" w:sz="0" w:space="0" w:color="auto"/>
        <w:right w:val="none" w:sz="0" w:space="0" w:color="auto"/>
      </w:divBdr>
      <w:divsChild>
        <w:div w:id="1598517939">
          <w:marLeft w:val="0"/>
          <w:marRight w:val="0"/>
          <w:marTop w:val="0"/>
          <w:marBottom w:val="0"/>
          <w:divBdr>
            <w:top w:val="none" w:sz="0" w:space="0" w:color="auto"/>
            <w:left w:val="none" w:sz="0" w:space="0" w:color="auto"/>
            <w:bottom w:val="none" w:sz="0" w:space="0" w:color="auto"/>
            <w:right w:val="none" w:sz="0" w:space="0" w:color="auto"/>
          </w:divBdr>
          <w:divsChild>
            <w:div w:id="18784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40877">
      <w:bodyDiv w:val="1"/>
      <w:marLeft w:val="0"/>
      <w:marRight w:val="0"/>
      <w:marTop w:val="0"/>
      <w:marBottom w:val="0"/>
      <w:divBdr>
        <w:top w:val="none" w:sz="0" w:space="0" w:color="auto"/>
        <w:left w:val="none" w:sz="0" w:space="0" w:color="auto"/>
        <w:bottom w:val="none" w:sz="0" w:space="0" w:color="auto"/>
        <w:right w:val="none" w:sz="0" w:space="0" w:color="auto"/>
      </w:divBdr>
    </w:div>
    <w:div w:id="1778481925">
      <w:bodyDiv w:val="1"/>
      <w:marLeft w:val="0"/>
      <w:marRight w:val="0"/>
      <w:marTop w:val="0"/>
      <w:marBottom w:val="0"/>
      <w:divBdr>
        <w:top w:val="none" w:sz="0" w:space="0" w:color="auto"/>
        <w:left w:val="none" w:sz="0" w:space="0" w:color="auto"/>
        <w:bottom w:val="none" w:sz="0" w:space="0" w:color="auto"/>
        <w:right w:val="none" w:sz="0" w:space="0" w:color="auto"/>
      </w:divBdr>
    </w:div>
    <w:div w:id="1896503505">
      <w:bodyDiv w:val="1"/>
      <w:marLeft w:val="0"/>
      <w:marRight w:val="0"/>
      <w:marTop w:val="0"/>
      <w:marBottom w:val="0"/>
      <w:divBdr>
        <w:top w:val="none" w:sz="0" w:space="0" w:color="auto"/>
        <w:left w:val="none" w:sz="0" w:space="0" w:color="auto"/>
        <w:bottom w:val="none" w:sz="0" w:space="0" w:color="auto"/>
        <w:right w:val="none" w:sz="0" w:space="0" w:color="auto"/>
      </w:divBdr>
    </w:div>
    <w:div w:id="1942029595">
      <w:bodyDiv w:val="1"/>
      <w:marLeft w:val="0"/>
      <w:marRight w:val="0"/>
      <w:marTop w:val="0"/>
      <w:marBottom w:val="0"/>
      <w:divBdr>
        <w:top w:val="none" w:sz="0" w:space="0" w:color="auto"/>
        <w:left w:val="none" w:sz="0" w:space="0" w:color="auto"/>
        <w:bottom w:val="none" w:sz="0" w:space="0" w:color="auto"/>
        <w:right w:val="none" w:sz="0" w:space="0" w:color="auto"/>
      </w:divBdr>
    </w:div>
    <w:div w:id="1948849724">
      <w:bodyDiv w:val="1"/>
      <w:marLeft w:val="0"/>
      <w:marRight w:val="0"/>
      <w:marTop w:val="0"/>
      <w:marBottom w:val="0"/>
      <w:divBdr>
        <w:top w:val="none" w:sz="0" w:space="0" w:color="auto"/>
        <w:left w:val="none" w:sz="0" w:space="0" w:color="auto"/>
        <w:bottom w:val="none" w:sz="0" w:space="0" w:color="auto"/>
        <w:right w:val="none" w:sz="0" w:space="0" w:color="auto"/>
      </w:divBdr>
    </w:div>
    <w:div w:id="207789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20533691231216162" TargetMode="External"/><Relationship Id="rId3" Type="http://schemas.openxmlformats.org/officeDocument/2006/relationships/webSettings" Target="webSettings.xml"/><Relationship Id="rId7" Type="http://schemas.openxmlformats.org/officeDocument/2006/relationships/hyperlink" Target="https://doi.org/10.1097/MD.000000000000446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503/cmaj.240337"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89/jwh.2015.55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3764</Words>
  <Characters>20402</Characters>
  <Application>Microsoft Office Word</Application>
  <DocSecurity>0</DocSecurity>
  <Lines>279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3</cp:revision>
  <cp:lastPrinted>2024-12-19T23:22:00Z</cp:lastPrinted>
  <dcterms:created xsi:type="dcterms:W3CDTF">2024-12-19T23:22:00Z</dcterms:created>
  <dcterms:modified xsi:type="dcterms:W3CDTF">2024-12-19T23:24:00Z</dcterms:modified>
</cp:coreProperties>
</file>