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DE694" w14:textId="4404624D" w:rsidR="00F83804" w:rsidRDefault="00F83804" w:rsidP="00660EA6">
      <w:r>
        <w:t>Jessica Colon</w:t>
      </w:r>
    </w:p>
    <w:p w14:paraId="773C0F7E" w14:textId="7754CE42" w:rsidR="00F83804" w:rsidRDefault="00F83804" w:rsidP="00660EA6">
      <w:r>
        <w:t>Medst 342 – 11/9/22</w:t>
      </w:r>
    </w:p>
    <w:p w14:paraId="0B79A3A1" w14:textId="19484706" w:rsidR="00F83804" w:rsidRPr="00F83804" w:rsidRDefault="00F83804" w:rsidP="00F83804">
      <w:pPr>
        <w:spacing w:line="480" w:lineRule="auto"/>
        <w:jc w:val="center"/>
        <w:rPr>
          <w:b/>
          <w:bCs/>
        </w:rPr>
      </w:pPr>
      <w:r w:rsidRPr="00F83804">
        <w:rPr>
          <w:b/>
          <w:bCs/>
        </w:rPr>
        <w:t>They Mostly Come at Night….Mostly</w:t>
      </w:r>
    </w:p>
    <w:p w14:paraId="62CE8F42" w14:textId="71371D69" w:rsidR="00F83804" w:rsidRDefault="00F83804" w:rsidP="00F83804">
      <w:pPr>
        <w:spacing w:line="480" w:lineRule="auto"/>
        <w:ind w:firstLine="720"/>
      </w:pPr>
      <w:r>
        <w:t>This is one of the rare sci-fi horror hybrids that manages to use both conventions of genre to their fullest extent in a harmonious dance that heightens the emphasis of each genre’s “</w:t>
      </w:r>
      <w:proofErr w:type="spellStart"/>
      <w:r>
        <w:t>affectiveness</w:t>
      </w:r>
      <w:proofErr w:type="spellEnd"/>
      <w:r>
        <w:t>”. There is no doubt you will hear about some of this again in my 240 final essay, but most notably in the conventions of horror are not just the abject physicality of the xenomorph, but embodied in the suspenseful rhythm, mobile and claustrophobic framing, and a space-ship setting that is simultaneously a symbolic element of science fiction and a spooky callback to the gothic horror abodes of Poe and Stoker. Simply, the genres are woven together to intentionally function in service of each other. The horror elements are primarily visual and narrative and the science fiction elements are primarily character and setting; the aspects of the story lend themselves to nightmarish visions – being isolated in the depths of space (“where no one can hear you scream”), a non-humanoid alien that is seemingly invincible and somehow visually similar to human sexual organs (although this is thanks to the brilliant choice to hire an artist like HR Geiger for concept art), organic, and animalistic in its movements and behavior. I also can’t help but think that “kill it with fire” is such a horror convention of narrative, dating back to Frankenstein and often used to kill the seemingly un-killable (witches, monsters, bugs).</w:t>
      </w:r>
    </w:p>
    <w:p w14:paraId="23EB9C76" w14:textId="217CC03E" w:rsidR="00F83804" w:rsidRDefault="00F83804" w:rsidP="00F83804">
      <w:pPr>
        <w:spacing w:line="480" w:lineRule="auto"/>
        <w:ind w:firstLine="720"/>
      </w:pPr>
      <w:r>
        <w:t xml:space="preserve">The xenomorph itself conjures the uncanny valley-adjacent sensation of seeing something “known” and able to be registered and contextualized in some way and yet it is wholly alien, representative of known things in unknown dimensions, and the suggestion is made (throughout the entire franchise) that despite the revulsion and fear it conjures in mere humans, it is a superior organism, something to revile and admire (although it is indicated, again throughout the franchise, that those who admire it resemble its selfish ferocity in some way). It begins with the </w:t>
      </w:r>
      <w:r>
        <w:lastRenderedPageBreak/>
        <w:t>utmost physical violation, the face-hugger, whose human-finger-like digits wrap fully around the face, preventing communication or observation of the host’s state, and while holding its host’s life hostage, it lays eggs in one of the most vulnerable parts of the human body – the stomach! It also features an abundance of alien saliva, to really heighten the repulsion. As if that wasn’t enough to cure me of my interest in a career in astrophysics, this cat-and-mouse chase continues to escalate to a claustrophobic frenzy thanks to multiple antagonists in a very limited environment, in an exceptionally unsafe atmosphere; again, the element of science fiction, as it is set in space, reveals new dimensions of horror as they are quite literally trapped with no escape from a superior predator. This beacon of the future and exploration may likely be their death trap. The pace ramps up to a stressfully noisy temporal expansion as the self-destruct mechanism of the ship is triggered; throw in some chaotic mobile framing and shrill alarm sound effects and it almost feels like an homage to Hitchcock’s brand of horror, in which formalist elements of rhythm, framing, lighting, and sound heighten the emotional affect.</w:t>
      </w:r>
    </w:p>
    <w:p w14:paraId="3ABDDD54" w14:textId="32ED5C30" w:rsidR="00F83804" w:rsidRDefault="00F83804" w:rsidP="00F83804">
      <w:pPr>
        <w:spacing w:line="480" w:lineRule="auto"/>
        <w:ind w:firstLine="720"/>
      </w:pPr>
      <w:r>
        <w:t xml:space="preserve">Another intersection of science fiction and horror reveals itself in the narrative by way of a company-sponsored untrustworthy android; discovering you are now vulnerable prey can only be made more horrible by the reality that a comrade, who is not actually human at all but an element of technology mimicking a human in form only, was sent explicitly to generate this horrifying series of events. Most science fiction references technological elements and novelties, but this film suggests the inherent terror in trusting those machines to not kill you. And maybe it’s just me, but I think it’s rather indicative of growing disillusionment in society that the “bad guy” in this franchise is not just a slobbery alien killer or dysfunctional murder bot, but a massive corporation who dabbles in cosmic bioweapons and colonization, lending an element of social horror in addition to the abject and phobic elements. </w:t>
      </w:r>
    </w:p>
    <w:p w14:paraId="228D0A25" w14:textId="07E12B5D" w:rsidR="00C2679C" w:rsidRDefault="00F83804" w:rsidP="00F83804">
      <w:pPr>
        <w:spacing w:line="480" w:lineRule="auto"/>
        <w:ind w:firstLine="720"/>
      </w:pPr>
      <w:r>
        <w:lastRenderedPageBreak/>
        <w:t xml:space="preserve">The very things that identify this film as taking place in some future time enabled by technological and scientific advancement (like setting and character) are often presented in traditional science fiction or nonhorror as positive, “new” and shiny, enlightened, expansive, technology- and adventure-oriented. This film seeks to portray the implicit opposite or “other” that exists in contrast; if society exists then as it does now, it may be wrought with the same realistic experiences, such as blue-collar work, taxing and grueling travel, run-down equipment, glitchy technology, and things that have been lived in and used a hundred times over. Science fiction as a genre in general addresses the concerns of a society, as opposed to the plight of an individual, and this film addresses both by way of the crew’s experience and the larger entity represented to </w:t>
      </w:r>
      <w:proofErr w:type="spellStart"/>
      <w:r>
        <w:t>Weyland</w:t>
      </w:r>
      <w:proofErr w:type="spellEnd"/>
      <w:r>
        <w:t xml:space="preserve"> </w:t>
      </w:r>
      <w:proofErr w:type="spellStart"/>
      <w:r>
        <w:t>Yutani</w:t>
      </w:r>
      <w:proofErr w:type="spellEnd"/>
      <w:r>
        <w:t>, and the implications therein of what this singular horror might hold for mankind. Essentially, Ridley Scott takes these sci-fi conventions of character, setting, and scope and presents them in their most horrific form by way of narrative, framing, mise en scene, and rhythm, marrying the two genres together to generate discomfort and fear - toward each other and toward the unknown.</w:t>
      </w:r>
    </w:p>
    <w:sectPr w:rsidR="00C267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804"/>
    <w:rsid w:val="002B7842"/>
    <w:rsid w:val="00660EA6"/>
    <w:rsid w:val="00C2679C"/>
    <w:rsid w:val="00F83804"/>
    <w:rsid w:val="00FB0DCC"/>
    <w:rsid w:val="00FE3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095EB2"/>
  <w15:chartTrackingRefBased/>
  <w15:docId w15:val="{D186DA28-4B92-F048-827A-37F86A03A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7842"/>
    <w:pPr>
      <w:tabs>
        <w:tab w:val="left" w:pos="480"/>
        <w:tab w:val="left" w:pos="960"/>
        <w:tab w:val="left" w:pos="1440"/>
        <w:tab w:val="left" w:pos="1920"/>
        <w:tab w:val="left" w:pos="2400"/>
        <w:tab w:val="left" w:pos="2880"/>
        <w:tab w:val="left" w:pos="3360"/>
        <w:tab w:val="left" w:pos="3840"/>
        <w:tab w:val="left" w:pos="4320"/>
      </w:tabs>
    </w:pPr>
    <w:rPr>
      <w:rFonts w:cs="Consolas"/>
      <w:sz w:val="20"/>
      <w:szCs w:val="20"/>
    </w:rPr>
  </w:style>
  <w:style w:type="character" w:customStyle="1" w:styleId="MacroTextChar">
    <w:name w:val="Macro Text Char"/>
    <w:basedOn w:val="DefaultParagraphFont"/>
    <w:link w:val="MacroText"/>
    <w:uiPriority w:val="99"/>
    <w:semiHidden/>
    <w:rsid w:val="002B7842"/>
    <w:rPr>
      <w:rFont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949</Words>
  <Characters>4510</Characters>
  <Application>Microsoft Office Word</Application>
  <DocSecurity>0</DocSecurity>
  <Lines>2255</Lines>
  <Paragraphs>321</Paragraphs>
  <ScaleCrop>false</ScaleCrop>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Colon</dc:creator>
  <cp:keywords/>
  <dc:description/>
  <cp:lastModifiedBy>Jessica Colon</cp:lastModifiedBy>
  <cp:revision>2</cp:revision>
  <dcterms:created xsi:type="dcterms:W3CDTF">2022-11-09T02:58:00Z</dcterms:created>
  <dcterms:modified xsi:type="dcterms:W3CDTF">2022-11-09T03:50:00Z</dcterms:modified>
</cp:coreProperties>
</file>