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025F1" w14:textId="78F8610B" w:rsidR="00CE1488" w:rsidRPr="00CE1488" w:rsidRDefault="00CE1488" w:rsidP="00CE1488">
      <w:pPr>
        <w:pStyle w:val="Heading1"/>
        <w:rPr>
          <w:rStyle w:val="Strongblue"/>
        </w:rPr>
      </w:pPr>
      <w:r>
        <w:t>Continuing professional development (CPD)</w:t>
      </w:r>
      <w:r>
        <w:br/>
      </w:r>
      <w:r w:rsidRPr="00CE1488">
        <w:rPr>
          <w:rStyle w:val="Strongblue"/>
        </w:rPr>
        <w:t>Activity log</w:t>
      </w:r>
    </w:p>
    <w:p w14:paraId="181C6180" w14:textId="77777777" w:rsidR="00CE1488" w:rsidRDefault="00CE1488" w:rsidP="00CE1488">
      <w:r>
        <w:t>This template can be used to record your formal and informal CPD activities throughout the year.</w:t>
      </w:r>
    </w:p>
    <w:p w14:paraId="13D521E7" w14:textId="77777777" w:rsidR="00CE1488" w:rsidRDefault="00CE1488" w:rsidP="00CE1488">
      <w:r>
        <w:t>Any activity where learning or development is the stated aim counts as a formal development activity. It can range from those directed by you as part of your CPD objectives, to those directed by your force or team in line with local, national or strategic priorities. Examples include:</w:t>
      </w:r>
    </w:p>
    <w:p w14:paraId="72824972" w14:textId="77777777" w:rsidR="00CE1488" w:rsidRDefault="00CE1488" w:rsidP="00CE1488">
      <w:pPr>
        <w:pStyle w:val="Bullets"/>
      </w:pPr>
      <w:r>
        <w:t>reaccreditation exercises</w:t>
      </w:r>
    </w:p>
    <w:p w14:paraId="0B4892E7" w14:textId="77777777" w:rsidR="00CE1488" w:rsidRDefault="00CE1488" w:rsidP="00CE1488">
      <w:pPr>
        <w:pStyle w:val="Bullets"/>
      </w:pPr>
      <w:r>
        <w:t>training courses</w:t>
      </w:r>
    </w:p>
    <w:p w14:paraId="7A385E63" w14:textId="77777777" w:rsidR="00CE1488" w:rsidRDefault="00CE1488" w:rsidP="00CE1488">
      <w:pPr>
        <w:pStyle w:val="Bullets"/>
      </w:pPr>
      <w:r>
        <w:t>classroom sessions</w:t>
      </w:r>
    </w:p>
    <w:p w14:paraId="5F89FE30" w14:textId="77777777" w:rsidR="00CE1488" w:rsidRDefault="00CE1488" w:rsidP="00CE1488">
      <w:pPr>
        <w:pStyle w:val="Bullets"/>
      </w:pPr>
      <w:r>
        <w:t>secondments</w:t>
      </w:r>
    </w:p>
    <w:p w14:paraId="4BE96BF3" w14:textId="77777777" w:rsidR="00CE1488" w:rsidRDefault="00CE1488" w:rsidP="00CE1488">
      <w:pPr>
        <w:pStyle w:val="Bullets"/>
      </w:pPr>
      <w:r>
        <w:t>consultation events and conferences</w:t>
      </w:r>
    </w:p>
    <w:p w14:paraId="54DF346D" w14:textId="7AF93CB3" w:rsidR="00CE1488" w:rsidRDefault="00CE1488" w:rsidP="00CE1488">
      <w:r>
        <w:t>The template can also be used to record your informal learning. Informal learning occurs in situations where learning is not the aim. Formal learning can be in a classroom, on a training course, or undertaking online study – all activities that involve an instructor or teacher, a structured curriculum or assessment. Informal learning is learning that takes place outside these boundaries.</w:t>
      </w:r>
    </w:p>
    <w:p w14:paraId="2FAE6137" w14:textId="7DD6E012" w:rsidR="00CE1488" w:rsidRDefault="00CE1488" w:rsidP="00CE1488">
      <w:r>
        <w:t>Informal learning is rooted in participation and observation, occurring spontaneously or accidentally. Informal learning may involve an unplanned discussion with a colleague, overhearing useful information from a member of the public, or reading about another profession and discovering something to apply to your own practice. If you’ve learned or developed something, you could record it here.</w:t>
      </w:r>
    </w:p>
    <w:p w14:paraId="2FE54F92" w14:textId="71A9E8A5" w:rsidR="00CE1488" w:rsidRDefault="00CE1488" w:rsidP="00CE1488">
      <w:pPr>
        <w:sectPr w:rsidR="00CE1488" w:rsidSect="00E33AD9">
          <w:headerReference w:type="even" r:id="rId8"/>
          <w:headerReference w:type="default" r:id="rId9"/>
          <w:footerReference w:type="even" r:id="rId10"/>
          <w:footerReference w:type="default" r:id="rId11"/>
          <w:headerReference w:type="first" r:id="rId12"/>
          <w:footerReference w:type="first" r:id="rId13"/>
          <w:pgSz w:w="11909" w:h="16834" w:code="9"/>
          <w:pgMar w:top="1440" w:right="1080" w:bottom="1440" w:left="1080" w:header="432" w:footer="432" w:gutter="0"/>
          <w:cols w:space="708"/>
          <w:titlePg/>
          <w:docGrid w:linePitch="360"/>
        </w:sectPr>
      </w:pPr>
      <w:r>
        <w:t>Use this log or adapt it to create your own. There’s no right or wrong way to record your CPD.</w:t>
      </w:r>
    </w:p>
    <w:p w14:paraId="7A2FC641" w14:textId="585F50A1" w:rsidR="00CE1488" w:rsidRPr="00B82469" w:rsidRDefault="00CE1488" w:rsidP="00CE1488">
      <w:pPr>
        <w:pStyle w:val="Heading2"/>
      </w:pPr>
      <w:r>
        <w:lastRenderedPageBreak/>
        <w:t>CPD activity log</w:t>
      </w:r>
    </w:p>
    <w:tbl>
      <w:tblPr>
        <w:tblStyle w:val="TableGrid"/>
        <w:tblW w:w="0" w:type="auto"/>
        <w:tblLook w:val="04A0" w:firstRow="1" w:lastRow="0" w:firstColumn="1" w:lastColumn="0" w:noHBand="0" w:noVBand="1"/>
      </w:tblPr>
      <w:tblGrid>
        <w:gridCol w:w="3101"/>
        <w:gridCol w:w="1245"/>
        <w:gridCol w:w="3095"/>
        <w:gridCol w:w="3485"/>
        <w:gridCol w:w="3018"/>
      </w:tblGrid>
      <w:tr w:rsidR="00CE1488" w14:paraId="5C591C4B" w14:textId="77777777" w:rsidTr="00436A82">
        <w:trPr>
          <w:cantSplit/>
          <w:tblHeader/>
        </w:trPr>
        <w:tc>
          <w:tcPr>
            <w:tcW w:w="3256" w:type="dxa"/>
            <w:shd w:val="clear" w:color="auto" w:fill="CCCCEB" w:themeFill="text1" w:themeFillTint="33"/>
          </w:tcPr>
          <w:p w14:paraId="15D59FC1" w14:textId="77777777" w:rsidR="00CE1488" w:rsidRPr="009F621B" w:rsidRDefault="00CE1488" w:rsidP="00436A82">
            <w:pPr>
              <w:rPr>
                <w:b/>
                <w:bCs/>
                <w:color w:val="2E2C70" w:themeColor="text1"/>
              </w:rPr>
            </w:pPr>
            <w:r>
              <w:rPr>
                <w:b/>
                <w:bCs/>
                <w:color w:val="2E2C70" w:themeColor="text1"/>
              </w:rPr>
              <w:t>Learning event</w:t>
            </w:r>
          </w:p>
        </w:tc>
        <w:tc>
          <w:tcPr>
            <w:tcW w:w="1275" w:type="dxa"/>
            <w:shd w:val="clear" w:color="auto" w:fill="CCCCEB" w:themeFill="text1" w:themeFillTint="33"/>
          </w:tcPr>
          <w:p w14:paraId="3F5E7792" w14:textId="77777777" w:rsidR="00CE1488" w:rsidRPr="009F621B" w:rsidRDefault="00CE1488" w:rsidP="00436A82">
            <w:pPr>
              <w:rPr>
                <w:b/>
                <w:bCs/>
                <w:color w:val="2E2C70" w:themeColor="text1"/>
              </w:rPr>
            </w:pPr>
            <w:r>
              <w:rPr>
                <w:b/>
                <w:bCs/>
                <w:color w:val="2E2C70" w:themeColor="text1"/>
              </w:rPr>
              <w:t>Date</w:t>
            </w:r>
          </w:p>
        </w:tc>
        <w:tc>
          <w:tcPr>
            <w:tcW w:w="3261" w:type="dxa"/>
            <w:shd w:val="clear" w:color="auto" w:fill="CCCCEB" w:themeFill="text1" w:themeFillTint="33"/>
          </w:tcPr>
          <w:p w14:paraId="261DE851" w14:textId="77777777" w:rsidR="00CE1488" w:rsidRPr="009F621B" w:rsidRDefault="00CE1488" w:rsidP="00436A82">
            <w:pPr>
              <w:rPr>
                <w:b/>
                <w:bCs/>
                <w:color w:val="2E2C70" w:themeColor="text1"/>
              </w:rPr>
            </w:pPr>
            <w:r>
              <w:rPr>
                <w:b/>
                <w:bCs/>
                <w:color w:val="2E2C70" w:themeColor="text1"/>
              </w:rPr>
              <w:t>Subject</w:t>
            </w:r>
          </w:p>
        </w:tc>
        <w:tc>
          <w:tcPr>
            <w:tcW w:w="3685" w:type="dxa"/>
            <w:shd w:val="clear" w:color="auto" w:fill="CCCCEB" w:themeFill="text1" w:themeFillTint="33"/>
          </w:tcPr>
          <w:p w14:paraId="646641D1" w14:textId="77777777" w:rsidR="00CE1488" w:rsidRPr="009F621B" w:rsidRDefault="00CE1488" w:rsidP="00436A82">
            <w:pPr>
              <w:rPr>
                <w:b/>
                <w:bCs/>
              </w:rPr>
            </w:pPr>
            <w:r>
              <w:rPr>
                <w:b/>
                <w:bCs/>
                <w:color w:val="2E2C70" w:themeColor="text1"/>
              </w:rPr>
              <w:t>What I learned</w:t>
            </w:r>
          </w:p>
        </w:tc>
        <w:tc>
          <w:tcPr>
            <w:tcW w:w="3187" w:type="dxa"/>
            <w:shd w:val="clear" w:color="auto" w:fill="CCCCEB" w:themeFill="text1" w:themeFillTint="33"/>
          </w:tcPr>
          <w:p w14:paraId="41F7D953" w14:textId="77777777" w:rsidR="00CE1488" w:rsidRPr="009F621B" w:rsidRDefault="00CE1488" w:rsidP="00436A82">
            <w:pPr>
              <w:rPr>
                <w:b/>
                <w:bCs/>
              </w:rPr>
            </w:pPr>
            <w:r>
              <w:rPr>
                <w:b/>
                <w:bCs/>
                <w:color w:val="2E2C70" w:themeColor="text1"/>
              </w:rPr>
              <w:t>Follow up</w:t>
            </w:r>
          </w:p>
        </w:tc>
      </w:tr>
      <w:tr w:rsidR="00CE1488" w14:paraId="4CC0697D" w14:textId="77777777" w:rsidTr="00436A82">
        <w:trPr>
          <w:cantSplit/>
          <w:trHeight w:val="1701"/>
        </w:trPr>
        <w:tc>
          <w:tcPr>
            <w:tcW w:w="3256" w:type="dxa"/>
          </w:tcPr>
          <w:p w14:paraId="619F4C99" w14:textId="77777777" w:rsidR="00CE1488" w:rsidRDefault="00CE1488" w:rsidP="00436A82">
            <w:r>
              <w:rPr/>
              <w:t xml:space="preserve">Formal: Sickness Policy training (SWP)</w:t>
            </w:r>
          </w:p>
        </w:tc>
        <w:tc>
          <w:tcPr>
            <w:tcW w:w="1275" w:type="dxa"/>
          </w:tcPr>
          <w:p w14:paraId="374A843E" w14:textId="77777777" w:rsidR="00CE1488" w:rsidRDefault="00CE1488" w:rsidP="00436A82">
            <w:r>
              <w:rPr/>
              <w:t xml:space="preserve">21 Jan 2026</w:t>
            </w:r>
          </w:p>
        </w:tc>
        <w:tc>
          <w:tcPr>
            <w:tcW w:w="3261" w:type="dxa"/>
          </w:tcPr>
          <w:p w14:paraId="40BFFF43" w14:textId="77777777" w:rsidR="00CE1488" w:rsidRDefault="00CE1488" w:rsidP="00436A82">
            <w:r>
              <w:rPr/>
              <w:t xml:space="preserve">SWP sickness and absence policy</w:t>
            </w:r>
          </w:p>
        </w:tc>
        <w:tc>
          <w:tcPr>
            <w:tcW w:w="3685" w:type="dxa"/>
          </w:tcPr>
          <w:p w14:paraId="20B084C9" w14:textId="77777777" w:rsidR="00CE1488" w:rsidRDefault="00CE1488" w:rsidP="00436A82">
            <w:r>
              <w:rPr/>
              <w:t xml:space="preserve">SWP's sickness reporting and keeping-in-touch process, and the support available to staff.</w:t>
            </w:r>
          </w:p>
        </w:tc>
        <w:tc>
          <w:tcPr>
            <w:tcW w:w="3187" w:type="dxa"/>
          </w:tcPr>
          <w:p w14:paraId="2EE2C586" w14:textId="77777777" w:rsidR="00CE1488" w:rsidRDefault="00CE1488" w:rsidP="00436A82">
            <w:r>
              <w:rPr/>
              <w:t xml:space="preserve">Follow the correct reporting process. Supports the wellbeing part of my objectives.</w:t>
            </w:r>
          </w:p>
        </w:tc>
      </w:tr>
      <w:tr w:rsidR="00CE1488" w14:paraId="747FDED2" w14:textId="77777777" w:rsidTr="00436A82">
        <w:trPr>
          <w:cantSplit/>
          <w:trHeight w:val="1701"/>
        </w:trPr>
        <w:tc>
          <w:tcPr>
            <w:tcW w:w="3256" w:type="dxa"/>
          </w:tcPr>
          <w:p w14:paraId="0C9BC903" w14:textId="77777777" w:rsidR="00CE1488" w:rsidRDefault="00CE1488" w:rsidP="00436A82">
            <w:r>
              <w:rPr/>
              <w:t xml:space="preserve">Formal: Microsoft Azure Virtual Training Day, Parts 1 and 2 (Microsoft)</w:t>
            </w:r>
          </w:p>
        </w:tc>
        <w:tc>
          <w:tcPr>
            <w:tcW w:w="1275" w:type="dxa"/>
          </w:tcPr>
          <w:p w14:paraId="4F7B4172" w14:textId="77777777" w:rsidR="00CE1488" w:rsidRDefault="00CE1488" w:rsidP="00436A82">
            <w:r>
              <w:rPr/>
              <w:t xml:space="preserve">28–29 Jan 2026</w:t>
            </w:r>
          </w:p>
        </w:tc>
        <w:tc>
          <w:tcPr>
            <w:tcW w:w="3261" w:type="dxa"/>
          </w:tcPr>
          <w:p w14:paraId="468A8596" w14:textId="77777777" w:rsidR="00CE1488" w:rsidRDefault="00CE1488" w:rsidP="00436A82">
            <w:r>
              <w:rPr/>
              <w:t xml:space="preserve">Azure Fundamentals</w:t>
            </w:r>
          </w:p>
        </w:tc>
        <w:tc>
          <w:tcPr>
            <w:tcW w:w="3685" w:type="dxa"/>
          </w:tcPr>
          <w:p w14:paraId="4B3396CB" w14:textId="77777777" w:rsidR="00CE1488" w:rsidRDefault="00CE1488" w:rsidP="00436A82">
            <w:r>
              <w:rPr/>
              <w:t xml:space="preserve">Core cloud concepts and Azure services, at Azure Fundamentals (AZ-900) level.</w:t>
            </w:r>
          </w:p>
        </w:tc>
        <w:tc>
          <w:tcPr>
            <w:tcW w:w="3187" w:type="dxa"/>
          </w:tcPr>
          <w:p w14:paraId="152CD8A5" w14:textId="77777777" w:rsidR="00CE1488" w:rsidRDefault="00CE1488" w:rsidP="00436A82">
            <w:r>
              <w:rPr/>
              <w:t xml:space="preserve">Foundation for the AZ-900 exam (see PDP).</w:t>
            </w:r>
          </w:p>
        </w:tc>
      </w:tr>
      <w:tr w:rsidR="00CE1488" w14:paraId="296E0C58" w14:textId="77777777" w:rsidTr="00436A82">
        <w:trPr>
          <w:cantSplit/>
          <w:trHeight w:val="1701"/>
        </w:trPr>
        <w:tc>
          <w:tcPr>
            <w:tcW w:w="3256" w:type="dxa"/>
          </w:tcPr>
          <w:p w14:paraId="689416EC" w14:textId="77777777" w:rsidR="00CE1488" w:rsidRDefault="00CE1488" w:rsidP="00436A82">
            <w:r>
              <w:rPr/>
              <w:t xml:space="preserve">Formal: Microsoft 365 Virtual Training Day, Manage Windows Endpoints with Microsoft Intune, Parts 1 and 2 (Microsoft)</w:t>
            </w:r>
          </w:p>
        </w:tc>
        <w:tc>
          <w:tcPr>
            <w:tcW w:w="1275" w:type="dxa"/>
          </w:tcPr>
          <w:p w14:paraId="144046A9" w14:textId="77777777" w:rsidR="00CE1488" w:rsidRDefault="00CE1488" w:rsidP="00436A82">
            <w:r>
              <w:rPr/>
              <w:t xml:space="preserve">5–6 Mar 2026</w:t>
            </w:r>
          </w:p>
        </w:tc>
        <w:tc>
          <w:tcPr>
            <w:tcW w:w="3261" w:type="dxa"/>
          </w:tcPr>
          <w:p w14:paraId="00E37C98" w14:textId="77777777" w:rsidR="00CE1488" w:rsidRDefault="00CE1488" w:rsidP="00436A82">
            <w:r>
              <w:rPr/>
              <w:t xml:space="preserve">Endpoint management with Microsoft Intune</w:t>
            </w:r>
          </w:p>
        </w:tc>
        <w:tc>
          <w:tcPr>
            <w:tcW w:w="3685" w:type="dxa"/>
          </w:tcPr>
          <w:p w14:paraId="322F735D" w14:textId="77777777" w:rsidR="00CE1488" w:rsidRDefault="00CE1488" w:rsidP="00436A82">
            <w:r>
              <w:rPr/>
              <w:t xml:space="preserve">Managing Windows endpoints with Microsoft Intune. Relevant to the Teams Rooms Intune enrolment discussions (April 2026) and SWP's planned Intune rollout.</w:t>
            </w:r>
          </w:p>
        </w:tc>
        <w:tc>
          <w:tcPr>
            <w:tcW w:w="3187" w:type="dxa"/>
          </w:tcPr>
          <w:p w14:paraId="61698DB4" w14:textId="77777777" w:rsidR="00CE1488" w:rsidRDefault="00CE1488" w:rsidP="00436A82">
            <w:r>
              <w:rPr/>
              <w:t xml:space="preserve">Foundation for the MD-102 exam (see PDP).</w:t>
            </w:r>
          </w:p>
        </w:tc>
      </w:tr>
      <w:tr w:rsidR="00CE1488" w14:paraId="6047BBE5" w14:textId="77777777" w:rsidTr="00436A82">
        <w:trPr>
          <w:cantSplit/>
          <w:trHeight w:val="1701"/>
        </w:trPr>
        <w:tc>
          <w:tcPr>
            <w:tcW w:w="3256" w:type="dxa"/>
          </w:tcPr>
          <w:p w14:paraId="7DDC54F2" w14:textId="77777777" w:rsidR="00CE1488" w:rsidRDefault="00CE1488" w:rsidP="00436A82">
            <w:r>
              <w:rPr/>
              <w:t xml:space="preserve">Formal: Leadership Development Programme (FLLDP/MLLDP)</w:t>
            </w:r>
          </w:p>
        </w:tc>
        <w:tc>
          <w:tcPr>
            <w:tcW w:w="1275" w:type="dxa"/>
          </w:tcPr>
          <w:p w14:paraId="08B3C4F9" w14:textId="77777777" w:rsidR="00CE1488" w:rsidRDefault="00CE1488" w:rsidP="00436A82">
            <w:r>
              <w:rPr/>
              <w:t xml:space="preserve">30 Jul 2026</w:t>
            </w:r>
          </w:p>
        </w:tc>
        <w:tc>
          <w:tcPr>
            <w:tcW w:w="3261" w:type="dxa"/>
          </w:tcPr>
          <w:p w14:paraId="73983E13" w14:textId="77777777" w:rsidR="00CE1488" w:rsidRDefault="00CE1488" w:rsidP="00436A82">
            <w:r>
              <w:rPr/>
              <w:t xml:space="preserve">Leadership development</w:t>
            </w:r>
          </w:p>
        </w:tc>
        <w:tc>
          <w:tcPr>
            <w:tcW w:w="3685" w:type="dxa"/>
          </w:tcPr>
          <w:p w14:paraId="329252E4" w14:textId="77777777" w:rsidR="00CE1488" w:rsidRDefault="00CE1488" w:rsidP="00436A82">
            <w:r>
              <w:rPr>
                <w:highlight w:val="yellow"/>
              </w:rPr>
              <w:t xml:space="preserve">[Key points from the course]</w:t>
            </w:r>
          </w:p>
        </w:tc>
        <w:tc>
          <w:tcPr>
            <w:tcW w:w="3187" w:type="dxa"/>
          </w:tcPr>
          <w:p w14:paraId="3282D590" w14:textId="77777777" w:rsidR="00CE1488" w:rsidRDefault="00CE1488" w:rsidP="00436A82">
            <w:r>
              <w:rPr>
                <w:highlight w:val="yellow"/>
              </w:rPr>
              <w:t xml:space="preserve">[How you will apply it]</w:t>
            </w:r>
          </w:p>
        </w:tc>
      </w:tr>
      <w:tr w:rsidR="00CE1488" w14:paraId="0E940B5D" w14:textId="77777777" w:rsidTr="00436A82">
        <w:trPr>
          <w:cantSplit/>
          <w:trHeight w:val="1701"/>
        </w:trPr>
        <w:tc>
          <w:tcPr>
            <w:tcW w:w="3256" w:type="dxa"/>
          </w:tcPr>
          <w:p w14:paraId="3B001E14" w14:textId="77777777" w:rsidR="00CE1488" w:rsidRDefault="00CE1488" w:rsidP="00436A82">
            <w:r>
              <w:rPr/>
              <w:t xml:space="preserve">Formal: ITIL Version 5 (SDI, two-day virtual instructor-led course)</w:t>
            </w:r>
          </w:p>
        </w:tc>
        <w:tc>
          <w:tcPr>
            <w:tcW w:w="1275" w:type="dxa"/>
          </w:tcPr>
          <w:p w14:paraId="0E8EAF99" w14:textId="77777777" w:rsidR="00CE1488" w:rsidRDefault="00CE1488" w:rsidP="00436A82">
            <w:r>
              <w:rPr/>
              <w:t xml:space="preserve">1–2 Oct 2026</w:t>
            </w:r>
          </w:p>
        </w:tc>
        <w:tc>
          <w:tcPr>
            <w:tcW w:w="3261" w:type="dxa"/>
          </w:tcPr>
          <w:p w14:paraId="12F33B41" w14:textId="77777777" w:rsidR="00CE1488" w:rsidRDefault="00CE1488" w:rsidP="00436A82">
            <w:r>
              <w:rPr/>
              <w:t xml:space="preserve">IT service management</w:t>
            </w:r>
          </w:p>
        </w:tc>
        <w:tc>
          <w:tcPr>
            <w:tcW w:w="3685" w:type="dxa"/>
          </w:tcPr>
          <w:p w14:paraId="1834E8B5" w14:textId="77777777" w:rsidR="00CE1488" w:rsidRDefault="00CE1488" w:rsidP="00436A82">
            <w:r>
              <w:rPr/>
              <w:t xml:space="preserve">ITIL service management principles and how they apply to the way SWP ICT runs change control, incident handling and service delivery.</w:t>
            </w:r>
          </w:p>
        </w:tc>
        <w:tc>
          <w:tcPr>
            <w:tcW w:w="3187" w:type="dxa"/>
          </w:tcPr>
          <w:p w14:paraId="40D03528" w14:textId="77777777" w:rsidR="00CE1488" w:rsidRDefault="00CE1488" w:rsidP="00436A82">
            <w:r>
              <w:rPr/>
              <w:t xml:space="preserve">Apply to change control for Exchange and VPN patching and to BAU ticket handling. Sit the PeopleCert online exam: voucher valid for one year from the course (see PDP).</w:t>
            </w:r>
          </w:p>
        </w:tc>
      </w:tr>
      <w:tr w:rsidR="00CE1488" w14:paraId="671955A3" w14:textId="77777777" w:rsidTr="00436A82">
        <w:trPr>
          <w:cantSplit/>
          <w:trHeight w:val="1701"/>
        </w:trPr>
        <w:tc>
          <w:tcPr>
            <w:tcW w:w="3256" w:type="dxa"/>
          </w:tcPr>
          <w:p w14:paraId="60849B5E" w14:textId="77777777" w:rsidR="00CE1488" w:rsidRDefault="00CE1488" w:rsidP="00436A82">
            <w:r>
              <w:rPr/>
              <w:t xml:space="preserve">Formal: PowerShell training course (</w:t>
            </w:r>
            <w:r>
              <w:rPr>
                <w:highlight w:val="yellow"/>
              </w:rPr>
              <w:t xml:space="preserve">[provider]</w:t>
            </w:r>
            <w:r>
              <w:rPr/>
              <w:t xml:space="preserve">)</w:t>
            </w:r>
          </w:p>
        </w:tc>
        <w:tc>
          <w:tcPr>
            <w:tcW w:w="1275" w:type="dxa"/>
          </w:tcPr>
          <w:p w14:paraId="5A4941E9" w14:textId="77777777" w:rsidR="00CE1488" w:rsidRDefault="00CE1488" w:rsidP="00436A82">
            <w:r>
              <w:rPr>
                <w:highlight w:val="yellow"/>
              </w:rPr>
              <w:t xml:space="preserve">[date]</w:t>
            </w:r>
          </w:p>
        </w:tc>
        <w:tc>
          <w:tcPr>
            <w:tcW w:w="3261" w:type="dxa"/>
          </w:tcPr>
          <w:p w14:paraId="47725C8A" w14:textId="77777777" w:rsidR="00CE1488" w:rsidRDefault="00CE1488" w:rsidP="00436A82">
            <w:r>
              <w:rPr/>
              <w:t xml:space="preserve">PowerShell scripting and automation</w:t>
            </w:r>
          </w:p>
        </w:tc>
        <w:tc>
          <w:tcPr>
            <w:tcW w:w="3685" w:type="dxa"/>
          </w:tcPr>
          <w:p w14:paraId="0954EC42" w14:textId="77777777" w:rsidR="00CE1488" w:rsidRDefault="00CE1488" w:rsidP="00436A82">
            <w:r>
              <w:rPr/>
              <w:t xml:space="preserve">Writing reusable scripts and functions to automate repeatable admin tasks. Applied at SWP to build Exchange Online tooling: 'Send As' and 'Owner' mailbox permission scripts, mailbox permission auditing, shared mailbox monitoring, and Send As permission extraction to AD groups.</w:t>
            </w:r>
          </w:p>
        </w:tc>
        <w:tc>
          <w:tcPr>
            <w:tcW w:w="3187" w:type="dxa"/>
          </w:tcPr>
          <w:p w14:paraId="19F85674" w14:textId="77777777" w:rsidR="00CE1488" w:rsidRDefault="00CE1488" w:rsidP="00436A82">
            <w:r>
              <w:rPr/>
              <w:t xml:space="preserve">Continue automating repeatable BAU tasks. Build transcript logging (Start-Transcript with timestamped sections) into operational scripts and runbooks as standard.</w:t>
            </w:r>
          </w:p>
        </w:tc>
      </w:tr>
      <w:tr w:rsidR="00CE1488" w14:paraId="2582D6D9" w14:textId="77777777" w:rsidTr="00436A82">
        <w:trPr>
          <w:cantSplit/>
          <w:trHeight w:val="1701"/>
        </w:trPr>
        <w:tc>
          <w:tcPr>
            <w:tcW w:w="3256" w:type="dxa"/>
          </w:tcPr>
          <w:p w14:paraId="51F74294" w14:textId="77777777" w:rsidR="00CE1488" w:rsidRDefault="00CE1488" w:rsidP="00436A82">
            <w:r>
              <w:rPr/>
              <w:t xml:space="preserve">Formal: Personal Development Time (weekly, agreed with line manager)</w:t>
            </w:r>
          </w:p>
        </w:tc>
        <w:tc>
          <w:tcPr>
            <w:tcW w:w="1275" w:type="dxa"/>
          </w:tcPr>
          <w:p w14:paraId="15C204FB" w14:textId="77777777" w:rsidR="00CE1488" w:rsidRDefault="00CE1488" w:rsidP="00436A82">
            <w:r>
              <w:rPr/>
              <w:t xml:space="preserve">Weekly from 12 Feb 2026</w:t>
            </w:r>
          </w:p>
        </w:tc>
        <w:tc>
          <w:tcPr>
            <w:tcW w:w="3261" w:type="dxa"/>
          </w:tcPr>
          <w:p w14:paraId="4F45C329" w14:textId="77777777" w:rsidR="00CE1488" w:rsidRDefault="00CE1488" w:rsidP="00436A82">
            <w:r>
              <w:rPr/>
              <w:t xml:space="preserve">Self-directed learning</w:t>
            </w:r>
          </w:p>
        </w:tc>
        <w:tc>
          <w:tcPr>
            <w:tcW w:w="3685" w:type="dxa"/>
          </w:tcPr>
          <w:p w14:paraId="425CDBA7" w14:textId="77777777" w:rsidR="00CE1488" w:rsidRDefault="00CE1488" w:rsidP="00436A82">
            <w:r>
              <w:rPr/>
              <w:t xml:space="preserve">Structured time each week for learning and skills development relevant to my role. </w:t>
            </w:r>
            <w:r>
              <w:rPr>
                <w:highlight w:val="yellow"/>
              </w:rPr>
              <w:t xml:space="preserve">[Main topics covered]</w:t>
            </w:r>
          </w:p>
        </w:tc>
        <w:tc>
          <w:tcPr>
            <w:tcW w:w="3187" w:type="dxa"/>
          </w:tcPr>
          <w:p w14:paraId="7F6374C0" w14:textId="77777777" w:rsidR="00CE1488" w:rsidRDefault="00CE1488" w:rsidP="00436A82">
            <w:r>
              <w:rPr/>
              <w:t xml:space="preserve">Use this time for ITIL exam revision, then MD-102 and AZ-900 study (see PDP).</w:t>
            </w:r>
          </w:p>
        </w:tc>
      </w:tr>
      <w:tr w:rsidR="00CE1488" w14:paraId="15CAB9B1" w14:textId="77777777" w:rsidTr="00436A82">
        <w:trPr>
          <w:cantSplit/>
          <w:trHeight w:val="1701"/>
        </w:trPr>
        <w:tc>
          <w:tcPr>
            <w:tcW w:w="3256" w:type="dxa"/>
          </w:tcPr>
          <w:p w14:paraId="2779084B" w14:textId="301F2740" w:rsidR="00CE1488" w:rsidRDefault="00CE1488" w:rsidP="00436A82">
            <w:r>
              <w:rPr/>
              <w:t xml:space="preserve">Informal: SWP Signage Feed Admin project</w:t>
            </w:r>
          </w:p>
        </w:tc>
        <w:tc>
          <w:tcPr>
            <w:tcW w:w="1275" w:type="dxa"/>
          </w:tcPr>
          <w:p w14:paraId="693FE755" w14:textId="77777777" w:rsidR="00CE1488" w:rsidRDefault="00CE1488" w:rsidP="00436A82">
            <w:r>
              <w:rPr/>
              <w:t xml:space="preserve">Sep 2026</w:t>
            </w:r>
          </w:p>
        </w:tc>
        <w:tc>
          <w:tcPr>
            <w:tcW w:w="3261" w:type="dxa"/>
          </w:tcPr>
          <w:p w14:paraId="539A89A9" w14:textId="77777777" w:rsidR="00CE1488" w:rsidRDefault="00CE1488" w:rsidP="00436A82">
            <w:r>
              <w:rPr/>
              <w:t xml:space="preserve">.NET / ASP.NET Core web development and IIS</w:t>
            </w:r>
          </w:p>
        </w:tc>
        <w:tc>
          <w:tcPr>
            <w:tcW w:w="3685" w:type="dxa"/>
          </w:tcPr>
          <w:p w14:paraId="6A9FF3CE" w14:textId="77777777" w:rsidR="00CE1488" w:rsidRDefault="00CE1488" w:rsidP="00436A82">
            <w:r>
              <w:rPr/>
              <w:t xml:space="preserve">Built and deployed a .NET web app and ICT Hub page to IIS. Learned to work within SWP policy (internal sites on 443), and designed a single multi-tenant deployment serving four ICT business units, each with its own admin page, AD group and RSS feed.</w:t>
            </w:r>
          </w:p>
        </w:tc>
        <w:tc>
          <w:tcPr>
            <w:tcW w:w="3187" w:type="dxa"/>
          </w:tcPr>
          <w:p w14:paraId="155916C1" w14:textId="77777777" w:rsidR="00CE1488" w:rsidRDefault="00CE1488" w:rsidP="00436A82">
            <w:r>
              <w:rPr/>
              <w:t xml:space="preserve">Hand over to the Datacentre team with supporting documentation.</w:t>
            </w:r>
          </w:p>
        </w:tc>
      </w:tr>
      <w:tr w:rsidR="00CE1488" w14:paraId="0A0C91F2" w14:textId="77777777" w:rsidTr="00436A82">
        <w:trPr>
          <w:cantSplit/>
          <w:trHeight w:val="1701"/>
        </w:trPr>
        <w:tc>
          <w:tcPr>
            <w:tcW w:w="3256" w:type="dxa"/>
          </w:tcPr>
          <w:p w14:paraId="4077B4B9" w14:textId="32F81C97" w:rsidR="00CE1488" w:rsidRDefault="00CE1488" w:rsidP="00436A82">
            <w:r>
              <w:rPr/>
              <w:t xml:space="preserve">Informal: Surface Hub 2S to MTR-W migration</w:t>
            </w:r>
          </w:p>
        </w:tc>
        <w:tc>
          <w:tcPr>
            <w:tcW w:w="1275" w:type="dxa"/>
          </w:tcPr>
          <w:p w14:paraId="4B5CECC8" w14:textId="736DA69E" w:rsidR="00CE1488" w:rsidRDefault="00CE1488" w:rsidP="00436A82">
            <w:r>
              <w:rPr>
                <w:highlight w:val="yellow"/>
              </w:rPr>
              <w:t xml:space="preserve">[date]</w:t>
            </w:r>
          </w:p>
        </w:tc>
        <w:tc>
          <w:tcPr>
            <w:tcW w:w="3261" w:type="dxa"/>
          </w:tcPr>
          <w:p w14:paraId="46F48AC0" w14:textId="509DEC77" w:rsidR="00CE1488" w:rsidRDefault="00CE1488" w:rsidP="00436A82">
            <w:r>
              <w:rPr/>
              <w:t xml:space="preserve">Microsoft Teams Rooms / device OS migration</w:t>
            </w:r>
          </w:p>
        </w:tc>
        <w:tc>
          <w:tcPr>
            <w:tcW w:w="3685" w:type="dxa"/>
          </w:tcPr>
          <w:p w14:paraId="2E7BB647" w14:textId="55856ED1" w:rsidR="00CE1488" w:rsidRDefault="00CE1488" w:rsidP="00436A82">
            <w:r>
              <w:rPr/>
              <w:t xml:space="preserve">Full migration process for Surface Hub 2S devices to MTR-W, captured in a runbook and SOP.</w:t>
            </w:r>
          </w:p>
        </w:tc>
        <w:tc>
          <w:tcPr>
            <w:tcW w:w="3187" w:type="dxa"/>
          </w:tcPr>
          <w:p w14:paraId="5B0C830E" w14:textId="7AF91CBE" w:rsidR="00CE1488" w:rsidRDefault="00CE1488" w:rsidP="00436A82">
            <w:r>
              <w:rPr/>
              <w:t xml:space="preserve">Runbook and SOP available for the team to repeat the process.</w:t>
            </w:r>
          </w:p>
        </w:tc>
      </w:tr>
      <w:tr w:rsidR="00CE1488" w14:paraId="0A0C91F2" w14:textId="77777777" w:rsidTr="00436A82">
        <w:trPr>
          <w:cantSplit/>
          <w:trHeight w:val="1701"/>
        </w:trPr>
        <w:tc>
          <w:tcPr>
            <w:tcW w:w="3256" w:type="dxa"/>
          </w:tcPr>
          <w:p w14:paraId="4077B4B9" w14:textId="32F81C97" w:rsidR="00CE1488" w:rsidRDefault="00CE1488" w:rsidP="00436A82">
            <w:r>
              <w:rPr/>
              <w:t xml:space="preserve">Informal: Shared mailbox performance investigation</w:t>
            </w:r>
          </w:p>
        </w:tc>
        <w:tc>
          <w:tcPr>
            <w:tcW w:w="1275" w:type="dxa"/>
          </w:tcPr>
          <w:p w14:paraId="4B5CECC8" w14:textId="736DA69E" w:rsidR="00CE1488" w:rsidRDefault="00CE1488" w:rsidP="00436A82">
            <w:r>
              <w:rPr/>
              <w:t xml:space="preserve">Jun 2026</w:t>
            </w:r>
          </w:p>
        </w:tc>
        <w:tc>
          <w:tcPr>
            <w:tcW w:w="3261" w:type="dxa"/>
          </w:tcPr>
          <w:p w14:paraId="46F48AC0" w14:textId="509DEC77" w:rsidR="00CE1488" w:rsidRDefault="00CE1488" w:rsidP="00436A82">
            <w:r>
              <w:rPr/>
              <w:t xml:space="preserve">Exchange Online / Outlook permissions</w:t>
            </w:r>
          </w:p>
        </w:tc>
        <w:tc>
          <w:tcPr>
            <w:tcW w:w="3685" w:type="dxa"/>
          </w:tcPr>
          <w:p w14:paraId="2E7BB647" w14:textId="55856ED1" w:rsidR="00CE1488" w:rsidRDefault="00CE1488" w:rsidP="00436A82">
            <w:r>
              <w:rPr/>
              <w:t xml:space="preserve">Folder-level permissions granted through Outlook (rather than by an admin) can make Outlook sync a shared mailbox folder by folder, causing severe slowness. Confirmed the cause with PowerShell and aligned permissions with the rest of the team.</w:t>
            </w:r>
          </w:p>
        </w:tc>
        <w:tc>
          <w:tcPr>
            <w:tcW w:w="3187" w:type="dxa"/>
          </w:tcPr>
          <w:p w14:paraId="5B0C830E" w14:textId="7AF91CBE" w:rsidR="00CE1488" w:rsidRDefault="00CE1488" w:rsidP="00436A82">
            <w:r>
              <w:rPr/>
              <w:t xml:space="preserve">Check how permissions were granted when troubleshooting similar shared mailbox issues.</w:t>
            </w:r>
          </w:p>
        </w:tc>
      </w:tr>
      <w:tr w:rsidR="00CE1488" w14:paraId="0A0C91F2" w14:textId="77777777" w:rsidTr="00436A82">
        <w:trPr>
          <w:cantSplit/>
          <w:trHeight w:val="1701"/>
        </w:trPr>
        <w:tc>
          <w:tcPr>
            <w:tcW w:w="3256" w:type="dxa"/>
          </w:tcPr>
          <w:p w14:paraId="4077B4B9" w14:textId="32F81C97" w:rsidR="00CE1488" w:rsidRDefault="00CE1488" w:rsidP="00436A82">
            <w:r>
              <w:rPr/>
              <w:t xml:space="preserve">Informal: AV end-of-life lifecycle register</w:t>
            </w:r>
          </w:p>
        </w:tc>
        <w:tc>
          <w:tcPr>
            <w:tcW w:w="1275" w:type="dxa"/>
          </w:tcPr>
          <w:p w14:paraId="4B5CECC8" w14:textId="736DA69E" w:rsidR="00CE1488" w:rsidRDefault="00CE1488" w:rsidP="00436A82">
            <w:r>
              <w:rPr>
                <w:highlight w:val="yellow"/>
              </w:rPr>
              <w:t xml:space="preserve">[date]</w:t>
            </w:r>
          </w:p>
        </w:tc>
        <w:tc>
          <w:tcPr>
            <w:tcW w:w="3261" w:type="dxa"/>
          </w:tcPr>
          <w:p w14:paraId="46F48AC0" w14:textId="509DEC77" w:rsidR="00CE1488" w:rsidRDefault="00CE1488" w:rsidP="00436A82">
            <w:r>
              <w:rPr/>
              <w:t xml:space="preserve">AV hardware lifecycle</w:t>
            </w:r>
          </w:p>
        </w:tc>
        <w:tc>
          <w:tcPr>
            <w:tcW w:w="3685" w:type="dxa"/>
          </w:tcPr>
          <w:p w14:paraId="2E7BB647" w14:textId="55856ED1" w:rsidR="00CE1488" w:rsidRDefault="00CE1488" w:rsidP="00436A82">
            <w:r>
              <w:rPr/>
              <w:t xml:space="preserve">Researched end-of-life and support dates across Barco, Crestron, Shure, Poly and other vendors, to plan replacements before devices go out of support.</w:t>
            </w:r>
          </w:p>
        </w:tc>
        <w:tc>
          <w:tcPr>
            <w:tcW w:w="3187" w:type="dxa"/>
          </w:tcPr>
          <w:p w14:paraId="5B0C830E" w14:textId="7AF91CBE" w:rsidR="00CE1488" w:rsidRDefault="00CE1488" w:rsidP="00436A82">
            <w:r>
              <w:rPr/>
              <w:t xml:space="preserve">Keep the register up to date. Use it to plan EOL BrightSign and Raspberry Pi swap-outs with the Devices team.</w:t>
            </w:r>
          </w:p>
        </w:tc>
      </w:tr>
      <w:tr w:rsidR="00CE1488" w14:paraId="0A0C91F2" w14:textId="77777777" w:rsidTr="00436A82">
        <w:trPr>
          <w:cantSplit/>
          <w:trHeight w:val="1701"/>
        </w:trPr>
        <w:tc>
          <w:tcPr>
            <w:tcW w:w="3256" w:type="dxa"/>
          </w:tcPr>
          <w:p w14:paraId="4077B4B9" w14:textId="32F81C97" w:rsidR="00CE1488" w:rsidRDefault="00CE1488" w:rsidP="00436A82">
            <w:r>
              <w:rPr/>
              <w:t xml:space="preserve">Informal: Inter-department and vendor project meetings</w:t>
            </w:r>
          </w:p>
        </w:tc>
        <w:tc>
          <w:tcPr>
            <w:tcW w:w="1275" w:type="dxa"/>
          </w:tcPr>
          <w:p w14:paraId="4B5CECC8" w14:textId="736DA69E" w:rsidR="00CE1488" w:rsidRDefault="00CE1488" w:rsidP="00436A82">
            <w:r>
              <w:rPr/>
              <w:t xml:space="preserve">Mar 2026 to Oct 2026</w:t>
            </w:r>
          </w:p>
        </w:tc>
        <w:tc>
          <w:tcPr>
            <w:tcW w:w="3261" w:type="dxa"/>
          </w:tcPr>
          <w:p w14:paraId="46F48AC0" w14:textId="509DEC77" w:rsidR="00CE1488" w:rsidRDefault="00CE1488" w:rsidP="00436A82">
            <w:r>
              <w:rPr/>
              <w:t xml:space="preserve">Project planning and stakeholder engagement</w:t>
            </w:r>
          </w:p>
        </w:tc>
        <w:tc>
          <w:tcPr>
            <w:tcW w:w="3685" w:type="dxa"/>
          </w:tcPr>
          <w:p w14:paraId="2E7BB647" w14:textId="55856ED1" w:rsidR="00CE1488" w:rsidRDefault="00CE1488" w:rsidP="00436A82">
            <w:r>
              <w:rPr/>
              <w:t xml:space="preserve">Attended engagement on CCTV distribution to command rooms with FVS (Mar, Apr and Oct 2026), ambient video/audio recording for command rooms (Jun 2026), NEC/SWP engagement on extending DIR technologies (Sep 2026), and the HP Poly video discussion and virtual demonstration (Oct 2026). Learned how projects are scoped across departments and with vendors, and where ICT input is needed early.</w:t>
            </w:r>
          </w:p>
        </w:tc>
        <w:tc>
          <w:tcPr>
            <w:tcW w:w="3187" w:type="dxa"/>
          </w:tcPr>
          <w:p w14:paraId="5B0C830E" w14:textId="7AF91CBE" w:rsidR="00CE1488" w:rsidRDefault="00CE1488" w:rsidP="00436A82">
            <w:r>
              <w:rPr/>
              <w:t xml:space="preserve">Raised at the October 2026 check-in: more involvement in planning meetings. JTS Change Readiness Workshop booked for 26/10/2026. </w:t>
            </w:r>
            <w:r>
              <w:rPr>
                <w:highlight w:val="yellow"/>
              </w:rPr>
              <w:t xml:space="preserve">[Agreed action]</w:t>
            </w:r>
          </w:p>
        </w:tc>
      </w:tr>
    </w:tbl>
    <w:p w14:paraId="11EB09B3" w14:textId="77777777" w:rsidR="00CE1488" w:rsidRDefault="00CE1488" w:rsidP="00CE1488"/>
    <w:sectPr w:rsidR="00CE1488" w:rsidSect="00CE1488">
      <w:headerReference w:type="first" r:id="rId14"/>
      <w:pgSz w:w="16834" w:h="11909" w:orient="landscape" w:code="9"/>
      <w:pgMar w:top="1080" w:right="1440" w:bottom="108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302B5" w14:textId="77777777" w:rsidR="00CE1488" w:rsidRDefault="00CE1488" w:rsidP="00932F38">
      <w:r>
        <w:separator/>
      </w:r>
    </w:p>
  </w:endnote>
  <w:endnote w:type="continuationSeparator" w:id="0">
    <w:p w14:paraId="1C733200" w14:textId="77777777" w:rsidR="00CE1488" w:rsidRDefault="00CE1488" w:rsidP="0093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5C14" w14:textId="77777777" w:rsidR="00003040" w:rsidRPr="00257736" w:rsidRDefault="00003040" w:rsidP="005578D5">
    <w:pPr>
      <w:pStyle w:val="Footer"/>
    </w:pPr>
    <w:r w:rsidRPr="00257736">
      <w:t xml:space="preserve">Page </w:t>
    </w:r>
    <w:r w:rsidRPr="00257736">
      <w:fldChar w:fldCharType="begin"/>
    </w:r>
    <w:r w:rsidRPr="00257736">
      <w:instrText xml:space="preserve"> PAGE </w:instrText>
    </w:r>
    <w:r w:rsidRPr="00257736">
      <w:fldChar w:fldCharType="separate"/>
    </w:r>
    <w:r w:rsidR="004D0243">
      <w:rPr>
        <w:noProof/>
      </w:rPr>
      <w:t>14</w:t>
    </w:r>
    <w:r w:rsidRPr="00257736">
      <w:fldChar w:fldCharType="end"/>
    </w:r>
    <w:r w:rsidRPr="00257736">
      <w:t xml:space="preserve"> of </w:t>
    </w:r>
    <w:r w:rsidR="00966519">
      <w:fldChar w:fldCharType="begin"/>
    </w:r>
    <w:r w:rsidR="00966519">
      <w:instrText xml:space="preserve"> NUMPAGES </w:instrText>
    </w:r>
    <w:r w:rsidR="00966519">
      <w:fldChar w:fldCharType="separate"/>
    </w:r>
    <w:r w:rsidR="0069410F">
      <w:rPr>
        <w:noProof/>
      </w:rPr>
      <w:t>2</w:t>
    </w:r>
    <w:r w:rsidR="00966519">
      <w:rPr>
        <w:noProof/>
      </w:rPr>
      <w:fldChar w:fldCharType="end"/>
    </w:r>
    <w:r>
      <w:tab/>
    </w:r>
    <w:r>
      <w:tab/>
      <w:t>March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883A2" w14:textId="6712F049" w:rsidR="00E33AD9" w:rsidRPr="00C74834" w:rsidRDefault="00486C5C" w:rsidP="00E33AD9">
    <w:pPr>
      <w:pStyle w:val="Footer"/>
    </w:pPr>
    <w:r>
      <w:rPr>
        <w:rFonts w:cs="Arial"/>
      </w:rPr>
      <w:t>©</w:t>
    </w:r>
    <w:r>
      <w:t xml:space="preserve"> C</w:t>
    </w:r>
    <w:r w:rsidR="0069410F">
      <w:t>ollege of Policing Limited (202</w:t>
    </w:r>
    <w:r w:rsidR="0027208C">
      <w:t>5</w:t>
    </w:r>
    <w:r>
      <w:t>)</w:t>
    </w:r>
    <w:r w:rsidR="00E33AD9" w:rsidRPr="00C74834">
      <w:ptab w:relativeTo="margin" w:alignment="center" w:leader="none"/>
    </w:r>
    <w:r w:rsidR="00CE1488">
      <w:t>C1834-0625</w:t>
    </w:r>
    <w:r w:rsidR="00E33AD9" w:rsidRPr="00C74834">
      <w:ptab w:relativeTo="margin" w:alignment="right" w:leader="none"/>
    </w:r>
    <w:r w:rsidR="00E33AD9" w:rsidRPr="00C74834">
      <w:t xml:space="preserve">Page </w:t>
    </w:r>
    <w:r w:rsidR="00E33AD9" w:rsidRPr="00C74834">
      <w:fldChar w:fldCharType="begin"/>
    </w:r>
    <w:r w:rsidR="00E33AD9" w:rsidRPr="00C74834">
      <w:instrText xml:space="preserve"> PAGE  \* Arabic  \* MERGEFORMAT </w:instrText>
    </w:r>
    <w:r w:rsidR="00E33AD9" w:rsidRPr="00C74834">
      <w:fldChar w:fldCharType="separate"/>
    </w:r>
    <w:r w:rsidR="0069410F">
      <w:rPr>
        <w:noProof/>
      </w:rPr>
      <w:t>2</w:t>
    </w:r>
    <w:r w:rsidR="00E33AD9" w:rsidRPr="00C74834">
      <w:fldChar w:fldCharType="end"/>
    </w:r>
    <w:r w:rsidR="00E33AD9" w:rsidRPr="00C74834">
      <w:t xml:space="preserve"> of </w:t>
    </w:r>
    <w:fldSimple w:instr=" NUMPAGES  \* Arabic  \* MERGEFORMAT ">
      <w:r w:rsidR="0069410F">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5149C" w14:textId="77777777" w:rsidR="00E33AD9" w:rsidRPr="00C74834" w:rsidRDefault="00486C5C" w:rsidP="00E33AD9">
    <w:pPr>
      <w:pStyle w:val="Footer"/>
    </w:pPr>
    <w:r>
      <w:rPr>
        <w:rFonts w:cs="Arial"/>
      </w:rPr>
      <w:t>©</w:t>
    </w:r>
    <w:r>
      <w:t xml:space="preserve"> C</w:t>
    </w:r>
    <w:r w:rsidR="0069410F">
      <w:t>ollege of Policing Limited (202</w:t>
    </w:r>
    <w:r w:rsidR="0027208C">
      <w:t>5</w:t>
    </w:r>
    <w:r>
      <w:t>)</w:t>
    </w:r>
    <w:r w:rsidR="00E33AD9" w:rsidRPr="00C74834">
      <w:ptab w:relativeTo="margin" w:alignment="center" w:leader="none"/>
    </w:r>
    <w:r w:rsidR="00E33AD9" w:rsidRPr="00C74834">
      <w:ptab w:relativeTo="margin" w:alignment="right" w:leader="none"/>
    </w:r>
    <w:r w:rsidR="00E33AD9" w:rsidRPr="00C74834">
      <w:t xml:space="preserve">Page </w:t>
    </w:r>
    <w:r w:rsidR="00E33AD9" w:rsidRPr="00C74834">
      <w:fldChar w:fldCharType="begin"/>
    </w:r>
    <w:r w:rsidR="00E33AD9" w:rsidRPr="00C74834">
      <w:instrText xml:space="preserve"> PAGE  \* Arabic  \* MERGEFORMAT </w:instrText>
    </w:r>
    <w:r w:rsidR="00E33AD9" w:rsidRPr="00C74834">
      <w:fldChar w:fldCharType="separate"/>
    </w:r>
    <w:r w:rsidR="00120C51">
      <w:rPr>
        <w:noProof/>
      </w:rPr>
      <w:t>1</w:t>
    </w:r>
    <w:r w:rsidR="00E33AD9" w:rsidRPr="00C74834">
      <w:fldChar w:fldCharType="end"/>
    </w:r>
    <w:r w:rsidR="00E33AD9" w:rsidRPr="00C74834">
      <w:t xml:space="preserve"> of </w:t>
    </w:r>
    <w:fldSimple w:instr=" NUMPAGES  \* Arabic  \* MERGEFORMAT ">
      <w:r w:rsidR="00120C51">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1E105" w14:textId="77777777" w:rsidR="00CE1488" w:rsidRDefault="00CE1488" w:rsidP="00932F38">
      <w:r>
        <w:separator/>
      </w:r>
    </w:p>
  </w:footnote>
  <w:footnote w:type="continuationSeparator" w:id="0">
    <w:p w14:paraId="559D579A" w14:textId="77777777" w:rsidR="00CE1488" w:rsidRDefault="00CE1488" w:rsidP="0093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2A130" w14:textId="77777777" w:rsidR="00003040" w:rsidRPr="003759AF" w:rsidRDefault="00003040" w:rsidP="003759AF">
    <w:r>
      <w:t>college.police.uk</w:t>
    </w:r>
    <w:r w:rsidRPr="003759AF">
      <w:ptab w:relativeTo="margin" w:alignment="center" w:leader="none"/>
    </w:r>
    <w:r w:rsidRPr="003759AF">
      <w:tab/>
      <w:t>How to use our Microsoft Word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44BBB" w14:textId="7B4E2B78" w:rsidR="00CE1488" w:rsidRPr="00435F23" w:rsidRDefault="00CE1488" w:rsidP="00CE1488">
    <w:pPr>
      <w:pStyle w:val="Header"/>
      <w:pBdr>
        <w:bottom w:val="single" w:sz="4" w:space="5" w:color="auto"/>
      </w:pBdr>
      <w:rPr>
        <w:szCs w:val="22"/>
      </w:rPr>
    </w:pPr>
    <w:r>
      <w:rPr>
        <w:szCs w:val="22"/>
      </w:rPr>
      <w:t xml:space="preserve">Continuing professional development </w:t>
    </w:r>
    <w:r w:rsidR="008F34F4">
      <w:rPr>
        <w:szCs w:val="22"/>
      </w:rPr>
      <w:t xml:space="preserve">(CPD) </w:t>
    </w:r>
    <w:r>
      <w:rPr>
        <w:szCs w:val="22"/>
      </w:rPr>
      <w:t>activity log</w:t>
    </w:r>
    <w:r w:rsidRPr="00435F23">
      <w:rPr>
        <w:szCs w:val="22"/>
      </w:rPr>
      <w:ptab w:relativeTo="margin" w:alignment="center" w:leader="none"/>
    </w:r>
    <w:r w:rsidRPr="00435F23">
      <w:rPr>
        <w:szCs w:val="22"/>
      </w:rPr>
      <w:ptab w:relativeTo="margin" w:alignment="right" w:leader="none"/>
    </w:r>
    <w:r w:rsidRPr="00435F23">
      <w:rPr>
        <w:szCs w:val="22"/>
      </w:rPr>
      <w:t>college.police.uk</w:t>
    </w:r>
  </w:p>
  <w:p w14:paraId="708841D2" w14:textId="1882CE62" w:rsidR="00607F8F" w:rsidRPr="00CE1488" w:rsidRDefault="00607F8F" w:rsidP="00CE14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E9CB" w14:textId="77777777" w:rsidR="00E33AD9" w:rsidRDefault="006C520A" w:rsidP="002822F2">
    <w:pPr>
      <w:pStyle w:val="Header"/>
    </w:pPr>
    <w:r>
      <w:rPr>
        <w:noProof/>
        <w:lang w:eastAsia="en-GB"/>
      </w:rPr>
      <w:drawing>
        <wp:anchor distT="0" distB="0" distL="114300" distR="114300" simplePos="0" relativeHeight="251658240" behindDoc="1" locked="0" layoutInCell="1" allowOverlap="1" wp14:anchorId="19D66CE5" wp14:editId="521C50DA">
          <wp:simplePos x="0" y="0"/>
          <wp:positionH relativeFrom="page">
            <wp:posOffset>0</wp:posOffset>
          </wp:positionH>
          <wp:positionV relativeFrom="page">
            <wp:posOffset>3810</wp:posOffset>
          </wp:positionV>
          <wp:extent cx="7577455" cy="1805305"/>
          <wp:effectExtent l="0" t="0" r="4445" b="4445"/>
          <wp:wrapNone/>
          <wp:docPr id="4" name="Picture 4" descr="College of Policing - Leadership, standards,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lege of Policing - Leadership, standards, performance"/>
                  <pic:cNvPicPr/>
                </pic:nvPicPr>
                <pic:blipFill>
                  <a:blip r:embed="rId1"/>
                  <a:stretch>
                    <a:fillRect/>
                  </a:stretch>
                </pic:blipFill>
                <pic:spPr>
                  <a:xfrm>
                    <a:off x="0" y="0"/>
                    <a:ext cx="7577455" cy="1805305"/>
                  </a:xfrm>
                  <a:prstGeom prst="rect">
                    <a:avLst/>
                  </a:prstGeom>
                </pic:spPr>
              </pic:pic>
            </a:graphicData>
          </a:graphic>
          <wp14:sizeRelH relativeFrom="page">
            <wp14:pctWidth>0</wp14:pctWidth>
          </wp14:sizeRelH>
          <wp14:sizeRelV relativeFrom="page">
            <wp14:pctHeight>0</wp14:pctHeight>
          </wp14:sizeRelV>
        </wp:anchor>
      </w:drawing>
    </w:r>
  </w:p>
  <w:p w14:paraId="08D6D216" w14:textId="77777777" w:rsidR="00E33AD9" w:rsidRDefault="00E33AD9" w:rsidP="002822F2">
    <w:pPr>
      <w:pStyle w:val="Header"/>
    </w:pPr>
  </w:p>
  <w:p w14:paraId="34465874" w14:textId="77777777" w:rsidR="002822F2" w:rsidRDefault="002822F2" w:rsidP="002822F2">
    <w:pPr>
      <w:pStyle w:val="Header"/>
    </w:pPr>
  </w:p>
  <w:p w14:paraId="09BC3867" w14:textId="77777777" w:rsidR="002822F2" w:rsidRDefault="002822F2" w:rsidP="002822F2">
    <w:pPr>
      <w:pStyle w:val="Header"/>
    </w:pPr>
  </w:p>
  <w:p w14:paraId="14CC8E3A" w14:textId="77777777" w:rsidR="002822F2" w:rsidRDefault="002822F2" w:rsidP="002822F2">
    <w:pPr>
      <w:pStyle w:val="Header"/>
    </w:pPr>
  </w:p>
  <w:p w14:paraId="06791380" w14:textId="77777777" w:rsidR="002822F2" w:rsidRDefault="002822F2" w:rsidP="002822F2">
    <w:pPr>
      <w:pStyle w:val="Header"/>
    </w:pPr>
  </w:p>
  <w:p w14:paraId="6DEDD377" w14:textId="77777777" w:rsidR="002822F2" w:rsidRDefault="002822F2" w:rsidP="002822F2">
    <w:pPr>
      <w:pStyle w:val="Header"/>
    </w:pPr>
  </w:p>
  <w:p w14:paraId="57D65E63" w14:textId="77777777" w:rsidR="00635995" w:rsidRDefault="00635995" w:rsidP="002822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897C" w14:textId="3381B0FE" w:rsidR="00CE1488" w:rsidRPr="00435F23" w:rsidRDefault="00CE1488" w:rsidP="00CE1488">
    <w:pPr>
      <w:pStyle w:val="Header"/>
      <w:pBdr>
        <w:bottom w:val="single" w:sz="4" w:space="5" w:color="auto"/>
      </w:pBdr>
      <w:rPr>
        <w:szCs w:val="22"/>
      </w:rPr>
    </w:pPr>
    <w:r>
      <w:rPr>
        <w:szCs w:val="22"/>
      </w:rPr>
      <w:t xml:space="preserve">Continuing professional development </w:t>
    </w:r>
    <w:r w:rsidR="008F34F4">
      <w:rPr>
        <w:szCs w:val="22"/>
      </w:rPr>
      <w:t xml:space="preserve">(CPD) </w:t>
    </w:r>
    <w:r>
      <w:rPr>
        <w:szCs w:val="22"/>
      </w:rPr>
      <w:t>activity</w:t>
    </w:r>
    <w:r w:rsidR="008F34F4">
      <w:rPr>
        <w:szCs w:val="22"/>
      </w:rPr>
      <w:t xml:space="preserve"> </w:t>
    </w:r>
    <w:r>
      <w:rPr>
        <w:szCs w:val="22"/>
      </w:rPr>
      <w:t>log</w:t>
    </w:r>
    <w:r w:rsidRPr="00435F23">
      <w:rPr>
        <w:szCs w:val="22"/>
      </w:rPr>
      <w:ptab w:relativeTo="margin" w:alignment="center" w:leader="none"/>
    </w:r>
    <w:r w:rsidRPr="00435F23">
      <w:rPr>
        <w:szCs w:val="22"/>
      </w:rPr>
      <w:ptab w:relativeTo="margin" w:alignment="right" w:leader="none"/>
    </w:r>
    <w:r w:rsidRPr="00435F23">
      <w:rPr>
        <w:szCs w:val="22"/>
      </w:rPr>
      <w:t>college.police.uk</w:t>
    </w:r>
  </w:p>
  <w:p w14:paraId="164A7042" w14:textId="77777777" w:rsidR="00CE1488" w:rsidRPr="00CE1488" w:rsidRDefault="00CE1488" w:rsidP="00CE1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65F3"/>
    <w:multiLevelType w:val="multilevel"/>
    <w:tmpl w:val="80026F06"/>
    <w:lvl w:ilvl="0">
      <w:start w:val="1"/>
      <w:numFmt w:val="decimal"/>
      <w:lvlText w:val="%1.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1FAE0F24"/>
    <w:multiLevelType w:val="hybridMultilevel"/>
    <w:tmpl w:val="C82A8530"/>
    <w:lvl w:ilvl="0" w:tplc="D33C30FC">
      <w:start w:val="1"/>
      <w:numFmt w:val="decimal"/>
      <w:lvlText w:val="%1.1.1.1.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ED5299"/>
    <w:multiLevelType w:val="multilevel"/>
    <w:tmpl w:val="A0D481FE"/>
    <w:numStyleLink w:val="Style1"/>
  </w:abstractNum>
  <w:abstractNum w:abstractNumId="3" w15:restartNumberingAfterBreak="0">
    <w:nsid w:val="350D6EA8"/>
    <w:multiLevelType w:val="multilevel"/>
    <w:tmpl w:val="AE78D7FC"/>
    <w:lvl w:ilvl="0">
      <w:start w:val="1"/>
      <w:numFmt w:val="decimal"/>
      <w:lvlText w:val="%1."/>
      <w:lvlJc w:val="left"/>
      <w:pPr>
        <w:ind w:left="360" w:hanging="360"/>
      </w:pPr>
      <w:rPr>
        <w:rFonts w:ascii="Arial" w:hAnsi="Arial" w:cs="Arial" w:hint="default"/>
        <w:b w:val="0"/>
        <w:i w:val="0"/>
        <w:sz w:val="22"/>
      </w:rPr>
    </w:lvl>
    <w:lvl w:ilvl="1">
      <w:start w:val="1"/>
      <w:numFmt w:val="decimal"/>
      <w:lvlText w:val="%1.%2."/>
      <w:lvlJc w:val="left"/>
      <w:pPr>
        <w:ind w:left="936" w:hanging="576"/>
      </w:pPr>
      <w:rPr>
        <w:rFonts w:ascii="Arial" w:hAnsi="Arial" w:hint="default"/>
        <w:sz w:val="22"/>
      </w:rPr>
    </w:lvl>
    <w:lvl w:ilvl="2">
      <w:start w:val="1"/>
      <w:numFmt w:val="lowerLetter"/>
      <w:lvlText w:val="%3."/>
      <w:lvlJc w:val="left"/>
      <w:pPr>
        <w:ind w:left="1296" w:hanging="360"/>
      </w:pPr>
      <w:rPr>
        <w:rFonts w:ascii="Arial" w:hAnsi="Arial" w:hint="default"/>
        <w:sz w:val="22"/>
      </w:rPr>
    </w:lvl>
    <w:lvl w:ilvl="3">
      <w:start w:val="1"/>
      <w:numFmt w:val="bullet"/>
      <w:lvlText w:val=""/>
      <w:lvlJc w:val="left"/>
      <w:pPr>
        <w:ind w:left="1656" w:hanging="360"/>
      </w:pPr>
      <w:rPr>
        <w:rFonts w:ascii="Symbol" w:hAnsi="Symbol" w:hint="default"/>
      </w:rPr>
    </w:lvl>
    <w:lvl w:ilvl="4">
      <w:start w:val="1"/>
      <w:numFmt w:val="bullet"/>
      <w:lvlText w:val="o"/>
      <w:lvlJc w:val="left"/>
      <w:pPr>
        <w:ind w:left="2016" w:hanging="360"/>
      </w:pPr>
      <w:rPr>
        <w:rFonts w:ascii="Courier New" w:hAnsi="Courier New" w:hint="default"/>
      </w:rPr>
    </w:lvl>
    <w:lvl w:ilvl="5">
      <w:start w:val="1"/>
      <w:numFmt w:val="bullet"/>
      <w:lvlText w:val=""/>
      <w:lvlJc w:val="left"/>
      <w:pPr>
        <w:ind w:left="2376" w:hanging="360"/>
      </w:pPr>
      <w:rPr>
        <w:rFonts w:ascii="Symbol" w:hAnsi="Symbol" w:hint="default"/>
      </w:rPr>
    </w:lvl>
    <w:lvl w:ilvl="6">
      <w:start w:val="1"/>
      <w:numFmt w:val="bullet"/>
      <w:lvlText w:val="o"/>
      <w:lvlJc w:val="left"/>
      <w:pPr>
        <w:ind w:left="2736" w:hanging="360"/>
      </w:pPr>
      <w:rPr>
        <w:rFonts w:ascii="Courier New" w:hAnsi="Courier New" w:hint="default"/>
      </w:rPr>
    </w:lvl>
    <w:lvl w:ilvl="7">
      <w:start w:val="1"/>
      <w:numFmt w:val="bullet"/>
      <w:lvlText w:val=""/>
      <w:lvlJc w:val="left"/>
      <w:pPr>
        <w:ind w:left="3096" w:hanging="360"/>
      </w:pPr>
      <w:rPr>
        <w:rFonts w:ascii="Symbol" w:hAnsi="Symbol" w:hint="default"/>
      </w:rPr>
    </w:lvl>
    <w:lvl w:ilvl="8">
      <w:start w:val="1"/>
      <w:numFmt w:val="bullet"/>
      <w:lvlText w:val="o"/>
      <w:lvlJc w:val="left"/>
      <w:pPr>
        <w:ind w:left="3456" w:hanging="360"/>
      </w:pPr>
      <w:rPr>
        <w:rFonts w:ascii="Courier New" w:hAnsi="Courier New" w:hint="default"/>
      </w:rPr>
    </w:lvl>
  </w:abstractNum>
  <w:abstractNum w:abstractNumId="4" w15:restartNumberingAfterBreak="0">
    <w:nsid w:val="4A031F2B"/>
    <w:multiLevelType w:val="hybridMultilevel"/>
    <w:tmpl w:val="CB3EA7F4"/>
    <w:lvl w:ilvl="0" w:tplc="09F081EC">
      <w:start w:val="1"/>
      <w:numFmt w:val="decimal"/>
      <w:lvlText w:val="%1.1.1"/>
      <w:lvlJc w:val="left"/>
      <w:pPr>
        <w:ind w:left="360" w:hanging="360"/>
      </w:pPr>
      <w:rPr>
        <w:rFonts w:hint="default"/>
        <w:color w:val="2E2C70" w:themeColor="text1"/>
        <w:sz w:val="3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C7850F4"/>
    <w:multiLevelType w:val="multilevel"/>
    <w:tmpl w:val="045E0BB4"/>
    <w:lvl w:ilvl="0">
      <w:start w:val="1"/>
      <w:numFmt w:val="bullet"/>
      <w:pStyle w:val="Bullets"/>
      <w:lvlText w:val=""/>
      <w:lvlJc w:val="left"/>
      <w:pPr>
        <w:ind w:left="360" w:hanging="360"/>
      </w:pPr>
      <w:rPr>
        <w:rFonts w:ascii="Wingdings" w:hAnsi="Wingdings" w:hint="default"/>
        <w:color w:val="2E2C70" w:themeColor="tex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pStyle w:val="Bulletsx3indent"/>
      <w:lvlText w:val="o"/>
      <w:lvlJc w:val="left"/>
      <w:pPr>
        <w:ind w:left="1440" w:hanging="360"/>
      </w:pPr>
      <w:rPr>
        <w:rFonts w:ascii="Courier New" w:hAnsi="Courier New" w:hint="default"/>
      </w:rPr>
    </w:lvl>
    <w:lvl w:ilvl="4">
      <w:start w:val="1"/>
      <w:numFmt w:val="none"/>
      <w:lvlText w:val=""/>
      <w:lvlJc w:val="left"/>
      <w:pPr>
        <w:ind w:left="3600" w:hanging="360"/>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6" w15:restartNumberingAfterBreak="0">
    <w:nsid w:val="4C7F6FB4"/>
    <w:multiLevelType w:val="multilevel"/>
    <w:tmpl w:val="A8741CC6"/>
    <w:lvl w:ilvl="0">
      <w:start w:val="1"/>
      <w:numFmt w:val="decimal"/>
      <w:pStyle w:val="Numberedlist"/>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56F41F2C"/>
    <w:multiLevelType w:val="hybridMultilevel"/>
    <w:tmpl w:val="B1080C22"/>
    <w:lvl w:ilvl="0" w:tplc="F9F6001E">
      <w:start w:val="1"/>
      <w:numFmt w:val="decimal"/>
      <w:lvlText w:val="%1.1.1.1"/>
      <w:lvlJc w:val="left"/>
      <w:pPr>
        <w:ind w:left="720" w:hanging="360"/>
      </w:pPr>
      <w:rPr>
        <w:rFonts w:hint="default"/>
        <w:color w:val="2E2C70" w:themeColor="text1"/>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E42E8A"/>
    <w:multiLevelType w:val="hybridMultilevel"/>
    <w:tmpl w:val="1F1A77FE"/>
    <w:lvl w:ilvl="0" w:tplc="3202D65A">
      <w:start w:val="1"/>
      <w:numFmt w:val="decimal"/>
      <w:lvlText w:val="%1.1.1.1.1.1"/>
      <w:lvlJc w:val="left"/>
      <w:pPr>
        <w:ind w:left="720" w:hanging="360"/>
      </w:pPr>
      <w:rPr>
        <w:rFonts w:hint="default"/>
        <w:color w:val="1C1C1C"/>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140416"/>
    <w:multiLevelType w:val="hybridMultilevel"/>
    <w:tmpl w:val="05FE5B12"/>
    <w:lvl w:ilvl="0" w:tplc="E610A0B0">
      <w:start w:val="1"/>
      <w:numFmt w:val="lowerRoman"/>
      <w:pStyle w:val="Romannumerallist"/>
      <w:lvlText w:val="%1."/>
      <w:lvlJc w:val="left"/>
      <w:pPr>
        <w:ind w:left="360" w:hanging="360"/>
      </w:pPr>
      <w:rPr>
        <w:rFonts w:ascii="Arial" w:hAnsi="Arial" w:hint="default"/>
        <w:sz w:val="24"/>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7307291D"/>
    <w:multiLevelType w:val="multilevel"/>
    <w:tmpl w:val="A0D481FE"/>
    <w:styleLink w:val="Style1"/>
    <w:lvl w:ilvl="0">
      <w:start w:val="1"/>
      <w:numFmt w:val="bullet"/>
      <w:lvlText w:val=""/>
      <w:lvlJc w:val="left"/>
      <w:pPr>
        <w:ind w:left="360" w:hanging="360"/>
      </w:pPr>
      <w:rPr>
        <w:rFonts w:ascii="Symbol" w:hAnsi="Symbol" w:hint="default"/>
      </w:rPr>
    </w:lvl>
    <w:lvl w:ilvl="1">
      <w:start w:val="1"/>
      <w:numFmt w:val="bullet"/>
      <w:pStyle w:val="Bulletsx1inden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none"/>
      <w:lvlText w:val=""/>
      <w:lvlJc w:val="left"/>
      <w:pPr>
        <w:ind w:left="3600" w:hanging="360"/>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1" w15:restartNumberingAfterBreak="0">
    <w:nsid w:val="7622484F"/>
    <w:multiLevelType w:val="multilevel"/>
    <w:tmpl w:val="399A4200"/>
    <w:lvl w:ilvl="0">
      <w:start w:val="1"/>
      <w:numFmt w:val="decimal"/>
      <w:pStyle w:val="Heading1numbered"/>
      <w:lvlText w:val="%1."/>
      <w:lvlJc w:val="left"/>
      <w:pPr>
        <w:ind w:left="850" w:hanging="850"/>
      </w:pPr>
      <w:rPr>
        <w:rFonts w:hint="default"/>
      </w:rPr>
    </w:lvl>
    <w:lvl w:ilvl="1">
      <w:start w:val="1"/>
      <w:numFmt w:val="decimal"/>
      <w:pStyle w:val="Heading2numbered"/>
      <w:lvlText w:val="%1.%2."/>
      <w:lvlJc w:val="left"/>
      <w:pPr>
        <w:ind w:left="850" w:hanging="850"/>
      </w:pPr>
      <w:rPr>
        <w:rFonts w:hint="default"/>
      </w:rPr>
    </w:lvl>
    <w:lvl w:ilvl="2">
      <w:start w:val="1"/>
      <w:numFmt w:val="decimal"/>
      <w:pStyle w:val="Heading3numbered"/>
      <w:lvlText w:val="%1.%2.%3."/>
      <w:lvlJc w:val="left"/>
      <w:pPr>
        <w:tabs>
          <w:tab w:val="num" w:pos="7200"/>
        </w:tabs>
        <w:ind w:left="850" w:hanging="850"/>
      </w:pPr>
      <w:rPr>
        <w:rFonts w:hint="default"/>
      </w:rPr>
    </w:lvl>
    <w:lvl w:ilvl="3">
      <w:start w:val="1"/>
      <w:numFmt w:val="decimal"/>
      <w:pStyle w:val="Heading4numbered"/>
      <w:lvlText w:val="%1.%2.%3.%4."/>
      <w:lvlJc w:val="left"/>
      <w:pPr>
        <w:ind w:left="1253" w:hanging="1253"/>
      </w:pPr>
      <w:rPr>
        <w:rFonts w:hint="default"/>
      </w:rPr>
    </w:lvl>
    <w:lvl w:ilvl="4">
      <w:start w:val="1"/>
      <w:numFmt w:val="decimal"/>
      <w:pStyle w:val="Heading5numbered"/>
      <w:lvlText w:val="%1.%2.%3.%4.%5."/>
      <w:lvlJc w:val="left"/>
      <w:pPr>
        <w:ind w:left="1253" w:hanging="1253"/>
      </w:pPr>
      <w:rPr>
        <w:rFonts w:hint="default"/>
      </w:rPr>
    </w:lvl>
    <w:lvl w:ilvl="5">
      <w:start w:val="1"/>
      <w:numFmt w:val="decimal"/>
      <w:pStyle w:val="Headng6numbered"/>
      <w:lvlText w:val="%1.%2.%3.%4.%5.%6."/>
      <w:lvlJc w:val="left"/>
      <w:pPr>
        <w:ind w:left="1253" w:hanging="1253"/>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64C1373"/>
    <w:multiLevelType w:val="hybridMultilevel"/>
    <w:tmpl w:val="EF203A42"/>
    <w:lvl w:ilvl="0" w:tplc="5818F816">
      <w:start w:val="1"/>
      <w:numFmt w:val="lowerLetter"/>
      <w:pStyle w:val="Alphabeticallist"/>
      <w:lvlText w:val="%1."/>
      <w:lvlJc w:val="left"/>
      <w:pPr>
        <w:ind w:left="360" w:hanging="360"/>
      </w:pPr>
      <w:rPr>
        <w:rFonts w:ascii="Arial" w:hAnsi="Arial" w:hint="default"/>
        <w:sz w:val="24"/>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7CF35468"/>
    <w:multiLevelType w:val="hybridMultilevel"/>
    <w:tmpl w:val="D9182570"/>
    <w:lvl w:ilvl="0" w:tplc="7AAEC354">
      <w:start w:val="1"/>
      <w:numFmt w:val="bullet"/>
      <w:pStyle w:val="Bulletsx2indent"/>
      <w:lvlText w:val=""/>
      <w:lvlJc w:val="left"/>
      <w:pPr>
        <w:ind w:left="1440" w:hanging="360"/>
      </w:pPr>
      <w:rPr>
        <w:rFonts w:ascii="Wingdings" w:hAnsi="Wingdings" w:hint="default"/>
        <w:color w:val="2E2C7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30657377">
    <w:abstractNumId w:val="12"/>
  </w:num>
  <w:num w:numId="2" w16cid:durableId="1813206136">
    <w:abstractNumId w:val="9"/>
  </w:num>
  <w:num w:numId="3" w16cid:durableId="1197278569">
    <w:abstractNumId w:val="6"/>
  </w:num>
  <w:num w:numId="4" w16cid:durableId="686446533">
    <w:abstractNumId w:val="3"/>
  </w:num>
  <w:num w:numId="5" w16cid:durableId="1567956223">
    <w:abstractNumId w:val="10"/>
  </w:num>
  <w:num w:numId="6" w16cid:durableId="1709258105">
    <w:abstractNumId w:val="2"/>
  </w:num>
  <w:num w:numId="7" w16cid:durableId="1527712164">
    <w:abstractNumId w:val="11"/>
  </w:num>
  <w:num w:numId="8" w16cid:durableId="959142575">
    <w:abstractNumId w:val="5"/>
  </w:num>
  <w:num w:numId="9" w16cid:durableId="1617515718">
    <w:abstractNumId w:val="13"/>
  </w:num>
  <w:num w:numId="10" w16cid:durableId="1274022067">
    <w:abstractNumId w:val="0"/>
  </w:num>
  <w:num w:numId="11" w16cid:durableId="494685788">
    <w:abstractNumId w:val="4"/>
  </w:num>
  <w:num w:numId="12" w16cid:durableId="1483691083">
    <w:abstractNumId w:val="7"/>
  </w:num>
  <w:num w:numId="13" w16cid:durableId="910038118">
    <w:abstractNumId w:val="1"/>
  </w:num>
  <w:num w:numId="14" w16cid:durableId="163810376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88"/>
    <w:rsid w:val="00003040"/>
    <w:rsid w:val="000123F4"/>
    <w:rsid w:val="00012C12"/>
    <w:rsid w:val="00014F0E"/>
    <w:rsid w:val="00017B42"/>
    <w:rsid w:val="0002724D"/>
    <w:rsid w:val="00033D46"/>
    <w:rsid w:val="00033D7F"/>
    <w:rsid w:val="00034131"/>
    <w:rsid w:val="00041869"/>
    <w:rsid w:val="000428D8"/>
    <w:rsid w:val="00044402"/>
    <w:rsid w:val="00044DDA"/>
    <w:rsid w:val="00047C27"/>
    <w:rsid w:val="00053ED1"/>
    <w:rsid w:val="00053F11"/>
    <w:rsid w:val="00061A0B"/>
    <w:rsid w:val="00062514"/>
    <w:rsid w:val="000666EE"/>
    <w:rsid w:val="000705A1"/>
    <w:rsid w:val="000710AC"/>
    <w:rsid w:val="00074229"/>
    <w:rsid w:val="00076085"/>
    <w:rsid w:val="0008097C"/>
    <w:rsid w:val="0008395D"/>
    <w:rsid w:val="00091546"/>
    <w:rsid w:val="00093581"/>
    <w:rsid w:val="000959C9"/>
    <w:rsid w:val="000967B2"/>
    <w:rsid w:val="00096B05"/>
    <w:rsid w:val="00096C12"/>
    <w:rsid w:val="000A12C6"/>
    <w:rsid w:val="000A2172"/>
    <w:rsid w:val="000A2E38"/>
    <w:rsid w:val="000A3343"/>
    <w:rsid w:val="000A4918"/>
    <w:rsid w:val="000A76C0"/>
    <w:rsid w:val="000A7AC6"/>
    <w:rsid w:val="000B3777"/>
    <w:rsid w:val="000B4524"/>
    <w:rsid w:val="000B4FF7"/>
    <w:rsid w:val="000C0892"/>
    <w:rsid w:val="000C6EBE"/>
    <w:rsid w:val="000D091D"/>
    <w:rsid w:val="000D223E"/>
    <w:rsid w:val="000F030C"/>
    <w:rsid w:val="001075DA"/>
    <w:rsid w:val="00116A98"/>
    <w:rsid w:val="00120C51"/>
    <w:rsid w:val="00123F67"/>
    <w:rsid w:val="00126588"/>
    <w:rsid w:val="00126BFD"/>
    <w:rsid w:val="00137ECB"/>
    <w:rsid w:val="001431B3"/>
    <w:rsid w:val="00146297"/>
    <w:rsid w:val="001539F6"/>
    <w:rsid w:val="00156EAE"/>
    <w:rsid w:val="001609A8"/>
    <w:rsid w:val="001644CF"/>
    <w:rsid w:val="00181820"/>
    <w:rsid w:val="001818BD"/>
    <w:rsid w:val="00187C5A"/>
    <w:rsid w:val="00190895"/>
    <w:rsid w:val="0019091D"/>
    <w:rsid w:val="001916FC"/>
    <w:rsid w:val="00192618"/>
    <w:rsid w:val="00193CDE"/>
    <w:rsid w:val="001A422A"/>
    <w:rsid w:val="001A4480"/>
    <w:rsid w:val="001C424A"/>
    <w:rsid w:val="001C74F9"/>
    <w:rsid w:val="001D3D00"/>
    <w:rsid w:val="001D6375"/>
    <w:rsid w:val="001E0E4B"/>
    <w:rsid w:val="001E6B49"/>
    <w:rsid w:val="001E7CCF"/>
    <w:rsid w:val="001F53D0"/>
    <w:rsid w:val="0020033B"/>
    <w:rsid w:val="00202FCE"/>
    <w:rsid w:val="00203B6B"/>
    <w:rsid w:val="002061C8"/>
    <w:rsid w:val="00207B84"/>
    <w:rsid w:val="0021224D"/>
    <w:rsid w:val="002125AA"/>
    <w:rsid w:val="0021290C"/>
    <w:rsid w:val="002131B7"/>
    <w:rsid w:val="00221507"/>
    <w:rsid w:val="0022470B"/>
    <w:rsid w:val="00226786"/>
    <w:rsid w:val="002317DD"/>
    <w:rsid w:val="002338F1"/>
    <w:rsid w:val="00236802"/>
    <w:rsid w:val="00236BCD"/>
    <w:rsid w:val="0023707E"/>
    <w:rsid w:val="00237D63"/>
    <w:rsid w:val="00240377"/>
    <w:rsid w:val="0024238C"/>
    <w:rsid w:val="00252849"/>
    <w:rsid w:val="00257736"/>
    <w:rsid w:val="00257A81"/>
    <w:rsid w:val="002606F4"/>
    <w:rsid w:val="00262568"/>
    <w:rsid w:val="00267F58"/>
    <w:rsid w:val="0027208C"/>
    <w:rsid w:val="00274860"/>
    <w:rsid w:val="00281D5D"/>
    <w:rsid w:val="002822F2"/>
    <w:rsid w:val="0028592D"/>
    <w:rsid w:val="0029025A"/>
    <w:rsid w:val="00291BC7"/>
    <w:rsid w:val="0029235F"/>
    <w:rsid w:val="002A0B54"/>
    <w:rsid w:val="002A2F9C"/>
    <w:rsid w:val="002A594C"/>
    <w:rsid w:val="002A7C0D"/>
    <w:rsid w:val="002B33B9"/>
    <w:rsid w:val="002B4233"/>
    <w:rsid w:val="002B48AA"/>
    <w:rsid w:val="002B65EA"/>
    <w:rsid w:val="002C29E8"/>
    <w:rsid w:val="002C2DAF"/>
    <w:rsid w:val="002C3F29"/>
    <w:rsid w:val="002C4AE2"/>
    <w:rsid w:val="002C5734"/>
    <w:rsid w:val="002D3DE6"/>
    <w:rsid w:val="002E5213"/>
    <w:rsid w:val="002E6B08"/>
    <w:rsid w:val="002F5C87"/>
    <w:rsid w:val="002F78BD"/>
    <w:rsid w:val="0030147E"/>
    <w:rsid w:val="00302B8E"/>
    <w:rsid w:val="00304422"/>
    <w:rsid w:val="003044B8"/>
    <w:rsid w:val="00334E4D"/>
    <w:rsid w:val="00335AC5"/>
    <w:rsid w:val="00340319"/>
    <w:rsid w:val="003419EC"/>
    <w:rsid w:val="003422C6"/>
    <w:rsid w:val="0034391F"/>
    <w:rsid w:val="00351015"/>
    <w:rsid w:val="00351412"/>
    <w:rsid w:val="003519F3"/>
    <w:rsid w:val="00352FF3"/>
    <w:rsid w:val="0035400E"/>
    <w:rsid w:val="00356089"/>
    <w:rsid w:val="003561EE"/>
    <w:rsid w:val="00362502"/>
    <w:rsid w:val="00366011"/>
    <w:rsid w:val="00371E10"/>
    <w:rsid w:val="003759AF"/>
    <w:rsid w:val="00386E19"/>
    <w:rsid w:val="00391312"/>
    <w:rsid w:val="00391713"/>
    <w:rsid w:val="00394FAA"/>
    <w:rsid w:val="00395D08"/>
    <w:rsid w:val="003961D2"/>
    <w:rsid w:val="0039777E"/>
    <w:rsid w:val="003A1C27"/>
    <w:rsid w:val="003A40A6"/>
    <w:rsid w:val="003A44E4"/>
    <w:rsid w:val="003A596D"/>
    <w:rsid w:val="003A7C70"/>
    <w:rsid w:val="003B0EF9"/>
    <w:rsid w:val="003B6F1D"/>
    <w:rsid w:val="003C1A64"/>
    <w:rsid w:val="003C5352"/>
    <w:rsid w:val="003D1E6C"/>
    <w:rsid w:val="003D3EEB"/>
    <w:rsid w:val="003D450C"/>
    <w:rsid w:val="003D5546"/>
    <w:rsid w:val="003D683D"/>
    <w:rsid w:val="003E14EF"/>
    <w:rsid w:val="003E2EA1"/>
    <w:rsid w:val="003E4E1A"/>
    <w:rsid w:val="003F2666"/>
    <w:rsid w:val="003F5024"/>
    <w:rsid w:val="00402DAE"/>
    <w:rsid w:val="004035FD"/>
    <w:rsid w:val="0040417E"/>
    <w:rsid w:val="004075C7"/>
    <w:rsid w:val="0041072E"/>
    <w:rsid w:val="00411BCC"/>
    <w:rsid w:val="00415D86"/>
    <w:rsid w:val="00420BCE"/>
    <w:rsid w:val="004321FE"/>
    <w:rsid w:val="00434714"/>
    <w:rsid w:val="00435F23"/>
    <w:rsid w:val="00445ED4"/>
    <w:rsid w:val="0044797B"/>
    <w:rsid w:val="0045441D"/>
    <w:rsid w:val="00454FA8"/>
    <w:rsid w:val="00457467"/>
    <w:rsid w:val="00460051"/>
    <w:rsid w:val="00462BF7"/>
    <w:rsid w:val="004649E3"/>
    <w:rsid w:val="00465147"/>
    <w:rsid w:val="00472D2B"/>
    <w:rsid w:val="004819E3"/>
    <w:rsid w:val="004851C1"/>
    <w:rsid w:val="00486C5C"/>
    <w:rsid w:val="00491BC8"/>
    <w:rsid w:val="00492A84"/>
    <w:rsid w:val="00496028"/>
    <w:rsid w:val="00496AA8"/>
    <w:rsid w:val="00497B24"/>
    <w:rsid w:val="004A22E8"/>
    <w:rsid w:val="004A439F"/>
    <w:rsid w:val="004A4910"/>
    <w:rsid w:val="004B3949"/>
    <w:rsid w:val="004C0A78"/>
    <w:rsid w:val="004C106D"/>
    <w:rsid w:val="004C332C"/>
    <w:rsid w:val="004C79A7"/>
    <w:rsid w:val="004D0243"/>
    <w:rsid w:val="004F3165"/>
    <w:rsid w:val="0050339E"/>
    <w:rsid w:val="00506A4F"/>
    <w:rsid w:val="0051588E"/>
    <w:rsid w:val="00516482"/>
    <w:rsid w:val="005166B4"/>
    <w:rsid w:val="00517063"/>
    <w:rsid w:val="00524C73"/>
    <w:rsid w:val="00526231"/>
    <w:rsid w:val="00526644"/>
    <w:rsid w:val="00547B34"/>
    <w:rsid w:val="00553E79"/>
    <w:rsid w:val="005578D5"/>
    <w:rsid w:val="00560F09"/>
    <w:rsid w:val="00561102"/>
    <w:rsid w:val="00561A91"/>
    <w:rsid w:val="00564919"/>
    <w:rsid w:val="005655F8"/>
    <w:rsid w:val="00565656"/>
    <w:rsid w:val="00565AF3"/>
    <w:rsid w:val="0056614A"/>
    <w:rsid w:val="0056626C"/>
    <w:rsid w:val="005741F8"/>
    <w:rsid w:val="0057549A"/>
    <w:rsid w:val="005805F6"/>
    <w:rsid w:val="0058147D"/>
    <w:rsid w:val="005854CC"/>
    <w:rsid w:val="0059135F"/>
    <w:rsid w:val="00592F37"/>
    <w:rsid w:val="00595A95"/>
    <w:rsid w:val="00597D92"/>
    <w:rsid w:val="005A10FF"/>
    <w:rsid w:val="005A2274"/>
    <w:rsid w:val="005A34B4"/>
    <w:rsid w:val="005A4535"/>
    <w:rsid w:val="005A5133"/>
    <w:rsid w:val="005B097E"/>
    <w:rsid w:val="005B0B90"/>
    <w:rsid w:val="005B6CFA"/>
    <w:rsid w:val="005C157C"/>
    <w:rsid w:val="005C47D2"/>
    <w:rsid w:val="005C5D85"/>
    <w:rsid w:val="005D5F67"/>
    <w:rsid w:val="005E052E"/>
    <w:rsid w:val="005E1F9D"/>
    <w:rsid w:val="005F09A0"/>
    <w:rsid w:val="005F5668"/>
    <w:rsid w:val="006006BF"/>
    <w:rsid w:val="00600C52"/>
    <w:rsid w:val="006060E8"/>
    <w:rsid w:val="00607F8F"/>
    <w:rsid w:val="006134AF"/>
    <w:rsid w:val="00613868"/>
    <w:rsid w:val="00614175"/>
    <w:rsid w:val="00624050"/>
    <w:rsid w:val="0062518F"/>
    <w:rsid w:val="00627652"/>
    <w:rsid w:val="006308DA"/>
    <w:rsid w:val="00630DBD"/>
    <w:rsid w:val="006323C8"/>
    <w:rsid w:val="00635995"/>
    <w:rsid w:val="00635F5D"/>
    <w:rsid w:val="00645979"/>
    <w:rsid w:val="00651FDA"/>
    <w:rsid w:val="00656277"/>
    <w:rsid w:val="00656417"/>
    <w:rsid w:val="006668EC"/>
    <w:rsid w:val="00667195"/>
    <w:rsid w:val="0068503C"/>
    <w:rsid w:val="0069143E"/>
    <w:rsid w:val="0069410F"/>
    <w:rsid w:val="006941C0"/>
    <w:rsid w:val="00697731"/>
    <w:rsid w:val="006A066B"/>
    <w:rsid w:val="006A658A"/>
    <w:rsid w:val="006B2BB9"/>
    <w:rsid w:val="006B780E"/>
    <w:rsid w:val="006B79BF"/>
    <w:rsid w:val="006C1D8E"/>
    <w:rsid w:val="006C38B4"/>
    <w:rsid w:val="006C4B82"/>
    <w:rsid w:val="006C520A"/>
    <w:rsid w:val="006D00F6"/>
    <w:rsid w:val="006D0482"/>
    <w:rsid w:val="006D11E6"/>
    <w:rsid w:val="006D11F2"/>
    <w:rsid w:val="006D1B4F"/>
    <w:rsid w:val="006D3779"/>
    <w:rsid w:val="006E6AC0"/>
    <w:rsid w:val="006E7D24"/>
    <w:rsid w:val="006F089A"/>
    <w:rsid w:val="006F43CA"/>
    <w:rsid w:val="006F63BF"/>
    <w:rsid w:val="00702815"/>
    <w:rsid w:val="00703FD9"/>
    <w:rsid w:val="007044AF"/>
    <w:rsid w:val="00705F58"/>
    <w:rsid w:val="00712C4F"/>
    <w:rsid w:val="00713A52"/>
    <w:rsid w:val="0071509E"/>
    <w:rsid w:val="0071528E"/>
    <w:rsid w:val="007212A4"/>
    <w:rsid w:val="00731A30"/>
    <w:rsid w:val="00744874"/>
    <w:rsid w:val="007502ED"/>
    <w:rsid w:val="00751614"/>
    <w:rsid w:val="00751EE0"/>
    <w:rsid w:val="00756933"/>
    <w:rsid w:val="0075783F"/>
    <w:rsid w:val="00760FFA"/>
    <w:rsid w:val="00764239"/>
    <w:rsid w:val="0076427C"/>
    <w:rsid w:val="007670E2"/>
    <w:rsid w:val="00770CD5"/>
    <w:rsid w:val="00771DEA"/>
    <w:rsid w:val="00773392"/>
    <w:rsid w:val="00777866"/>
    <w:rsid w:val="00777F30"/>
    <w:rsid w:val="00783535"/>
    <w:rsid w:val="007859B4"/>
    <w:rsid w:val="00790B6C"/>
    <w:rsid w:val="00792925"/>
    <w:rsid w:val="007940BF"/>
    <w:rsid w:val="00794E08"/>
    <w:rsid w:val="007A3332"/>
    <w:rsid w:val="007A4E86"/>
    <w:rsid w:val="007A5469"/>
    <w:rsid w:val="007B0F20"/>
    <w:rsid w:val="007B1DD8"/>
    <w:rsid w:val="007C58F9"/>
    <w:rsid w:val="007C7219"/>
    <w:rsid w:val="007D750C"/>
    <w:rsid w:val="007E0259"/>
    <w:rsid w:val="007E328D"/>
    <w:rsid w:val="007E6359"/>
    <w:rsid w:val="007E7BE7"/>
    <w:rsid w:val="007F0B7C"/>
    <w:rsid w:val="007F11EA"/>
    <w:rsid w:val="007F2417"/>
    <w:rsid w:val="007F2F25"/>
    <w:rsid w:val="007F35B0"/>
    <w:rsid w:val="00801E99"/>
    <w:rsid w:val="0080484D"/>
    <w:rsid w:val="008144CA"/>
    <w:rsid w:val="0081523E"/>
    <w:rsid w:val="008159A6"/>
    <w:rsid w:val="00815A8A"/>
    <w:rsid w:val="00817610"/>
    <w:rsid w:val="00820413"/>
    <w:rsid w:val="008206F4"/>
    <w:rsid w:val="0082302F"/>
    <w:rsid w:val="0082469B"/>
    <w:rsid w:val="00830512"/>
    <w:rsid w:val="00831FB5"/>
    <w:rsid w:val="00832A83"/>
    <w:rsid w:val="008342B7"/>
    <w:rsid w:val="008350CC"/>
    <w:rsid w:val="00841307"/>
    <w:rsid w:val="0084472E"/>
    <w:rsid w:val="008449D8"/>
    <w:rsid w:val="008476C8"/>
    <w:rsid w:val="0085083E"/>
    <w:rsid w:val="008520D5"/>
    <w:rsid w:val="00853A59"/>
    <w:rsid w:val="00853A9E"/>
    <w:rsid w:val="0085453C"/>
    <w:rsid w:val="00856BDD"/>
    <w:rsid w:val="00856DB4"/>
    <w:rsid w:val="00861E3E"/>
    <w:rsid w:val="00863381"/>
    <w:rsid w:val="00863E19"/>
    <w:rsid w:val="00870A4F"/>
    <w:rsid w:val="00874028"/>
    <w:rsid w:val="00891F39"/>
    <w:rsid w:val="008940CF"/>
    <w:rsid w:val="008949F6"/>
    <w:rsid w:val="008959D6"/>
    <w:rsid w:val="00895E00"/>
    <w:rsid w:val="00895E52"/>
    <w:rsid w:val="008A1D04"/>
    <w:rsid w:val="008A319A"/>
    <w:rsid w:val="008A31C5"/>
    <w:rsid w:val="008A59E4"/>
    <w:rsid w:val="008A61C8"/>
    <w:rsid w:val="008A6267"/>
    <w:rsid w:val="008B1C07"/>
    <w:rsid w:val="008B360D"/>
    <w:rsid w:val="008B5060"/>
    <w:rsid w:val="008B6722"/>
    <w:rsid w:val="008B6C47"/>
    <w:rsid w:val="008C346F"/>
    <w:rsid w:val="008C6A96"/>
    <w:rsid w:val="008D1044"/>
    <w:rsid w:val="008E577D"/>
    <w:rsid w:val="008F34F4"/>
    <w:rsid w:val="00901AEF"/>
    <w:rsid w:val="00901DFE"/>
    <w:rsid w:val="00902181"/>
    <w:rsid w:val="00907DE4"/>
    <w:rsid w:val="00910596"/>
    <w:rsid w:val="00911AD9"/>
    <w:rsid w:val="00914AC9"/>
    <w:rsid w:val="009155E6"/>
    <w:rsid w:val="00916CA4"/>
    <w:rsid w:val="00917B34"/>
    <w:rsid w:val="00920EC1"/>
    <w:rsid w:val="0092283B"/>
    <w:rsid w:val="0092395A"/>
    <w:rsid w:val="00930487"/>
    <w:rsid w:val="00930F6C"/>
    <w:rsid w:val="00932079"/>
    <w:rsid w:val="009324FA"/>
    <w:rsid w:val="00932DE6"/>
    <w:rsid w:val="00932F38"/>
    <w:rsid w:val="00933789"/>
    <w:rsid w:val="0094149F"/>
    <w:rsid w:val="0094681C"/>
    <w:rsid w:val="009540AA"/>
    <w:rsid w:val="009540FE"/>
    <w:rsid w:val="009556F1"/>
    <w:rsid w:val="00962C63"/>
    <w:rsid w:val="00962C81"/>
    <w:rsid w:val="00963951"/>
    <w:rsid w:val="00966519"/>
    <w:rsid w:val="0097115E"/>
    <w:rsid w:val="00972789"/>
    <w:rsid w:val="00973CC3"/>
    <w:rsid w:val="00974BA8"/>
    <w:rsid w:val="00982372"/>
    <w:rsid w:val="00983C53"/>
    <w:rsid w:val="00984E26"/>
    <w:rsid w:val="009862EE"/>
    <w:rsid w:val="00993B48"/>
    <w:rsid w:val="00994FC9"/>
    <w:rsid w:val="00997D41"/>
    <w:rsid w:val="009A65DB"/>
    <w:rsid w:val="009B0345"/>
    <w:rsid w:val="009B4AFC"/>
    <w:rsid w:val="009B7393"/>
    <w:rsid w:val="009C0AFC"/>
    <w:rsid w:val="009C2BC3"/>
    <w:rsid w:val="009C7559"/>
    <w:rsid w:val="009D173B"/>
    <w:rsid w:val="009D74A5"/>
    <w:rsid w:val="009D7DE0"/>
    <w:rsid w:val="009E0CF8"/>
    <w:rsid w:val="009E135A"/>
    <w:rsid w:val="009E1D6E"/>
    <w:rsid w:val="009E3FDC"/>
    <w:rsid w:val="009E6FDF"/>
    <w:rsid w:val="009F0AAF"/>
    <w:rsid w:val="009F2501"/>
    <w:rsid w:val="009F7C05"/>
    <w:rsid w:val="00A04714"/>
    <w:rsid w:val="00A0492C"/>
    <w:rsid w:val="00A15970"/>
    <w:rsid w:val="00A24359"/>
    <w:rsid w:val="00A247CD"/>
    <w:rsid w:val="00A277FB"/>
    <w:rsid w:val="00A319E8"/>
    <w:rsid w:val="00A31AC4"/>
    <w:rsid w:val="00A32B49"/>
    <w:rsid w:val="00A45EF4"/>
    <w:rsid w:val="00A47AC1"/>
    <w:rsid w:val="00A5012B"/>
    <w:rsid w:val="00A50E76"/>
    <w:rsid w:val="00A56B39"/>
    <w:rsid w:val="00A57C98"/>
    <w:rsid w:val="00A6728E"/>
    <w:rsid w:val="00A70D0C"/>
    <w:rsid w:val="00A74586"/>
    <w:rsid w:val="00A82B03"/>
    <w:rsid w:val="00A840E1"/>
    <w:rsid w:val="00A849FF"/>
    <w:rsid w:val="00A85D51"/>
    <w:rsid w:val="00A91BB1"/>
    <w:rsid w:val="00A92CE0"/>
    <w:rsid w:val="00A930C9"/>
    <w:rsid w:val="00A957B9"/>
    <w:rsid w:val="00A9731A"/>
    <w:rsid w:val="00AA045D"/>
    <w:rsid w:val="00AA0735"/>
    <w:rsid w:val="00AA0C2E"/>
    <w:rsid w:val="00AA57FA"/>
    <w:rsid w:val="00AC2800"/>
    <w:rsid w:val="00AC2C61"/>
    <w:rsid w:val="00AC506E"/>
    <w:rsid w:val="00AC5DED"/>
    <w:rsid w:val="00AC635A"/>
    <w:rsid w:val="00AC6F9B"/>
    <w:rsid w:val="00AD0CE5"/>
    <w:rsid w:val="00AD26DD"/>
    <w:rsid w:val="00AD2F69"/>
    <w:rsid w:val="00AD35CD"/>
    <w:rsid w:val="00AD70A4"/>
    <w:rsid w:val="00AD7948"/>
    <w:rsid w:val="00AE0F3F"/>
    <w:rsid w:val="00AE3436"/>
    <w:rsid w:val="00AE6432"/>
    <w:rsid w:val="00AF0323"/>
    <w:rsid w:val="00AF2E85"/>
    <w:rsid w:val="00AF5172"/>
    <w:rsid w:val="00B04858"/>
    <w:rsid w:val="00B07D77"/>
    <w:rsid w:val="00B129AE"/>
    <w:rsid w:val="00B1587E"/>
    <w:rsid w:val="00B21C8A"/>
    <w:rsid w:val="00B22783"/>
    <w:rsid w:val="00B25324"/>
    <w:rsid w:val="00B42C56"/>
    <w:rsid w:val="00B43167"/>
    <w:rsid w:val="00B461D6"/>
    <w:rsid w:val="00B55E1C"/>
    <w:rsid w:val="00B560CE"/>
    <w:rsid w:val="00B56869"/>
    <w:rsid w:val="00B614CB"/>
    <w:rsid w:val="00B61B89"/>
    <w:rsid w:val="00B623B5"/>
    <w:rsid w:val="00B719C6"/>
    <w:rsid w:val="00B77836"/>
    <w:rsid w:val="00B91B3C"/>
    <w:rsid w:val="00B95C8E"/>
    <w:rsid w:val="00BA556D"/>
    <w:rsid w:val="00BA7B4B"/>
    <w:rsid w:val="00BB27C7"/>
    <w:rsid w:val="00BB6FC4"/>
    <w:rsid w:val="00BB735D"/>
    <w:rsid w:val="00BC68A5"/>
    <w:rsid w:val="00BD1774"/>
    <w:rsid w:val="00BD4013"/>
    <w:rsid w:val="00BD42F9"/>
    <w:rsid w:val="00BD50A9"/>
    <w:rsid w:val="00BE2758"/>
    <w:rsid w:val="00BE3B99"/>
    <w:rsid w:val="00BF59E0"/>
    <w:rsid w:val="00C00A7A"/>
    <w:rsid w:val="00C01329"/>
    <w:rsid w:val="00C014FB"/>
    <w:rsid w:val="00C0394F"/>
    <w:rsid w:val="00C11162"/>
    <w:rsid w:val="00C111A6"/>
    <w:rsid w:val="00C124D1"/>
    <w:rsid w:val="00C13674"/>
    <w:rsid w:val="00C16E2B"/>
    <w:rsid w:val="00C20997"/>
    <w:rsid w:val="00C21D39"/>
    <w:rsid w:val="00C22448"/>
    <w:rsid w:val="00C24CF2"/>
    <w:rsid w:val="00C26A5D"/>
    <w:rsid w:val="00C32702"/>
    <w:rsid w:val="00C37BA0"/>
    <w:rsid w:val="00C4047C"/>
    <w:rsid w:val="00C42E22"/>
    <w:rsid w:val="00C455AE"/>
    <w:rsid w:val="00C46F48"/>
    <w:rsid w:val="00C57903"/>
    <w:rsid w:val="00C650D7"/>
    <w:rsid w:val="00C74EB7"/>
    <w:rsid w:val="00C74F9A"/>
    <w:rsid w:val="00C80DD4"/>
    <w:rsid w:val="00C81A11"/>
    <w:rsid w:val="00C81C8B"/>
    <w:rsid w:val="00C82303"/>
    <w:rsid w:val="00C85B69"/>
    <w:rsid w:val="00C87F28"/>
    <w:rsid w:val="00C93204"/>
    <w:rsid w:val="00C93D9F"/>
    <w:rsid w:val="00C93F5E"/>
    <w:rsid w:val="00C95144"/>
    <w:rsid w:val="00CA3C6B"/>
    <w:rsid w:val="00CA3E37"/>
    <w:rsid w:val="00CA7AEA"/>
    <w:rsid w:val="00CB0619"/>
    <w:rsid w:val="00CB130F"/>
    <w:rsid w:val="00CB503A"/>
    <w:rsid w:val="00CB6BD6"/>
    <w:rsid w:val="00CB79BB"/>
    <w:rsid w:val="00CC14B7"/>
    <w:rsid w:val="00CC1DF5"/>
    <w:rsid w:val="00CD4D39"/>
    <w:rsid w:val="00CE1488"/>
    <w:rsid w:val="00CE3527"/>
    <w:rsid w:val="00CE56A5"/>
    <w:rsid w:val="00CE6D01"/>
    <w:rsid w:val="00CF2165"/>
    <w:rsid w:val="00CF782E"/>
    <w:rsid w:val="00D05852"/>
    <w:rsid w:val="00D061FF"/>
    <w:rsid w:val="00D069DE"/>
    <w:rsid w:val="00D11693"/>
    <w:rsid w:val="00D12945"/>
    <w:rsid w:val="00D16B5B"/>
    <w:rsid w:val="00D16FFA"/>
    <w:rsid w:val="00D21CA0"/>
    <w:rsid w:val="00D2480D"/>
    <w:rsid w:val="00D2564D"/>
    <w:rsid w:val="00D25A99"/>
    <w:rsid w:val="00D30261"/>
    <w:rsid w:val="00D37269"/>
    <w:rsid w:val="00D446CA"/>
    <w:rsid w:val="00D52914"/>
    <w:rsid w:val="00D54F4D"/>
    <w:rsid w:val="00D64555"/>
    <w:rsid w:val="00D66733"/>
    <w:rsid w:val="00D70ED3"/>
    <w:rsid w:val="00D7148D"/>
    <w:rsid w:val="00D804E6"/>
    <w:rsid w:val="00D84474"/>
    <w:rsid w:val="00D84E97"/>
    <w:rsid w:val="00D86BE4"/>
    <w:rsid w:val="00D900B7"/>
    <w:rsid w:val="00D96617"/>
    <w:rsid w:val="00DA438C"/>
    <w:rsid w:val="00DA4B6B"/>
    <w:rsid w:val="00DA6E0C"/>
    <w:rsid w:val="00DA71E5"/>
    <w:rsid w:val="00DA7DFD"/>
    <w:rsid w:val="00DB2CB9"/>
    <w:rsid w:val="00DB4BE6"/>
    <w:rsid w:val="00DB7AD6"/>
    <w:rsid w:val="00DC44A3"/>
    <w:rsid w:val="00DD0F3A"/>
    <w:rsid w:val="00DD7330"/>
    <w:rsid w:val="00DE3464"/>
    <w:rsid w:val="00DE64AD"/>
    <w:rsid w:val="00DF10CC"/>
    <w:rsid w:val="00DF3986"/>
    <w:rsid w:val="00DF4258"/>
    <w:rsid w:val="00DF7485"/>
    <w:rsid w:val="00E00041"/>
    <w:rsid w:val="00E04B04"/>
    <w:rsid w:val="00E04C7A"/>
    <w:rsid w:val="00E06C21"/>
    <w:rsid w:val="00E06F0F"/>
    <w:rsid w:val="00E1051E"/>
    <w:rsid w:val="00E16F61"/>
    <w:rsid w:val="00E21399"/>
    <w:rsid w:val="00E23AFD"/>
    <w:rsid w:val="00E255DD"/>
    <w:rsid w:val="00E2785E"/>
    <w:rsid w:val="00E32742"/>
    <w:rsid w:val="00E33AD9"/>
    <w:rsid w:val="00E56759"/>
    <w:rsid w:val="00E606FA"/>
    <w:rsid w:val="00E6206C"/>
    <w:rsid w:val="00E62635"/>
    <w:rsid w:val="00E64B96"/>
    <w:rsid w:val="00E66742"/>
    <w:rsid w:val="00E760EA"/>
    <w:rsid w:val="00E76218"/>
    <w:rsid w:val="00E813BF"/>
    <w:rsid w:val="00E84BB6"/>
    <w:rsid w:val="00E85474"/>
    <w:rsid w:val="00E86600"/>
    <w:rsid w:val="00E91F2A"/>
    <w:rsid w:val="00E945E9"/>
    <w:rsid w:val="00E960BE"/>
    <w:rsid w:val="00EA0471"/>
    <w:rsid w:val="00EA3F85"/>
    <w:rsid w:val="00EB1C63"/>
    <w:rsid w:val="00EB2103"/>
    <w:rsid w:val="00EB2ED6"/>
    <w:rsid w:val="00EB3BD8"/>
    <w:rsid w:val="00EB4EBF"/>
    <w:rsid w:val="00EC7B2B"/>
    <w:rsid w:val="00EF0320"/>
    <w:rsid w:val="00EF7A3A"/>
    <w:rsid w:val="00F00DAF"/>
    <w:rsid w:val="00F0460B"/>
    <w:rsid w:val="00F103C0"/>
    <w:rsid w:val="00F13B06"/>
    <w:rsid w:val="00F13D5E"/>
    <w:rsid w:val="00F17B69"/>
    <w:rsid w:val="00F218AD"/>
    <w:rsid w:val="00F314A8"/>
    <w:rsid w:val="00F324F2"/>
    <w:rsid w:val="00F34653"/>
    <w:rsid w:val="00F40906"/>
    <w:rsid w:val="00F40B5E"/>
    <w:rsid w:val="00F43BD8"/>
    <w:rsid w:val="00F44E27"/>
    <w:rsid w:val="00F4502A"/>
    <w:rsid w:val="00F501FC"/>
    <w:rsid w:val="00F51497"/>
    <w:rsid w:val="00F612F8"/>
    <w:rsid w:val="00F61F6E"/>
    <w:rsid w:val="00F70494"/>
    <w:rsid w:val="00F76837"/>
    <w:rsid w:val="00F8016D"/>
    <w:rsid w:val="00F8145A"/>
    <w:rsid w:val="00F852ED"/>
    <w:rsid w:val="00F867EC"/>
    <w:rsid w:val="00F90481"/>
    <w:rsid w:val="00F93051"/>
    <w:rsid w:val="00F93E38"/>
    <w:rsid w:val="00F96747"/>
    <w:rsid w:val="00FA42FD"/>
    <w:rsid w:val="00FA6809"/>
    <w:rsid w:val="00FB24FF"/>
    <w:rsid w:val="00FB74D2"/>
    <w:rsid w:val="00FC6CBB"/>
    <w:rsid w:val="00FD1ACC"/>
    <w:rsid w:val="00FE3658"/>
    <w:rsid w:val="00FE5BA8"/>
    <w:rsid w:val="00FF5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BFEA85"/>
  <w15:docId w15:val="{6CDF5D74-E397-44AC-B837-40693123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488"/>
    <w:pPr>
      <w:spacing w:before="140" w:after="120" w:line="360" w:lineRule="auto"/>
    </w:pPr>
    <w:rPr>
      <w:rFonts w:ascii="Arial" w:hAnsi="Arial"/>
      <w:color w:val="1C1C1C"/>
      <w:sz w:val="24"/>
      <w:szCs w:val="24"/>
      <w:lang w:eastAsia="en-US"/>
    </w:rPr>
  </w:style>
  <w:style w:type="paragraph" w:styleId="Heading1">
    <w:name w:val="heading 1"/>
    <w:next w:val="Normal"/>
    <w:link w:val="Heading1Char"/>
    <w:uiPriority w:val="9"/>
    <w:qFormat/>
    <w:rsid w:val="002C4AE2"/>
    <w:pPr>
      <w:keepNext/>
      <w:keepLines/>
      <w:spacing w:before="240" w:after="240" w:line="264" w:lineRule="auto"/>
      <w:outlineLvl w:val="0"/>
    </w:pPr>
    <w:rPr>
      <w:rFonts w:ascii="Arial" w:eastAsia="MS Gothic" w:hAnsi="Arial"/>
      <w:bCs/>
      <w:color w:val="2E2C70" w:themeColor="text1"/>
      <w:sz w:val="40"/>
      <w:szCs w:val="52"/>
      <w:lang w:eastAsia="en-US"/>
    </w:rPr>
  </w:style>
  <w:style w:type="paragraph" w:styleId="Heading2">
    <w:name w:val="heading 2"/>
    <w:next w:val="Normal"/>
    <w:link w:val="Heading2Char"/>
    <w:uiPriority w:val="9"/>
    <w:unhideWhenUsed/>
    <w:qFormat/>
    <w:rsid w:val="002C4AE2"/>
    <w:pPr>
      <w:keepNext/>
      <w:keepLines/>
      <w:spacing w:before="240" w:after="60" w:line="264" w:lineRule="auto"/>
      <w:outlineLvl w:val="1"/>
    </w:pPr>
    <w:rPr>
      <w:rFonts w:ascii="Arial" w:eastAsia="MS Gothic" w:hAnsi="Arial"/>
      <w:bCs/>
      <w:color w:val="2E2C70" w:themeColor="text1"/>
      <w:sz w:val="36"/>
      <w:szCs w:val="26"/>
      <w:lang w:eastAsia="en-US"/>
    </w:rPr>
  </w:style>
  <w:style w:type="paragraph" w:styleId="Heading3">
    <w:name w:val="heading 3"/>
    <w:next w:val="Normal"/>
    <w:link w:val="Heading3Char"/>
    <w:uiPriority w:val="9"/>
    <w:unhideWhenUsed/>
    <w:qFormat/>
    <w:rsid w:val="002C4AE2"/>
    <w:pPr>
      <w:keepNext/>
      <w:keepLines/>
      <w:spacing w:before="240" w:after="60" w:line="264" w:lineRule="auto"/>
      <w:outlineLvl w:val="2"/>
    </w:pPr>
    <w:rPr>
      <w:rFonts w:ascii="Arial" w:eastAsia="MS Gothic" w:hAnsi="Arial"/>
      <w:bCs/>
      <w:color w:val="2E2C70" w:themeColor="text1"/>
      <w:sz w:val="32"/>
      <w:szCs w:val="24"/>
      <w:lang w:eastAsia="en-US"/>
    </w:rPr>
  </w:style>
  <w:style w:type="paragraph" w:styleId="Heading4">
    <w:name w:val="heading 4"/>
    <w:next w:val="Normal"/>
    <w:link w:val="Heading4Char"/>
    <w:uiPriority w:val="9"/>
    <w:unhideWhenUsed/>
    <w:qFormat/>
    <w:rsid w:val="002C4AE2"/>
    <w:pPr>
      <w:keepNext/>
      <w:keepLines/>
      <w:spacing w:before="240" w:after="60" w:line="264" w:lineRule="auto"/>
      <w:outlineLvl w:val="3"/>
    </w:pPr>
    <w:rPr>
      <w:rFonts w:ascii="Arial" w:eastAsia="MS Gothic" w:hAnsi="Arial"/>
      <w:bCs/>
      <w:iCs/>
      <w:color w:val="1C1C1C"/>
      <w:sz w:val="30"/>
      <w:szCs w:val="24"/>
      <w:lang w:eastAsia="en-US"/>
    </w:rPr>
  </w:style>
  <w:style w:type="paragraph" w:styleId="Heading5">
    <w:name w:val="heading 5"/>
    <w:next w:val="Normal"/>
    <w:link w:val="Heading5Char"/>
    <w:uiPriority w:val="9"/>
    <w:unhideWhenUsed/>
    <w:qFormat/>
    <w:rsid w:val="002C4AE2"/>
    <w:pPr>
      <w:keepNext/>
      <w:keepLines/>
      <w:spacing w:before="240" w:after="60" w:line="264" w:lineRule="auto"/>
      <w:outlineLvl w:val="4"/>
    </w:pPr>
    <w:rPr>
      <w:rFonts w:ascii="Arial" w:eastAsia="Times New Roman" w:hAnsi="Arial"/>
      <w:color w:val="2E2C70" w:themeColor="text1"/>
      <w:sz w:val="28"/>
      <w:szCs w:val="24"/>
      <w:lang w:eastAsia="en-US"/>
    </w:rPr>
  </w:style>
  <w:style w:type="paragraph" w:styleId="Heading6">
    <w:name w:val="heading 6"/>
    <w:next w:val="Normal"/>
    <w:link w:val="Heading6Char"/>
    <w:uiPriority w:val="9"/>
    <w:unhideWhenUsed/>
    <w:qFormat/>
    <w:rsid w:val="002C4AE2"/>
    <w:pPr>
      <w:keepNext/>
      <w:keepLines/>
      <w:spacing w:before="240" w:after="60" w:line="264" w:lineRule="auto"/>
      <w:outlineLvl w:val="5"/>
    </w:pPr>
    <w:rPr>
      <w:rFonts w:ascii="Arial" w:eastAsia="Times New Roman" w:hAnsi="Arial"/>
      <w:b/>
      <w:color w:val="1C1C1C"/>
      <w:sz w:val="24"/>
      <w:szCs w:val="24"/>
      <w:lang w:eastAsia="en-US"/>
    </w:rPr>
  </w:style>
  <w:style w:type="paragraph" w:styleId="Heading7">
    <w:name w:val="heading 7"/>
    <w:basedOn w:val="Normal"/>
    <w:next w:val="Normal"/>
    <w:link w:val="Heading7Char"/>
    <w:uiPriority w:val="9"/>
    <w:semiHidden/>
    <w:unhideWhenUsed/>
    <w:rsid w:val="002C4AE2"/>
    <w:pPr>
      <w:keepNext/>
      <w:keepLines/>
      <w:spacing w:before="40" w:after="0"/>
      <w:outlineLvl w:val="6"/>
    </w:pPr>
    <w:rPr>
      <w:rFonts w:asciiTheme="majorHAnsi" w:eastAsiaTheme="majorEastAsia" w:hAnsiTheme="majorHAnsi" w:cstheme="majorBidi"/>
      <w:i/>
      <w:iCs/>
      <w:color w:val="16163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link w:val="FooterChar"/>
    <w:uiPriority w:val="99"/>
    <w:unhideWhenUsed/>
    <w:rsid w:val="002C4AE2"/>
    <w:pPr>
      <w:pBdr>
        <w:top w:val="single" w:sz="4" w:space="5" w:color="auto"/>
      </w:pBdr>
      <w:tabs>
        <w:tab w:val="center" w:pos="4320"/>
        <w:tab w:val="right" w:pos="9072"/>
      </w:tabs>
    </w:pPr>
    <w:rPr>
      <w:rFonts w:ascii="Arial" w:hAnsi="Arial"/>
      <w:color w:val="333333"/>
      <w:sz w:val="22"/>
      <w:szCs w:val="24"/>
      <w:lang w:eastAsia="en-US"/>
    </w:rPr>
  </w:style>
  <w:style w:type="character" w:customStyle="1" w:styleId="FooterChar">
    <w:name w:val="Footer Char"/>
    <w:link w:val="Footer"/>
    <w:uiPriority w:val="99"/>
    <w:rsid w:val="002C4AE2"/>
    <w:rPr>
      <w:rFonts w:ascii="Arial" w:hAnsi="Arial"/>
      <w:color w:val="333333"/>
      <w:sz w:val="22"/>
      <w:szCs w:val="24"/>
      <w:lang w:eastAsia="en-US"/>
    </w:rPr>
  </w:style>
  <w:style w:type="paragraph" w:styleId="NoSpacing">
    <w:name w:val="No Spacing"/>
    <w:uiPriority w:val="1"/>
    <w:rsid w:val="002C4AE2"/>
    <w:rPr>
      <w:rFonts w:ascii="Arial" w:hAnsi="Arial"/>
      <w:sz w:val="22"/>
      <w:szCs w:val="24"/>
      <w:lang w:eastAsia="en-US"/>
    </w:rPr>
  </w:style>
  <w:style w:type="paragraph" w:styleId="Title">
    <w:name w:val="Title"/>
    <w:link w:val="TitleChar"/>
    <w:uiPriority w:val="10"/>
    <w:qFormat/>
    <w:rsid w:val="002C4AE2"/>
    <w:pPr>
      <w:spacing w:after="300" w:line="264" w:lineRule="auto"/>
      <w:contextualSpacing/>
    </w:pPr>
    <w:rPr>
      <w:rFonts w:ascii="Arial" w:eastAsia="MS Gothic" w:hAnsi="Arial"/>
      <w:color w:val="2E2C70" w:themeColor="text1"/>
      <w:spacing w:val="5"/>
      <w:kern w:val="28"/>
      <w:sz w:val="56"/>
      <w:szCs w:val="52"/>
      <w:lang w:eastAsia="en-US"/>
    </w:rPr>
  </w:style>
  <w:style w:type="character" w:customStyle="1" w:styleId="TitleChar">
    <w:name w:val="Title Char"/>
    <w:link w:val="Title"/>
    <w:uiPriority w:val="10"/>
    <w:rsid w:val="002C4AE2"/>
    <w:rPr>
      <w:rFonts w:ascii="Arial" w:eastAsia="MS Gothic" w:hAnsi="Arial"/>
      <w:color w:val="2E2C70" w:themeColor="text1"/>
      <w:spacing w:val="5"/>
      <w:kern w:val="28"/>
      <w:sz w:val="56"/>
      <w:szCs w:val="52"/>
      <w:lang w:eastAsia="en-US"/>
    </w:rPr>
  </w:style>
  <w:style w:type="character" w:customStyle="1" w:styleId="Heading2Char">
    <w:name w:val="Heading 2 Char"/>
    <w:link w:val="Heading2"/>
    <w:uiPriority w:val="9"/>
    <w:rsid w:val="002C4AE2"/>
    <w:rPr>
      <w:rFonts w:ascii="Arial" w:eastAsia="MS Gothic" w:hAnsi="Arial"/>
      <w:bCs/>
      <w:color w:val="2E2C70" w:themeColor="text1"/>
      <w:sz w:val="36"/>
      <w:szCs w:val="26"/>
      <w:lang w:eastAsia="en-US"/>
    </w:rPr>
  </w:style>
  <w:style w:type="character" w:customStyle="1" w:styleId="Heading1Char">
    <w:name w:val="Heading 1 Char"/>
    <w:link w:val="Heading1"/>
    <w:uiPriority w:val="9"/>
    <w:rsid w:val="002C4AE2"/>
    <w:rPr>
      <w:rFonts w:ascii="Arial" w:eastAsia="MS Gothic" w:hAnsi="Arial"/>
      <w:bCs/>
      <w:color w:val="2E2C70" w:themeColor="text1"/>
      <w:sz w:val="40"/>
      <w:szCs w:val="52"/>
      <w:lang w:eastAsia="en-US"/>
    </w:rPr>
  </w:style>
  <w:style w:type="character" w:customStyle="1" w:styleId="Heading3Char">
    <w:name w:val="Heading 3 Char"/>
    <w:link w:val="Heading3"/>
    <w:uiPriority w:val="9"/>
    <w:rsid w:val="002C4AE2"/>
    <w:rPr>
      <w:rFonts w:ascii="Arial" w:eastAsia="MS Gothic" w:hAnsi="Arial"/>
      <w:bCs/>
      <w:color w:val="2E2C70" w:themeColor="text1"/>
      <w:sz w:val="32"/>
      <w:szCs w:val="24"/>
      <w:lang w:eastAsia="en-US"/>
    </w:rPr>
  </w:style>
  <w:style w:type="character" w:customStyle="1" w:styleId="Heading4Char">
    <w:name w:val="Heading 4 Char"/>
    <w:link w:val="Heading4"/>
    <w:uiPriority w:val="9"/>
    <w:rsid w:val="002C4AE2"/>
    <w:rPr>
      <w:rFonts w:ascii="Arial" w:eastAsia="MS Gothic" w:hAnsi="Arial"/>
      <w:bCs/>
      <w:iCs/>
      <w:color w:val="1C1C1C"/>
      <w:sz w:val="30"/>
      <w:szCs w:val="24"/>
      <w:lang w:eastAsia="en-US"/>
    </w:rPr>
  </w:style>
  <w:style w:type="paragraph" w:styleId="Subtitle">
    <w:name w:val="Subtitle"/>
    <w:basedOn w:val="Title"/>
    <w:next w:val="Normal"/>
    <w:link w:val="SubtitleChar"/>
    <w:uiPriority w:val="11"/>
    <w:qFormat/>
    <w:rsid w:val="002C4AE2"/>
    <w:pPr>
      <w:spacing w:before="240" w:after="160"/>
      <w:contextualSpacing w:val="0"/>
    </w:pPr>
    <w:rPr>
      <w:color w:val="1C1C1C"/>
      <w:sz w:val="36"/>
      <w:szCs w:val="36"/>
    </w:rPr>
  </w:style>
  <w:style w:type="character" w:customStyle="1" w:styleId="SubtitleChar">
    <w:name w:val="Subtitle Char"/>
    <w:link w:val="Subtitle"/>
    <w:uiPriority w:val="11"/>
    <w:rsid w:val="002C4AE2"/>
    <w:rPr>
      <w:rFonts w:ascii="Arial" w:eastAsia="MS Gothic" w:hAnsi="Arial"/>
      <w:color w:val="1C1C1C"/>
      <w:spacing w:val="5"/>
      <w:kern w:val="28"/>
      <w:sz w:val="36"/>
      <w:szCs w:val="36"/>
      <w:lang w:eastAsia="en-US"/>
    </w:rPr>
  </w:style>
  <w:style w:type="character" w:styleId="Emphasis">
    <w:name w:val="Emphasis"/>
    <w:uiPriority w:val="20"/>
    <w:rsid w:val="002C4AE2"/>
    <w:rPr>
      <w:rFonts w:ascii="Arial" w:hAnsi="Arial"/>
      <w:i/>
      <w:iCs/>
      <w:noProof w:val="0"/>
      <w:lang w:val="en-GB"/>
    </w:rPr>
  </w:style>
  <w:style w:type="paragraph" w:customStyle="1" w:styleId="Quoteauthor">
    <w:name w:val="Quote author"/>
    <w:basedOn w:val="Quote"/>
    <w:qFormat/>
    <w:rsid w:val="002C4AE2"/>
    <w:pPr>
      <w:jc w:val="right"/>
    </w:pPr>
    <w:rPr>
      <w:b/>
    </w:rPr>
  </w:style>
  <w:style w:type="character" w:styleId="Strong">
    <w:name w:val="Strong"/>
    <w:uiPriority w:val="22"/>
    <w:qFormat/>
    <w:rsid w:val="002C4AE2"/>
    <w:rPr>
      <w:rFonts w:ascii="Arial" w:hAnsi="Arial"/>
      <w:b/>
      <w:bCs/>
      <w:noProof w:val="0"/>
      <w:color w:val="1C1C1C"/>
      <w:lang w:val="en-GB"/>
    </w:rPr>
  </w:style>
  <w:style w:type="paragraph" w:styleId="Quote">
    <w:name w:val="Quote"/>
    <w:basedOn w:val="Normal"/>
    <w:next w:val="Normal"/>
    <w:link w:val="QuoteChar"/>
    <w:uiPriority w:val="29"/>
    <w:qFormat/>
    <w:rsid w:val="004C106D"/>
    <w:pPr>
      <w:spacing w:line="353" w:lineRule="auto"/>
      <w:ind w:left="1077" w:right="1077"/>
    </w:pPr>
  </w:style>
  <w:style w:type="character" w:customStyle="1" w:styleId="QuoteChar">
    <w:name w:val="Quote Char"/>
    <w:link w:val="Quote"/>
    <w:uiPriority w:val="29"/>
    <w:rsid w:val="004C106D"/>
    <w:rPr>
      <w:rFonts w:ascii="Arial" w:hAnsi="Arial"/>
      <w:color w:val="1C1C1C"/>
      <w:sz w:val="22"/>
      <w:szCs w:val="24"/>
      <w:lang w:eastAsia="en-US"/>
    </w:rPr>
  </w:style>
  <w:style w:type="paragraph" w:styleId="IntenseQuote">
    <w:name w:val="Intense Quote"/>
    <w:basedOn w:val="Normal"/>
    <w:next w:val="Normal"/>
    <w:link w:val="IntenseQuoteChar"/>
    <w:uiPriority w:val="30"/>
    <w:rsid w:val="004321FE"/>
    <w:pPr>
      <w:spacing w:before="200" w:after="280"/>
      <w:ind w:right="936"/>
      <w:jc w:val="both"/>
    </w:pPr>
    <w:rPr>
      <w:b/>
      <w:bCs/>
      <w:i/>
      <w:iCs/>
    </w:rPr>
  </w:style>
  <w:style w:type="character" w:customStyle="1" w:styleId="IntenseQuoteChar">
    <w:name w:val="Intense Quote Char"/>
    <w:link w:val="IntenseQuote"/>
    <w:uiPriority w:val="30"/>
    <w:rsid w:val="004321FE"/>
    <w:rPr>
      <w:rFonts w:ascii="Arial" w:hAnsi="Arial"/>
      <w:b/>
      <w:bCs/>
      <w:i/>
      <w:iCs/>
      <w:color w:val="3D4C5A"/>
      <w:sz w:val="22"/>
    </w:rPr>
  </w:style>
  <w:style w:type="character" w:styleId="PageNumber">
    <w:name w:val="page number"/>
    <w:basedOn w:val="DefaultParagraphFont"/>
    <w:uiPriority w:val="99"/>
    <w:semiHidden/>
    <w:unhideWhenUsed/>
    <w:rsid w:val="00B21C8A"/>
  </w:style>
  <w:style w:type="character" w:styleId="Hyperlink">
    <w:name w:val="Hyperlink"/>
    <w:uiPriority w:val="99"/>
    <w:rsid w:val="0069410F"/>
    <w:rPr>
      <w:b/>
      <w:noProof w:val="0"/>
      <w:color w:val="2E2C70" w:themeColor="text1"/>
      <w:u w:val="single"/>
      <w:lang w:val="en-GB"/>
    </w:rPr>
  </w:style>
  <w:style w:type="paragraph" w:customStyle="1" w:styleId="Bullets">
    <w:name w:val="Bullets"/>
    <w:qFormat/>
    <w:rsid w:val="004075C7"/>
    <w:pPr>
      <w:numPr>
        <w:numId w:val="8"/>
      </w:numPr>
      <w:tabs>
        <w:tab w:val="left" w:pos="360"/>
      </w:tabs>
      <w:spacing w:before="80" w:after="80" w:line="360" w:lineRule="auto"/>
    </w:pPr>
    <w:rPr>
      <w:rFonts w:ascii="Arial" w:hAnsi="Arial"/>
      <w:color w:val="1C1C1C"/>
      <w:sz w:val="24"/>
      <w:szCs w:val="24"/>
      <w:lang w:eastAsia="en-US"/>
    </w:rPr>
  </w:style>
  <w:style w:type="paragraph" w:customStyle="1" w:styleId="Bulletsx1indent">
    <w:name w:val="Bullets x1 indent"/>
    <w:qFormat/>
    <w:rsid w:val="00A31AC4"/>
    <w:pPr>
      <w:numPr>
        <w:ilvl w:val="1"/>
        <w:numId w:val="6"/>
      </w:numPr>
      <w:tabs>
        <w:tab w:val="left" w:pos="720"/>
      </w:tabs>
      <w:spacing w:before="80" w:after="80" w:line="360" w:lineRule="auto"/>
    </w:pPr>
    <w:rPr>
      <w:rFonts w:ascii="Arial" w:hAnsi="Arial"/>
      <w:color w:val="1C1C1C"/>
      <w:sz w:val="24"/>
      <w:szCs w:val="24"/>
      <w:lang w:eastAsia="en-US"/>
    </w:rPr>
  </w:style>
  <w:style w:type="paragraph" w:styleId="TOCHeading">
    <w:name w:val="TOC Heading"/>
    <w:basedOn w:val="Heading1"/>
    <w:next w:val="Normal"/>
    <w:uiPriority w:val="39"/>
    <w:unhideWhenUsed/>
    <w:qFormat/>
    <w:rsid w:val="00841307"/>
    <w:pPr>
      <w:outlineLvl w:val="9"/>
    </w:pPr>
    <w:rPr>
      <w:rFonts w:eastAsia="Times New Roman"/>
      <w:bCs w:val="0"/>
    </w:rPr>
  </w:style>
  <w:style w:type="paragraph" w:styleId="TOC1">
    <w:name w:val="toc 1"/>
    <w:basedOn w:val="Normal"/>
    <w:next w:val="Normal"/>
    <w:autoRedefine/>
    <w:uiPriority w:val="39"/>
    <w:unhideWhenUsed/>
    <w:rsid w:val="00003040"/>
    <w:pPr>
      <w:tabs>
        <w:tab w:val="left" w:pos="360"/>
        <w:tab w:val="right" w:leader="dot" w:pos="9019"/>
      </w:tabs>
      <w:spacing w:before="80" w:after="80" w:line="264" w:lineRule="auto"/>
    </w:pPr>
    <w:rPr>
      <w:b/>
      <w:color w:val="2E2C70" w:themeColor="text1"/>
    </w:rPr>
  </w:style>
  <w:style w:type="paragraph" w:styleId="TOC3">
    <w:name w:val="toc 3"/>
    <w:basedOn w:val="Normal"/>
    <w:next w:val="Normal"/>
    <w:autoRedefine/>
    <w:uiPriority w:val="39"/>
    <w:unhideWhenUsed/>
    <w:rsid w:val="002C4AE2"/>
    <w:pPr>
      <w:tabs>
        <w:tab w:val="left" w:pos="1440"/>
        <w:tab w:val="right" w:leader="dot" w:pos="9019"/>
      </w:tabs>
      <w:spacing w:before="80" w:after="80" w:line="264" w:lineRule="auto"/>
      <w:ind w:left="567"/>
    </w:pPr>
    <w:rPr>
      <w:color w:val="2E2C70" w:themeColor="text1"/>
    </w:rPr>
  </w:style>
  <w:style w:type="paragraph" w:styleId="TOC2">
    <w:name w:val="toc 2"/>
    <w:basedOn w:val="Normal"/>
    <w:next w:val="Normal"/>
    <w:autoRedefine/>
    <w:uiPriority w:val="39"/>
    <w:unhideWhenUsed/>
    <w:rsid w:val="002C4AE2"/>
    <w:pPr>
      <w:tabs>
        <w:tab w:val="left" w:pos="810"/>
        <w:tab w:val="right" w:leader="dot" w:pos="9019"/>
      </w:tabs>
      <w:spacing w:before="80" w:after="80" w:line="264" w:lineRule="auto"/>
      <w:ind w:left="284"/>
    </w:pPr>
    <w:rPr>
      <w:color w:val="2E2C70" w:themeColor="text1"/>
    </w:rPr>
  </w:style>
  <w:style w:type="paragraph" w:styleId="TOC4">
    <w:name w:val="toc 4"/>
    <w:basedOn w:val="Normal"/>
    <w:next w:val="Normal"/>
    <w:autoRedefine/>
    <w:uiPriority w:val="39"/>
    <w:unhideWhenUsed/>
    <w:rsid w:val="002C4AE2"/>
    <w:pPr>
      <w:tabs>
        <w:tab w:val="right" w:leader="dot" w:pos="9019"/>
      </w:tabs>
      <w:spacing w:after="100" w:line="264" w:lineRule="auto"/>
      <w:ind w:left="680"/>
    </w:pPr>
    <w:rPr>
      <w:color w:val="2E2C70" w:themeColor="text1"/>
    </w:rPr>
  </w:style>
  <w:style w:type="table" w:styleId="TableGrid">
    <w:name w:val="Table Grid"/>
    <w:basedOn w:val="TableNormal"/>
    <w:rsid w:val="00B22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rsid w:val="002C4AE2"/>
    <w:rPr>
      <w:rFonts w:ascii="Arial" w:eastAsia="Times New Roman" w:hAnsi="Arial"/>
      <w:color w:val="2E2C70" w:themeColor="text1"/>
      <w:sz w:val="28"/>
      <w:szCs w:val="24"/>
      <w:lang w:eastAsia="en-US"/>
    </w:rPr>
  </w:style>
  <w:style w:type="paragraph" w:customStyle="1" w:styleId="Numberedlist">
    <w:name w:val="Numbered list"/>
    <w:link w:val="NumberedlistChar"/>
    <w:qFormat/>
    <w:rsid w:val="00A31AC4"/>
    <w:pPr>
      <w:numPr>
        <w:numId w:val="3"/>
      </w:numPr>
      <w:spacing w:before="80" w:after="80" w:line="360" w:lineRule="auto"/>
    </w:pPr>
    <w:rPr>
      <w:rFonts w:ascii="Arial" w:eastAsia="Times New Roman" w:hAnsi="Arial"/>
      <w:color w:val="1C1C1C"/>
      <w:sz w:val="24"/>
      <w:lang w:eastAsia="en-US"/>
    </w:rPr>
  </w:style>
  <w:style w:type="paragraph" w:styleId="TOC5">
    <w:name w:val="toc 5"/>
    <w:basedOn w:val="Normal"/>
    <w:next w:val="Normal"/>
    <w:autoRedefine/>
    <w:uiPriority w:val="39"/>
    <w:unhideWhenUsed/>
    <w:rsid w:val="00003040"/>
    <w:pPr>
      <w:tabs>
        <w:tab w:val="left" w:pos="1959"/>
        <w:tab w:val="right" w:leader="dot" w:pos="9019"/>
      </w:tabs>
      <w:spacing w:after="100" w:line="264" w:lineRule="auto"/>
      <w:ind w:left="851"/>
    </w:pPr>
    <w:rPr>
      <w:color w:val="2E2C70" w:themeColor="text1"/>
    </w:rPr>
  </w:style>
  <w:style w:type="character" w:customStyle="1" w:styleId="NumberedlistChar">
    <w:name w:val="Numbered list Char"/>
    <w:link w:val="Numberedlist"/>
    <w:rsid w:val="00A31AC4"/>
    <w:rPr>
      <w:rFonts w:ascii="Arial" w:eastAsia="Times New Roman" w:hAnsi="Arial"/>
      <w:color w:val="1C1C1C"/>
      <w:sz w:val="24"/>
      <w:lang w:eastAsia="en-US"/>
    </w:rPr>
  </w:style>
  <w:style w:type="paragraph" w:customStyle="1" w:styleId="Coverdate">
    <w:name w:val="Cover date"/>
    <w:basedOn w:val="Normal"/>
    <w:qFormat/>
    <w:rsid w:val="008342B7"/>
    <w:rPr>
      <w:b/>
      <w:sz w:val="28"/>
    </w:rPr>
  </w:style>
  <w:style w:type="paragraph" w:customStyle="1" w:styleId="Romannumerallist">
    <w:name w:val="Roman numeral list"/>
    <w:rsid w:val="00A31AC4"/>
    <w:pPr>
      <w:numPr>
        <w:numId w:val="2"/>
      </w:numPr>
      <w:spacing w:before="80" w:after="80" w:line="360" w:lineRule="auto"/>
    </w:pPr>
    <w:rPr>
      <w:rFonts w:ascii="Arial" w:eastAsia="Times New Roman" w:hAnsi="Arial"/>
      <w:color w:val="1C1C1C"/>
      <w:sz w:val="24"/>
    </w:rPr>
  </w:style>
  <w:style w:type="paragraph" w:customStyle="1" w:styleId="Alphabeticallist">
    <w:name w:val="Alphabetical list"/>
    <w:qFormat/>
    <w:rsid w:val="00A31AC4"/>
    <w:pPr>
      <w:numPr>
        <w:numId w:val="1"/>
      </w:numPr>
      <w:spacing w:before="80" w:after="80" w:line="360" w:lineRule="auto"/>
    </w:pPr>
    <w:rPr>
      <w:rFonts w:ascii="Arial" w:eastAsia="Times New Roman" w:hAnsi="Arial"/>
      <w:color w:val="1C1C1C"/>
      <w:sz w:val="24"/>
      <w:lang w:eastAsia="en-US"/>
    </w:rPr>
  </w:style>
  <w:style w:type="paragraph" w:styleId="ListParagraph">
    <w:name w:val="List Paragraph"/>
    <w:basedOn w:val="Normal"/>
    <w:uiPriority w:val="34"/>
    <w:rsid w:val="002C4AE2"/>
    <w:pPr>
      <w:spacing w:before="0" w:line="259" w:lineRule="auto"/>
      <w:ind w:left="720"/>
      <w:contextualSpacing/>
    </w:pPr>
    <w:rPr>
      <w:rFonts w:eastAsia="Times New Roman"/>
      <w:color w:val="auto"/>
      <w:szCs w:val="22"/>
      <w:lang w:eastAsia="en-GB"/>
    </w:rPr>
  </w:style>
  <w:style w:type="character" w:customStyle="1" w:styleId="Heading6Char">
    <w:name w:val="Heading 6 Char"/>
    <w:link w:val="Heading6"/>
    <w:uiPriority w:val="9"/>
    <w:rsid w:val="002C4AE2"/>
    <w:rPr>
      <w:rFonts w:ascii="Arial" w:eastAsia="Times New Roman" w:hAnsi="Arial"/>
      <w:b/>
      <w:color w:val="1C1C1C"/>
      <w:sz w:val="24"/>
      <w:szCs w:val="24"/>
      <w:lang w:eastAsia="en-US"/>
    </w:rPr>
  </w:style>
  <w:style w:type="numbering" w:customStyle="1" w:styleId="Style1">
    <w:name w:val="Style1"/>
    <w:uiPriority w:val="99"/>
    <w:rsid w:val="00CC1DF5"/>
    <w:pPr>
      <w:numPr>
        <w:numId w:val="5"/>
      </w:numPr>
    </w:pPr>
  </w:style>
  <w:style w:type="paragraph" w:customStyle="1" w:styleId="Bulletsx2indent">
    <w:name w:val="Bullets x2 indent"/>
    <w:basedOn w:val="Bullets"/>
    <w:qFormat/>
    <w:rsid w:val="00DA4B6B"/>
    <w:pPr>
      <w:numPr>
        <w:numId w:val="9"/>
      </w:numPr>
      <w:tabs>
        <w:tab w:val="clear" w:pos="360"/>
        <w:tab w:val="left" w:pos="1080"/>
      </w:tabs>
    </w:pPr>
  </w:style>
  <w:style w:type="paragraph" w:customStyle="1" w:styleId="Bulletsx3indent">
    <w:name w:val="Bullets x3 indent"/>
    <w:basedOn w:val="Bullets"/>
    <w:qFormat/>
    <w:rsid w:val="00465147"/>
    <w:pPr>
      <w:numPr>
        <w:ilvl w:val="3"/>
      </w:numPr>
      <w:tabs>
        <w:tab w:val="clear" w:pos="360"/>
      </w:tabs>
      <w:ind w:left="1775" w:hanging="357"/>
    </w:pPr>
  </w:style>
  <w:style w:type="character" w:styleId="CommentReference">
    <w:name w:val="annotation reference"/>
    <w:uiPriority w:val="99"/>
    <w:semiHidden/>
    <w:unhideWhenUsed/>
    <w:rsid w:val="00A57C98"/>
    <w:rPr>
      <w:sz w:val="16"/>
      <w:szCs w:val="16"/>
    </w:rPr>
  </w:style>
  <w:style w:type="paragraph" w:styleId="CommentText">
    <w:name w:val="annotation text"/>
    <w:basedOn w:val="Normal"/>
    <w:link w:val="CommentTextChar"/>
    <w:uiPriority w:val="99"/>
    <w:semiHidden/>
    <w:unhideWhenUsed/>
    <w:rsid w:val="00A57C98"/>
    <w:pPr>
      <w:spacing w:line="240" w:lineRule="auto"/>
    </w:pPr>
    <w:rPr>
      <w:sz w:val="20"/>
      <w:szCs w:val="20"/>
    </w:rPr>
  </w:style>
  <w:style w:type="character" w:customStyle="1" w:styleId="CommentTextChar">
    <w:name w:val="Comment Text Char"/>
    <w:link w:val="CommentText"/>
    <w:uiPriority w:val="99"/>
    <w:semiHidden/>
    <w:rsid w:val="00A57C98"/>
    <w:rPr>
      <w:rFonts w:ascii="Arial" w:hAnsi="Arial"/>
      <w:color w:val="3D4C5A"/>
      <w:lang w:val="en-US" w:eastAsia="en-US"/>
    </w:rPr>
  </w:style>
  <w:style w:type="paragraph" w:styleId="CommentSubject">
    <w:name w:val="annotation subject"/>
    <w:basedOn w:val="CommentText"/>
    <w:next w:val="CommentText"/>
    <w:link w:val="CommentSubjectChar"/>
    <w:uiPriority w:val="99"/>
    <w:semiHidden/>
    <w:unhideWhenUsed/>
    <w:rsid w:val="00A57C98"/>
    <w:rPr>
      <w:b/>
      <w:bCs/>
    </w:rPr>
  </w:style>
  <w:style w:type="character" w:customStyle="1" w:styleId="CommentSubjectChar">
    <w:name w:val="Comment Subject Char"/>
    <w:link w:val="CommentSubject"/>
    <w:uiPriority w:val="99"/>
    <w:semiHidden/>
    <w:rsid w:val="00A57C98"/>
    <w:rPr>
      <w:rFonts w:ascii="Arial" w:hAnsi="Arial"/>
      <w:b/>
      <w:bCs/>
      <w:color w:val="3D4C5A"/>
      <w:lang w:val="en-US" w:eastAsia="en-US"/>
    </w:rPr>
  </w:style>
  <w:style w:type="paragraph" w:styleId="BalloonText">
    <w:name w:val="Balloon Text"/>
    <w:basedOn w:val="Normal"/>
    <w:link w:val="BalloonTextChar"/>
    <w:uiPriority w:val="99"/>
    <w:semiHidden/>
    <w:unhideWhenUsed/>
    <w:rsid w:val="00A57C98"/>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7C98"/>
    <w:rPr>
      <w:rFonts w:ascii="Segoe UI" w:hAnsi="Segoe UI" w:cs="Segoe UI"/>
      <w:color w:val="3D4C5A"/>
      <w:sz w:val="18"/>
      <w:szCs w:val="18"/>
      <w:lang w:val="en-US" w:eastAsia="en-US"/>
    </w:rPr>
  </w:style>
  <w:style w:type="paragraph" w:customStyle="1" w:styleId="Heading1numbered">
    <w:name w:val="Heading 1 numbered"/>
    <w:basedOn w:val="Heading1"/>
    <w:next w:val="Normal"/>
    <w:link w:val="Heading1numberedChar"/>
    <w:qFormat/>
    <w:rsid w:val="00597D92"/>
    <w:pPr>
      <w:numPr>
        <w:numId w:val="7"/>
      </w:numPr>
    </w:pPr>
  </w:style>
  <w:style w:type="character" w:customStyle="1" w:styleId="Heading1numberedChar">
    <w:name w:val="Heading 1 numbered Char"/>
    <w:basedOn w:val="Heading1Char"/>
    <w:link w:val="Heading1numbered"/>
    <w:rsid w:val="00597D92"/>
    <w:rPr>
      <w:rFonts w:ascii="Arial" w:eastAsia="MS Gothic" w:hAnsi="Arial"/>
      <w:bCs/>
      <w:color w:val="2E2C70" w:themeColor="text1"/>
      <w:sz w:val="40"/>
      <w:szCs w:val="52"/>
      <w:lang w:val="en-US" w:eastAsia="en-US"/>
    </w:rPr>
  </w:style>
  <w:style w:type="paragraph" w:customStyle="1" w:styleId="Securitymarking">
    <w:name w:val="Security marking"/>
    <w:basedOn w:val="Normal"/>
    <w:link w:val="SecuritymarkingChar"/>
    <w:qFormat/>
    <w:rsid w:val="002C4AE2"/>
    <w:pPr>
      <w:pBdr>
        <w:bottom w:val="single" w:sz="4" w:space="5" w:color="1C1C1C"/>
      </w:pBdr>
      <w:tabs>
        <w:tab w:val="right" w:pos="11340"/>
      </w:tabs>
      <w:spacing w:before="0" w:after="80" w:line="240" w:lineRule="auto"/>
      <w:jc w:val="center"/>
    </w:pPr>
    <w:rPr>
      <w:b/>
      <w:color w:val="333333"/>
      <w:sz w:val="22"/>
    </w:rPr>
  </w:style>
  <w:style w:type="character" w:customStyle="1" w:styleId="SecuritymarkingChar">
    <w:name w:val="Security marking Char"/>
    <w:basedOn w:val="DefaultParagraphFont"/>
    <w:link w:val="Securitymarking"/>
    <w:rsid w:val="002C4AE2"/>
    <w:rPr>
      <w:rFonts w:ascii="Arial" w:hAnsi="Arial"/>
      <w:b/>
      <w:color w:val="333333"/>
      <w:sz w:val="22"/>
      <w:szCs w:val="24"/>
      <w:lang w:eastAsia="en-US"/>
    </w:rPr>
  </w:style>
  <w:style w:type="paragraph" w:customStyle="1" w:styleId="Heading2numbered">
    <w:name w:val="Heading 2 numbered"/>
    <w:basedOn w:val="Heading2"/>
    <w:next w:val="Normal"/>
    <w:qFormat/>
    <w:rsid w:val="002C4AE2"/>
    <w:pPr>
      <w:numPr>
        <w:ilvl w:val="1"/>
        <w:numId w:val="7"/>
      </w:numPr>
    </w:pPr>
  </w:style>
  <w:style w:type="paragraph" w:customStyle="1" w:styleId="Heading3numbered">
    <w:name w:val="Heading 3 numbered"/>
    <w:basedOn w:val="Heading3"/>
    <w:next w:val="Normal"/>
    <w:qFormat/>
    <w:rsid w:val="002C4AE2"/>
    <w:pPr>
      <w:numPr>
        <w:ilvl w:val="2"/>
        <w:numId w:val="7"/>
      </w:numPr>
    </w:pPr>
  </w:style>
  <w:style w:type="paragraph" w:customStyle="1" w:styleId="Heading4numbered">
    <w:name w:val="Heading 4 numbered"/>
    <w:basedOn w:val="Heading4"/>
    <w:next w:val="Normal"/>
    <w:qFormat/>
    <w:rsid w:val="002C4AE2"/>
    <w:pPr>
      <w:numPr>
        <w:ilvl w:val="3"/>
        <w:numId w:val="7"/>
      </w:numPr>
    </w:pPr>
  </w:style>
  <w:style w:type="paragraph" w:customStyle="1" w:styleId="Heading5numbered">
    <w:name w:val="Heading 5 numbered"/>
    <w:basedOn w:val="Heading5"/>
    <w:next w:val="Normal"/>
    <w:qFormat/>
    <w:rsid w:val="002C4AE2"/>
    <w:pPr>
      <w:numPr>
        <w:ilvl w:val="4"/>
        <w:numId w:val="7"/>
      </w:numPr>
    </w:pPr>
  </w:style>
  <w:style w:type="paragraph" w:customStyle="1" w:styleId="Headng6numbered">
    <w:name w:val="Headng 6 numbered"/>
    <w:basedOn w:val="Heading6"/>
    <w:next w:val="Normal"/>
    <w:qFormat/>
    <w:rsid w:val="002C4AE2"/>
    <w:pPr>
      <w:numPr>
        <w:ilvl w:val="5"/>
        <w:numId w:val="7"/>
      </w:numPr>
    </w:pPr>
  </w:style>
  <w:style w:type="paragraph" w:customStyle="1" w:styleId="Indentedtext">
    <w:name w:val="Indented text"/>
    <w:basedOn w:val="Normal"/>
    <w:qFormat/>
    <w:rsid w:val="002C4AE2"/>
    <w:pPr>
      <w:ind w:left="360"/>
    </w:pPr>
  </w:style>
  <w:style w:type="paragraph" w:styleId="FootnoteText">
    <w:name w:val="footnote text"/>
    <w:basedOn w:val="Normal"/>
    <w:link w:val="FootnoteTextChar"/>
    <w:uiPriority w:val="99"/>
    <w:semiHidden/>
    <w:unhideWhenUsed/>
    <w:rsid w:val="007C58F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C58F9"/>
    <w:rPr>
      <w:rFonts w:ascii="Arial" w:hAnsi="Arial"/>
      <w:color w:val="1C1C1C"/>
      <w:lang w:eastAsia="en-US"/>
    </w:rPr>
  </w:style>
  <w:style w:type="character" w:styleId="FootnoteReference">
    <w:name w:val="footnote reference"/>
    <w:basedOn w:val="DefaultParagraphFont"/>
    <w:uiPriority w:val="99"/>
    <w:semiHidden/>
    <w:unhideWhenUsed/>
    <w:rsid w:val="007C58F9"/>
    <w:rPr>
      <w:vertAlign w:val="superscript"/>
    </w:rPr>
  </w:style>
  <w:style w:type="character" w:customStyle="1" w:styleId="Strongblue">
    <w:name w:val="Strong blue"/>
    <w:basedOn w:val="DefaultParagraphFont"/>
    <w:uiPriority w:val="1"/>
    <w:qFormat/>
    <w:rsid w:val="002C4AE2"/>
    <w:rPr>
      <w:b/>
      <w:noProof w:val="0"/>
      <w:color w:val="2E2C70" w:themeColor="text1"/>
      <w:lang w:val="en-GB"/>
    </w:rPr>
  </w:style>
  <w:style w:type="paragraph" w:styleId="Header">
    <w:name w:val="header"/>
    <w:basedOn w:val="Normal"/>
    <w:link w:val="HeaderChar"/>
    <w:uiPriority w:val="99"/>
    <w:unhideWhenUsed/>
    <w:rsid w:val="000B4524"/>
    <w:pPr>
      <w:tabs>
        <w:tab w:val="center" w:pos="4513"/>
        <w:tab w:val="right" w:pos="9026"/>
      </w:tabs>
      <w:spacing w:before="0" w:after="0" w:line="240" w:lineRule="auto"/>
    </w:pPr>
    <w:rPr>
      <w:color w:val="333333"/>
      <w:sz w:val="22"/>
    </w:rPr>
  </w:style>
  <w:style w:type="character" w:customStyle="1" w:styleId="HeaderChar">
    <w:name w:val="Header Char"/>
    <w:basedOn w:val="DefaultParagraphFont"/>
    <w:link w:val="Header"/>
    <w:uiPriority w:val="99"/>
    <w:rsid w:val="000B4524"/>
    <w:rPr>
      <w:rFonts w:ascii="Arial" w:hAnsi="Arial"/>
      <w:color w:val="333333"/>
      <w:sz w:val="22"/>
      <w:szCs w:val="24"/>
      <w:lang w:eastAsia="en-US"/>
    </w:rPr>
  </w:style>
  <w:style w:type="character" w:customStyle="1" w:styleId="Heading7Char">
    <w:name w:val="Heading 7 Char"/>
    <w:basedOn w:val="DefaultParagraphFont"/>
    <w:link w:val="Heading7"/>
    <w:uiPriority w:val="9"/>
    <w:semiHidden/>
    <w:rsid w:val="002C4AE2"/>
    <w:rPr>
      <w:rFonts w:asciiTheme="majorHAnsi" w:eastAsiaTheme="majorEastAsia" w:hAnsiTheme="majorHAnsi" w:cstheme="majorBidi"/>
      <w:i/>
      <w:iCs/>
      <w:color w:val="161637"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E2C70"/>
      </a:dk1>
      <a:lt1>
        <a:sysClr val="window" lastClr="FFFFFF"/>
      </a:lt1>
      <a:dk2>
        <a:srgbClr val="2E2C70"/>
      </a:dk2>
      <a:lt2>
        <a:srgbClr val="FFFFFF"/>
      </a:lt2>
      <a:accent1>
        <a:srgbClr val="2E2C70"/>
      </a:accent1>
      <a:accent2>
        <a:srgbClr val="B80C2F"/>
      </a:accent2>
      <a:accent3>
        <a:srgbClr val="0C5B6E"/>
      </a:accent3>
      <a:accent4>
        <a:srgbClr val="5D58A4"/>
      </a:accent4>
      <a:accent5>
        <a:srgbClr val="007A8A"/>
      </a:accent5>
      <a:accent6>
        <a:srgbClr val="FD8627"/>
      </a:accent6>
      <a:hlink>
        <a:srgbClr val="2E2C70"/>
      </a:hlink>
      <a:folHlink>
        <a:srgbClr val="65001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C45B6-4AD2-4FD2-A8DA-5EB683ABA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359</Words>
  <Characters>2052</Characters>
  <Application>Microsoft Office Word</Application>
  <DocSecurity>4</DocSecurity>
  <Lines>17</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Continuing professional development (CPD) Activity log</vt:lpstr>
      <vt:lpstr>    CPD activity log</vt:lpstr>
    </vt:vector>
  </TitlesOfParts>
  <Company>College of Policing Limited</Company>
  <LinksUpToDate>false</LinksUpToDate>
  <CharactersWithSpaces>2407</CharactersWithSpaces>
  <SharedDoc>false</SharedDoc>
  <HLinks>
    <vt:vector size="132" baseType="variant">
      <vt:variant>
        <vt:i4>1310773</vt:i4>
      </vt:variant>
      <vt:variant>
        <vt:i4>116</vt:i4>
      </vt:variant>
      <vt:variant>
        <vt:i4>0</vt:i4>
      </vt:variant>
      <vt:variant>
        <vt:i4>5</vt:i4>
      </vt:variant>
      <vt:variant>
        <vt:lpwstr/>
      </vt:variant>
      <vt:variant>
        <vt:lpwstr>_Toc10452026</vt:lpwstr>
      </vt:variant>
      <vt:variant>
        <vt:i4>1507381</vt:i4>
      </vt:variant>
      <vt:variant>
        <vt:i4>110</vt:i4>
      </vt:variant>
      <vt:variant>
        <vt:i4>0</vt:i4>
      </vt:variant>
      <vt:variant>
        <vt:i4>5</vt:i4>
      </vt:variant>
      <vt:variant>
        <vt:lpwstr/>
      </vt:variant>
      <vt:variant>
        <vt:lpwstr>_Toc10452025</vt:lpwstr>
      </vt:variant>
      <vt:variant>
        <vt:i4>1441845</vt:i4>
      </vt:variant>
      <vt:variant>
        <vt:i4>104</vt:i4>
      </vt:variant>
      <vt:variant>
        <vt:i4>0</vt:i4>
      </vt:variant>
      <vt:variant>
        <vt:i4>5</vt:i4>
      </vt:variant>
      <vt:variant>
        <vt:lpwstr/>
      </vt:variant>
      <vt:variant>
        <vt:lpwstr>_Toc10452024</vt:lpwstr>
      </vt:variant>
      <vt:variant>
        <vt:i4>1114165</vt:i4>
      </vt:variant>
      <vt:variant>
        <vt:i4>98</vt:i4>
      </vt:variant>
      <vt:variant>
        <vt:i4>0</vt:i4>
      </vt:variant>
      <vt:variant>
        <vt:i4>5</vt:i4>
      </vt:variant>
      <vt:variant>
        <vt:lpwstr/>
      </vt:variant>
      <vt:variant>
        <vt:lpwstr>_Toc10452023</vt:lpwstr>
      </vt:variant>
      <vt:variant>
        <vt:i4>1048629</vt:i4>
      </vt:variant>
      <vt:variant>
        <vt:i4>92</vt:i4>
      </vt:variant>
      <vt:variant>
        <vt:i4>0</vt:i4>
      </vt:variant>
      <vt:variant>
        <vt:i4>5</vt:i4>
      </vt:variant>
      <vt:variant>
        <vt:lpwstr/>
      </vt:variant>
      <vt:variant>
        <vt:lpwstr>_Toc10452022</vt:lpwstr>
      </vt:variant>
      <vt:variant>
        <vt:i4>1245237</vt:i4>
      </vt:variant>
      <vt:variant>
        <vt:i4>86</vt:i4>
      </vt:variant>
      <vt:variant>
        <vt:i4>0</vt:i4>
      </vt:variant>
      <vt:variant>
        <vt:i4>5</vt:i4>
      </vt:variant>
      <vt:variant>
        <vt:lpwstr/>
      </vt:variant>
      <vt:variant>
        <vt:lpwstr>_Toc10452021</vt:lpwstr>
      </vt:variant>
      <vt:variant>
        <vt:i4>1179701</vt:i4>
      </vt:variant>
      <vt:variant>
        <vt:i4>80</vt:i4>
      </vt:variant>
      <vt:variant>
        <vt:i4>0</vt:i4>
      </vt:variant>
      <vt:variant>
        <vt:i4>5</vt:i4>
      </vt:variant>
      <vt:variant>
        <vt:lpwstr/>
      </vt:variant>
      <vt:variant>
        <vt:lpwstr>_Toc10452020</vt:lpwstr>
      </vt:variant>
      <vt:variant>
        <vt:i4>1769526</vt:i4>
      </vt:variant>
      <vt:variant>
        <vt:i4>74</vt:i4>
      </vt:variant>
      <vt:variant>
        <vt:i4>0</vt:i4>
      </vt:variant>
      <vt:variant>
        <vt:i4>5</vt:i4>
      </vt:variant>
      <vt:variant>
        <vt:lpwstr/>
      </vt:variant>
      <vt:variant>
        <vt:lpwstr>_Toc10452019</vt:lpwstr>
      </vt:variant>
      <vt:variant>
        <vt:i4>1703990</vt:i4>
      </vt:variant>
      <vt:variant>
        <vt:i4>68</vt:i4>
      </vt:variant>
      <vt:variant>
        <vt:i4>0</vt:i4>
      </vt:variant>
      <vt:variant>
        <vt:i4>5</vt:i4>
      </vt:variant>
      <vt:variant>
        <vt:lpwstr/>
      </vt:variant>
      <vt:variant>
        <vt:lpwstr>_Toc10452018</vt:lpwstr>
      </vt:variant>
      <vt:variant>
        <vt:i4>1376310</vt:i4>
      </vt:variant>
      <vt:variant>
        <vt:i4>62</vt:i4>
      </vt:variant>
      <vt:variant>
        <vt:i4>0</vt:i4>
      </vt:variant>
      <vt:variant>
        <vt:i4>5</vt:i4>
      </vt:variant>
      <vt:variant>
        <vt:lpwstr/>
      </vt:variant>
      <vt:variant>
        <vt:lpwstr>_Toc10452017</vt:lpwstr>
      </vt:variant>
      <vt:variant>
        <vt:i4>1310774</vt:i4>
      </vt:variant>
      <vt:variant>
        <vt:i4>56</vt:i4>
      </vt:variant>
      <vt:variant>
        <vt:i4>0</vt:i4>
      </vt:variant>
      <vt:variant>
        <vt:i4>5</vt:i4>
      </vt:variant>
      <vt:variant>
        <vt:lpwstr/>
      </vt:variant>
      <vt:variant>
        <vt:lpwstr>_Toc10452016</vt:lpwstr>
      </vt:variant>
      <vt:variant>
        <vt:i4>1507382</vt:i4>
      </vt:variant>
      <vt:variant>
        <vt:i4>50</vt:i4>
      </vt:variant>
      <vt:variant>
        <vt:i4>0</vt:i4>
      </vt:variant>
      <vt:variant>
        <vt:i4>5</vt:i4>
      </vt:variant>
      <vt:variant>
        <vt:lpwstr/>
      </vt:variant>
      <vt:variant>
        <vt:lpwstr>_Toc10452015</vt:lpwstr>
      </vt:variant>
      <vt:variant>
        <vt:i4>1441846</vt:i4>
      </vt:variant>
      <vt:variant>
        <vt:i4>44</vt:i4>
      </vt:variant>
      <vt:variant>
        <vt:i4>0</vt:i4>
      </vt:variant>
      <vt:variant>
        <vt:i4>5</vt:i4>
      </vt:variant>
      <vt:variant>
        <vt:lpwstr/>
      </vt:variant>
      <vt:variant>
        <vt:lpwstr>_Toc10452014</vt:lpwstr>
      </vt:variant>
      <vt:variant>
        <vt:i4>1114166</vt:i4>
      </vt:variant>
      <vt:variant>
        <vt:i4>38</vt:i4>
      </vt:variant>
      <vt:variant>
        <vt:i4>0</vt:i4>
      </vt:variant>
      <vt:variant>
        <vt:i4>5</vt:i4>
      </vt:variant>
      <vt:variant>
        <vt:lpwstr/>
      </vt:variant>
      <vt:variant>
        <vt:lpwstr>_Toc10452013</vt:lpwstr>
      </vt:variant>
      <vt:variant>
        <vt:i4>1048630</vt:i4>
      </vt:variant>
      <vt:variant>
        <vt:i4>32</vt:i4>
      </vt:variant>
      <vt:variant>
        <vt:i4>0</vt:i4>
      </vt:variant>
      <vt:variant>
        <vt:i4>5</vt:i4>
      </vt:variant>
      <vt:variant>
        <vt:lpwstr/>
      </vt:variant>
      <vt:variant>
        <vt:lpwstr>_Toc10452012</vt:lpwstr>
      </vt:variant>
      <vt:variant>
        <vt:i4>1245238</vt:i4>
      </vt:variant>
      <vt:variant>
        <vt:i4>26</vt:i4>
      </vt:variant>
      <vt:variant>
        <vt:i4>0</vt:i4>
      </vt:variant>
      <vt:variant>
        <vt:i4>5</vt:i4>
      </vt:variant>
      <vt:variant>
        <vt:lpwstr/>
      </vt:variant>
      <vt:variant>
        <vt:lpwstr>_Toc10452011</vt:lpwstr>
      </vt:variant>
      <vt:variant>
        <vt:i4>1179702</vt:i4>
      </vt:variant>
      <vt:variant>
        <vt:i4>20</vt:i4>
      </vt:variant>
      <vt:variant>
        <vt:i4>0</vt:i4>
      </vt:variant>
      <vt:variant>
        <vt:i4>5</vt:i4>
      </vt:variant>
      <vt:variant>
        <vt:lpwstr/>
      </vt:variant>
      <vt:variant>
        <vt:lpwstr>_Toc10452010</vt:lpwstr>
      </vt:variant>
      <vt:variant>
        <vt:i4>1769527</vt:i4>
      </vt:variant>
      <vt:variant>
        <vt:i4>14</vt:i4>
      </vt:variant>
      <vt:variant>
        <vt:i4>0</vt:i4>
      </vt:variant>
      <vt:variant>
        <vt:i4>5</vt:i4>
      </vt:variant>
      <vt:variant>
        <vt:lpwstr/>
      </vt:variant>
      <vt:variant>
        <vt:lpwstr>_Toc10452009</vt:lpwstr>
      </vt:variant>
      <vt:variant>
        <vt:i4>5832808</vt:i4>
      </vt:variant>
      <vt:variant>
        <vt:i4>9</vt:i4>
      </vt:variant>
      <vt:variant>
        <vt:i4>0</vt:i4>
      </vt:variant>
      <vt:variant>
        <vt:i4>5</vt:i4>
      </vt:variant>
      <vt:variant>
        <vt:lpwstr>mailto:recruit@college.pnn.police.uk</vt:lpwstr>
      </vt:variant>
      <vt:variant>
        <vt:lpwstr/>
      </vt:variant>
      <vt:variant>
        <vt:i4>5832808</vt:i4>
      </vt:variant>
      <vt:variant>
        <vt:i4>6</vt:i4>
      </vt:variant>
      <vt:variant>
        <vt:i4>0</vt:i4>
      </vt:variant>
      <vt:variant>
        <vt:i4>5</vt:i4>
      </vt:variant>
      <vt:variant>
        <vt:lpwstr>mailto:recruit@college.pnn.police.uk</vt:lpwstr>
      </vt:variant>
      <vt:variant>
        <vt:lpwstr/>
      </vt:variant>
      <vt:variant>
        <vt:i4>5505035</vt:i4>
      </vt:variant>
      <vt:variant>
        <vt:i4>3</vt:i4>
      </vt:variant>
      <vt:variant>
        <vt:i4>0</vt:i4>
      </vt:variant>
      <vt:variant>
        <vt:i4>5</vt:i4>
      </vt:variant>
      <vt:variant>
        <vt:lpwstr>http://www.nationalarchives.gov.uk/doc/open-government-licence/version/3/</vt:lpwstr>
      </vt:variant>
      <vt:variant>
        <vt:lpwstr/>
      </vt:variant>
      <vt:variant>
        <vt:i4>2490386</vt:i4>
      </vt:variant>
      <vt:variant>
        <vt:i4>0</vt:i4>
      </vt:variant>
      <vt:variant>
        <vt:i4>0</vt:i4>
      </vt:variant>
      <vt:variant>
        <vt:i4>5</vt:i4>
      </vt:variant>
      <vt:variant>
        <vt:lpwstr>http://www.college.police.uk/Legal/Documents/Non_Commercial_College_Licence.pdf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Continuing professional development (CPD) activity log</dc:title>
  <dc:subject/>
  <dc:creator>College of Policing</dc:creator>
  <cp:keywords/>
  <dc:description/>
  <cp:lastModifiedBy>Louisa Bennett</cp:lastModifiedBy>
  <cp:revision>2</cp:revision>
  <dcterms:created xsi:type="dcterms:W3CDTF">2025-06-18T07:51:00Z</dcterms:created>
  <dcterms:modified xsi:type="dcterms:W3CDTF">2025-06-18T07:51:00Z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a96fd8-5f9a-4146-8576-c9b4c82bae20_Enabled">
    <vt:lpwstr>true</vt:lpwstr>
  </property>
  <property fmtid="{D5CDD505-2E9C-101B-9397-08002B2CF9AE}" pid="3" name="MSIP_Label_8ca96fd8-5f9a-4146-8576-c9b4c82bae20_SetDate">
    <vt:lpwstr>2023-01-02T12:28:11Z</vt:lpwstr>
  </property>
  <property fmtid="{D5CDD505-2E9C-101B-9397-08002B2CF9AE}" pid="4" name="MSIP_Label_8ca96fd8-5f9a-4146-8576-c9b4c82bae20_Method">
    <vt:lpwstr>Standard</vt:lpwstr>
  </property>
  <property fmtid="{D5CDD505-2E9C-101B-9397-08002B2CF9AE}" pid="5" name="MSIP_Label_8ca96fd8-5f9a-4146-8576-c9b4c82bae20_Name">
    <vt:lpwstr>OFFICIAL</vt:lpwstr>
  </property>
  <property fmtid="{D5CDD505-2E9C-101B-9397-08002B2CF9AE}" pid="6" name="MSIP_Label_8ca96fd8-5f9a-4146-8576-c9b4c82bae20_SiteId">
    <vt:lpwstr>680d633d-1744-457e-8440-60d694f69e7b</vt:lpwstr>
  </property>
  <property fmtid="{D5CDD505-2E9C-101B-9397-08002B2CF9AE}" pid="7" name="MSIP_Label_8ca96fd8-5f9a-4146-8576-c9b4c82bae20_ActionId">
    <vt:lpwstr>bb77ed31-77dc-4ff6-a99a-65f78dea6449</vt:lpwstr>
  </property>
  <property fmtid="{D5CDD505-2E9C-101B-9397-08002B2CF9AE}" pid="8" name="MSIP_Label_8ca96fd8-5f9a-4146-8576-c9b4c82bae20_ContentBits">
    <vt:lpwstr>0</vt:lpwstr>
  </property>
</Properties>
</file>