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Rule="auto"/>
      </w:pPr>
      <w:r>
        <w:rPr/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Currently building open-source infrastructure tooling full time — supply-chain security (SLSA L3, Sigstore), reproducible builds, and AI-agent orchestration across Python, Go, TypeScript, and Rust. Five published frameworks at jonbogaty.com.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p>
      <w:pPr>
        <w:spacing w:lineRule="auto"/>
      </w:pPr>
      <w:r>
        <w:rPr/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Zero-Trust Cryptographic Password Generator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Agentic</w:t>
      </w:r>
      <w:r>
        <w:rPr>
          <w:rFonts w:ascii="Calibri" w:hAnsi="Calibri"/>
          <w:color w:val="1A1A1A"/>
          <w:sz w:val="18"/>
        </w:rPr>
        <w:t xml:space="preserve"> — Polyglot AI Agent Orchestration  ·  </w:t>
      </w:r>
      <w:r>
        <w:rPr>
          <w:rFonts w:ascii="Calibri" w:hAnsi="Calibri"/>
          <w:color w:val="996B1D"/>
          <w:sz w:val="18"/>
        </w:rPr>
        <w:t xml:space="preserve">agentic.coach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Rule="auto"/>
      </w:pPr>
      <w:r>
        <w:rPr/>
      </w:r>
    </w:p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2026-06-09T23:28:44.256Z</dcterms:created>
  <dcterms:modified xsi:type="dcterms:W3CDTF">2026-06-09T23:28:44.256Z</dcterms:modified>
</cp:coreProperties>
</file>