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0786" w14:textId="77777777" w:rsidR="007C1314" w:rsidRDefault="00000000">
      <w:pPr>
        <w:spacing w:after="100"/>
      </w:pPr>
      <w:r>
        <w:rPr>
          <w:b/>
          <w:bCs/>
          <w:color w:val="1F3864"/>
          <w:sz w:val="32"/>
          <w:szCs w:val="32"/>
        </w:rPr>
        <w:t>ITGC AUDIT REPORT — EXECUTIVE SUMMARY</w:t>
      </w:r>
    </w:p>
    <w:p w14:paraId="3A324D16" w14:textId="77777777" w:rsidR="007C1314" w:rsidRDefault="00000000">
      <w:pPr>
        <w:spacing w:after="400"/>
      </w:pPr>
      <w:r>
        <w:rPr>
          <w:i/>
          <w:iCs/>
          <w:color w:val="595959"/>
          <w:sz w:val="18"/>
          <w:szCs w:val="18"/>
        </w:rPr>
        <w:t>Active Directory General Controls Review — Final</w:t>
      </w:r>
    </w:p>
    <w:p w14:paraId="36C421AE" w14:textId="77777777" w:rsidR="007C1314" w:rsidRDefault="00000000">
      <w:pPr>
        <w:pStyle w:val="Heading2"/>
        <w:spacing w:before="240" w:after="100"/>
      </w:pPr>
      <w:r>
        <w:t>Engagement Details</w:t>
      </w:r>
    </w:p>
    <w:p w14:paraId="1D4CDE24" w14:textId="77777777" w:rsidR="007C1314" w:rsidRDefault="00000000">
      <w:pPr>
        <w:spacing w:after="80"/>
      </w:pPr>
      <w:r>
        <w:rPr>
          <w:b/>
          <w:bCs/>
        </w:rPr>
        <w:t xml:space="preserve">Client / System Owner: </w:t>
      </w:r>
      <w:r>
        <w:t>Midwest Financial Services (lab simulation)</w:t>
      </w:r>
    </w:p>
    <w:p w14:paraId="28F2BAF6" w14:textId="77777777" w:rsidR="007C1314" w:rsidRDefault="00000000">
      <w:pPr>
        <w:spacing w:after="80"/>
      </w:pPr>
      <w:r>
        <w:rPr>
          <w:b/>
          <w:bCs/>
        </w:rPr>
        <w:t xml:space="preserve">System(s) in Scope: </w:t>
      </w:r>
      <w:r>
        <w:t>Active Directory — Domain: joshdomain.com, Domain Controller DC01</w:t>
      </w:r>
    </w:p>
    <w:p w14:paraId="02FB2578" w14:textId="77777777" w:rsidR="007C1314" w:rsidRDefault="00000000">
      <w:pPr>
        <w:spacing w:after="80"/>
      </w:pPr>
      <w:r>
        <w:rPr>
          <w:b/>
          <w:bCs/>
        </w:rPr>
        <w:t xml:space="preserve">Audit Period: </w:t>
      </w:r>
      <w:r>
        <w:t>Testing performed September 28, 2026</w:t>
      </w:r>
    </w:p>
    <w:p w14:paraId="77D9259C" w14:textId="77777777" w:rsidR="007C1314" w:rsidRDefault="00000000">
      <w:pPr>
        <w:spacing w:after="80"/>
      </w:pPr>
      <w:r>
        <w:rPr>
          <w:b/>
          <w:bCs/>
        </w:rPr>
        <w:t xml:space="preserve">Report Date: </w:t>
      </w:r>
      <w:r>
        <w:t>September 28, 2026</w:t>
      </w:r>
    </w:p>
    <w:p w14:paraId="6084DAA4" w14:textId="10C5FF34" w:rsidR="007C1314" w:rsidRDefault="00000000">
      <w:pPr>
        <w:spacing w:after="80"/>
      </w:pPr>
      <w:r>
        <w:rPr>
          <w:b/>
          <w:bCs/>
        </w:rPr>
        <w:t xml:space="preserve">Prepared By: </w:t>
      </w:r>
      <w:r w:rsidR="0026400A">
        <w:t>Joshua Bassey-Duke</w:t>
      </w:r>
    </w:p>
    <w:p w14:paraId="63C4B7FE" w14:textId="77777777" w:rsidR="007C1314" w:rsidRDefault="00000000">
      <w:pPr>
        <w:pStyle w:val="Heading2"/>
        <w:spacing w:before="240" w:after="100"/>
      </w:pPr>
      <w:r>
        <w:t>1. Executive Summary</w:t>
      </w:r>
    </w:p>
    <w:p w14:paraId="0CD37321" w14:textId="77777777" w:rsidR="007C1314" w:rsidRDefault="00000000">
      <w:pPr>
        <w:spacing w:after="150"/>
      </w:pPr>
      <w:r>
        <w:t>We performed a review of IT general controls over the Active Directory environment supporting enterprise authentication, focused on three control areas: terminated/inactive account management, privileged access management, and change management and audit logging. Testing identified control exceptions in account lifecycle management and privileged access administration that require remediation. Audit logging over privileged group membership changes was found to be operating effectively.</w:t>
      </w:r>
    </w:p>
    <w:p w14:paraId="26F46306" w14:textId="77777777" w:rsidR="007C1314" w:rsidRDefault="00000000">
      <w:pPr>
        <w:pStyle w:val="Heading2"/>
        <w:spacing w:before="240" w:after="100"/>
      </w:pPr>
      <w:r>
        <w:t>2. Scope and Objectives</w:t>
      </w:r>
    </w:p>
    <w:p w14:paraId="0887B333" w14:textId="77777777" w:rsidR="007C1314" w:rsidRDefault="00000000">
      <w:pPr>
        <w:spacing w:after="150"/>
      </w:pPr>
      <w:r>
        <w:t>Testing covered the Active Directory Domain Controller (DC01) supporting the organization's identity and access management. Procedures were designed with reference to NIST SP 800-53 Rev. 5 control families AC-2 and AC-6 (Access Control), CM-3 (Configuration Management), and AU-2/AU-6 (Audit and Accountability). Testing followed the AICPA SOC 1/2 approach of inquiry, observation, and inspection of evidence, including PowerShell-exported Active Directory data, Active Directory Users and Computers screenshots, and Windows Security event log detail.</w:t>
      </w:r>
    </w:p>
    <w:p w14:paraId="58F27315" w14:textId="77777777" w:rsidR="007C1314" w:rsidRDefault="00000000">
      <w:pPr>
        <w:pStyle w:val="Heading2"/>
        <w:spacing w:before="240" w:after="100"/>
      </w:pPr>
      <w:r>
        <w:t>3. Summary of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2212"/>
        <w:gridCol w:w="1709"/>
        <w:gridCol w:w="1676"/>
        <w:gridCol w:w="1729"/>
      </w:tblGrid>
      <w:tr w:rsidR="007C1314" w14:paraId="49ED48BD" w14:textId="77777777">
        <w:tblPrEx>
          <w:tblCellMar>
            <w:top w:w="0" w:type="dxa"/>
            <w:bottom w:w="0" w:type="dxa"/>
          </w:tblCellMar>
        </w:tblPrEx>
        <w:trPr>
          <w:tblHeader/>
        </w:trPr>
        <w:tc>
          <w:tcPr>
            <w:tcW w:w="1600" w:type="dxa"/>
            <w:shd w:val="clear" w:color="auto" w:fill="1F3864"/>
          </w:tcPr>
          <w:p w14:paraId="6835D860" w14:textId="77777777" w:rsidR="007C1314" w:rsidRDefault="00000000">
            <w:r>
              <w:rPr>
                <w:b/>
                <w:bCs/>
                <w:color w:val="FFFFFF"/>
              </w:rPr>
              <w:t>Control ID</w:t>
            </w:r>
          </w:p>
        </w:tc>
        <w:tc>
          <w:tcPr>
            <w:tcW w:w="2400" w:type="dxa"/>
            <w:shd w:val="clear" w:color="auto" w:fill="1F3864"/>
          </w:tcPr>
          <w:p w14:paraId="74BABC5B" w14:textId="77777777" w:rsidR="007C1314" w:rsidRDefault="00000000">
            <w:r>
              <w:rPr>
                <w:b/>
                <w:bCs/>
                <w:color w:val="FFFFFF"/>
              </w:rPr>
              <w:t>Control Area</w:t>
            </w:r>
          </w:p>
        </w:tc>
        <w:tc>
          <w:tcPr>
            <w:tcW w:w="2000" w:type="dxa"/>
            <w:shd w:val="clear" w:color="auto" w:fill="1F3864"/>
          </w:tcPr>
          <w:p w14:paraId="3AD8D4F6" w14:textId="77777777" w:rsidR="007C1314" w:rsidRDefault="00000000">
            <w:r>
              <w:rPr>
                <w:b/>
                <w:bCs/>
                <w:color w:val="FFFFFF"/>
              </w:rPr>
              <w:t>Result</w:t>
            </w:r>
          </w:p>
        </w:tc>
        <w:tc>
          <w:tcPr>
            <w:tcW w:w="1400" w:type="dxa"/>
            <w:shd w:val="clear" w:color="auto" w:fill="1F3864"/>
          </w:tcPr>
          <w:p w14:paraId="2B6EBC68" w14:textId="77777777" w:rsidR="007C1314" w:rsidRDefault="00000000">
            <w:r>
              <w:rPr>
                <w:b/>
                <w:bCs/>
                <w:color w:val="FFFFFF"/>
              </w:rPr>
              <w:t>Risk Rating</w:t>
            </w:r>
          </w:p>
        </w:tc>
        <w:tc>
          <w:tcPr>
            <w:tcW w:w="1600" w:type="dxa"/>
            <w:shd w:val="clear" w:color="auto" w:fill="1F3864"/>
          </w:tcPr>
          <w:p w14:paraId="523EAFDB" w14:textId="77777777" w:rsidR="007C1314" w:rsidRDefault="00000000">
            <w:r>
              <w:rPr>
                <w:b/>
                <w:bCs/>
                <w:color w:val="FFFFFF"/>
              </w:rPr>
              <w:t>Deficiency Type</w:t>
            </w:r>
          </w:p>
        </w:tc>
      </w:tr>
      <w:tr w:rsidR="007C1314" w14:paraId="32DE9586" w14:textId="77777777">
        <w:tblPrEx>
          <w:tblCellMar>
            <w:top w:w="0" w:type="dxa"/>
            <w:bottom w:w="0" w:type="dxa"/>
          </w:tblCellMar>
        </w:tblPrEx>
        <w:tc>
          <w:tcPr>
            <w:tcW w:w="2000" w:type="dxa"/>
          </w:tcPr>
          <w:p w14:paraId="2F0C4EE2" w14:textId="77777777" w:rsidR="007C1314" w:rsidRDefault="00000000">
            <w:r>
              <w:t>ITGC-AC-01</w:t>
            </w:r>
          </w:p>
        </w:tc>
        <w:tc>
          <w:tcPr>
            <w:tcW w:w="2000" w:type="dxa"/>
          </w:tcPr>
          <w:p w14:paraId="063AEDE0" w14:textId="77777777" w:rsidR="007C1314" w:rsidRDefault="00000000">
            <w:r>
              <w:t>Terminated/Inactive Account Management</w:t>
            </w:r>
          </w:p>
        </w:tc>
        <w:tc>
          <w:tcPr>
            <w:tcW w:w="2000" w:type="dxa"/>
          </w:tcPr>
          <w:p w14:paraId="1DC45F94" w14:textId="77777777" w:rsidR="007C1314" w:rsidRDefault="00000000">
            <w:r>
              <w:t>Exception</w:t>
            </w:r>
          </w:p>
        </w:tc>
        <w:tc>
          <w:tcPr>
            <w:tcW w:w="2000" w:type="dxa"/>
          </w:tcPr>
          <w:p w14:paraId="119362E5" w14:textId="77777777" w:rsidR="007C1314" w:rsidRDefault="00000000">
            <w:r>
              <w:t>High</w:t>
            </w:r>
          </w:p>
        </w:tc>
        <w:tc>
          <w:tcPr>
            <w:tcW w:w="2000" w:type="dxa"/>
          </w:tcPr>
          <w:p w14:paraId="5E45B286" w14:textId="77777777" w:rsidR="007C1314" w:rsidRDefault="00000000">
            <w:r>
              <w:t>Significant Deficiency</w:t>
            </w:r>
          </w:p>
        </w:tc>
      </w:tr>
      <w:tr w:rsidR="007C1314" w14:paraId="7D56F734" w14:textId="77777777">
        <w:tblPrEx>
          <w:tblCellMar>
            <w:top w:w="0" w:type="dxa"/>
            <w:bottom w:w="0" w:type="dxa"/>
          </w:tblCellMar>
        </w:tblPrEx>
        <w:tc>
          <w:tcPr>
            <w:tcW w:w="2000" w:type="dxa"/>
          </w:tcPr>
          <w:p w14:paraId="201AFD2A" w14:textId="77777777" w:rsidR="007C1314" w:rsidRDefault="00000000">
            <w:r>
              <w:t>ITGC-AC-02</w:t>
            </w:r>
          </w:p>
        </w:tc>
        <w:tc>
          <w:tcPr>
            <w:tcW w:w="2000" w:type="dxa"/>
          </w:tcPr>
          <w:p w14:paraId="466EF2AC" w14:textId="77777777" w:rsidR="007C1314" w:rsidRDefault="00000000">
            <w:r>
              <w:t>Privileged Access (Domain/Enterprise Admins)</w:t>
            </w:r>
          </w:p>
        </w:tc>
        <w:tc>
          <w:tcPr>
            <w:tcW w:w="2000" w:type="dxa"/>
          </w:tcPr>
          <w:p w14:paraId="29609617" w14:textId="77777777" w:rsidR="007C1314" w:rsidRDefault="00000000">
            <w:r>
              <w:t>Exception</w:t>
            </w:r>
          </w:p>
        </w:tc>
        <w:tc>
          <w:tcPr>
            <w:tcW w:w="2000" w:type="dxa"/>
          </w:tcPr>
          <w:p w14:paraId="796AAF84" w14:textId="77777777" w:rsidR="007C1314" w:rsidRDefault="00000000">
            <w:r>
              <w:t>High</w:t>
            </w:r>
          </w:p>
        </w:tc>
        <w:tc>
          <w:tcPr>
            <w:tcW w:w="2000" w:type="dxa"/>
          </w:tcPr>
          <w:p w14:paraId="0CDC5FE1" w14:textId="77777777" w:rsidR="007C1314" w:rsidRDefault="00000000">
            <w:r>
              <w:t>Significant Deficiency</w:t>
            </w:r>
          </w:p>
        </w:tc>
      </w:tr>
      <w:tr w:rsidR="007C1314" w14:paraId="3CF890D2" w14:textId="77777777">
        <w:tblPrEx>
          <w:tblCellMar>
            <w:top w:w="0" w:type="dxa"/>
            <w:bottom w:w="0" w:type="dxa"/>
          </w:tblCellMar>
        </w:tblPrEx>
        <w:tc>
          <w:tcPr>
            <w:tcW w:w="2000" w:type="dxa"/>
          </w:tcPr>
          <w:p w14:paraId="0C567623" w14:textId="77777777" w:rsidR="007C1314" w:rsidRDefault="00000000">
            <w:r>
              <w:t>ITGC-CM-01 / AU-01</w:t>
            </w:r>
          </w:p>
        </w:tc>
        <w:tc>
          <w:tcPr>
            <w:tcW w:w="2000" w:type="dxa"/>
          </w:tcPr>
          <w:p w14:paraId="6BFED416" w14:textId="77777777" w:rsidR="007C1314" w:rsidRDefault="00000000">
            <w:r>
              <w:t>Change Management &amp; Audit Logging</w:t>
            </w:r>
          </w:p>
        </w:tc>
        <w:tc>
          <w:tcPr>
            <w:tcW w:w="2000" w:type="dxa"/>
          </w:tcPr>
          <w:p w14:paraId="2A1B32C0" w14:textId="77777777" w:rsidR="007C1314" w:rsidRDefault="00000000">
            <w:r>
              <w:t>Pass</w:t>
            </w:r>
          </w:p>
        </w:tc>
        <w:tc>
          <w:tcPr>
            <w:tcW w:w="2000" w:type="dxa"/>
          </w:tcPr>
          <w:p w14:paraId="7076B2CF" w14:textId="77777777" w:rsidR="007C1314" w:rsidRDefault="00000000">
            <w:r>
              <w:t>Medium</w:t>
            </w:r>
          </w:p>
        </w:tc>
        <w:tc>
          <w:tcPr>
            <w:tcW w:w="2000" w:type="dxa"/>
          </w:tcPr>
          <w:p w14:paraId="14B69ED8" w14:textId="77777777" w:rsidR="007C1314" w:rsidRDefault="00000000">
            <w:r>
              <w:t>None</w:t>
            </w:r>
          </w:p>
        </w:tc>
      </w:tr>
    </w:tbl>
    <w:p w14:paraId="26D8A5A7" w14:textId="77777777" w:rsidR="007C1314" w:rsidRDefault="007C1314">
      <w:pPr>
        <w:spacing w:after="200"/>
      </w:pPr>
    </w:p>
    <w:p w14:paraId="6057B795" w14:textId="77777777" w:rsidR="007C1314" w:rsidRDefault="00000000">
      <w:pPr>
        <w:pStyle w:val="Heading2"/>
        <w:spacing w:before="240" w:after="100"/>
      </w:pPr>
      <w:r>
        <w:t>4. Detailed Findings and Recommendations</w:t>
      </w:r>
    </w:p>
    <w:p w14:paraId="202AA6A6" w14:textId="77777777" w:rsidR="007C1314" w:rsidRDefault="00000000">
      <w:pPr>
        <w:spacing w:before="150" w:after="100"/>
      </w:pPr>
      <w:r>
        <w:rPr>
          <w:b/>
          <w:bCs/>
        </w:rPr>
        <w:t>Finding 1: Terminated Accounts Remained Enabled and Active</w:t>
      </w:r>
    </w:p>
    <w:p w14:paraId="1F47E7C7" w14:textId="77777777" w:rsidR="007C1314" w:rsidRDefault="00000000">
      <w:pPr>
        <w:spacing w:after="80"/>
      </w:pPr>
      <w:r>
        <w:rPr>
          <w:b/>
          <w:bCs/>
        </w:rPr>
        <w:t xml:space="preserve">Condition: </w:t>
      </w:r>
      <w:r>
        <w:t>3 of 3 accounts sampled from a simulated HR termination list (gcockrum, cphilbrook, mwatlington) remained enabled in Active Directory as of the testing date. Termination dates ranged from June 7 to September 10, 2026 — 18 to 113 days prior to testing. All 3 accounts additionally showed a last logon on the testing date itself, indicating active use after the stated termination date.</w:t>
      </w:r>
    </w:p>
    <w:p w14:paraId="24937CFC" w14:textId="77777777" w:rsidR="007C1314" w:rsidRDefault="00000000">
      <w:pPr>
        <w:spacing w:after="80"/>
      </w:pPr>
      <w:r>
        <w:rPr>
          <w:b/>
          <w:bCs/>
        </w:rPr>
        <w:t xml:space="preserve">Criteria: </w:t>
      </w:r>
      <w:r>
        <w:t>Access Control Policy requires accounts to be disabled within 24 hours of termination (NIST SP 800-53 AC-2).</w:t>
      </w:r>
    </w:p>
    <w:p w14:paraId="492E9228" w14:textId="77777777" w:rsidR="007C1314" w:rsidRDefault="00000000">
      <w:pPr>
        <w:spacing w:after="80"/>
      </w:pPr>
      <w:r>
        <w:rPr>
          <w:b/>
          <w:bCs/>
        </w:rPr>
        <w:t xml:space="preserve">Cause: </w:t>
      </w:r>
      <w:r>
        <w:t>No automated process links HR termination actions to AD account disablement; deprovisioning relies on a manual handoff between HR and IT that did not occur for any of the 3 sampled accounts.</w:t>
      </w:r>
    </w:p>
    <w:p w14:paraId="1AA9F4BB" w14:textId="77777777" w:rsidR="007C1314" w:rsidRDefault="00000000">
      <w:pPr>
        <w:spacing w:after="80"/>
      </w:pPr>
      <w:r>
        <w:rPr>
          <w:b/>
          <w:bCs/>
        </w:rPr>
        <w:t xml:space="preserve">Effect / Risk: </w:t>
      </w:r>
      <w:r>
        <w:t>Enabled former-employee accounts that continue to authenticate represent an active risk of unauthorized access, data exfiltration, or persistence using credentials that should have been revoked.</w:t>
      </w:r>
    </w:p>
    <w:p w14:paraId="051E6881" w14:textId="77777777" w:rsidR="007C1314" w:rsidRDefault="00000000">
      <w:pPr>
        <w:spacing w:after="80"/>
      </w:pPr>
      <w:r>
        <w:rPr>
          <w:b/>
          <w:bCs/>
        </w:rPr>
        <w:t xml:space="preserve">Recommendation: </w:t>
      </w:r>
      <w:r>
        <w:t>Implement an automated deprovisioning workflow (PowerShell script or SCIM integration) tied to HR termination status change, with same-day disablement.</w:t>
      </w:r>
    </w:p>
    <w:p w14:paraId="7A9BC3AC" w14:textId="77777777" w:rsidR="007C1314" w:rsidRDefault="00000000">
      <w:pPr>
        <w:spacing w:after="80"/>
      </w:pPr>
      <w:r>
        <w:rPr>
          <w:b/>
          <w:bCs/>
        </w:rPr>
        <w:lastRenderedPageBreak/>
        <w:t xml:space="preserve">Supporting Exhibits: </w:t>
      </w:r>
      <w:r>
        <w:t>Exhibit A (OU structure &amp; sample selection), Exhibit B (ADUC termination tag), Exhibit C (PowerShell test results)</w:t>
      </w:r>
    </w:p>
    <w:p w14:paraId="44AEA122" w14:textId="77777777" w:rsidR="007C1314" w:rsidRDefault="00000000">
      <w:pPr>
        <w:spacing w:before="250" w:after="100"/>
      </w:pPr>
      <w:r>
        <w:rPr>
          <w:b/>
          <w:bCs/>
        </w:rPr>
        <w:t>Finding 2: Unauthorized Domain Admins Membership</w:t>
      </w:r>
    </w:p>
    <w:p w14:paraId="7A6874BB" w14:textId="77777777" w:rsidR="007C1314" w:rsidRDefault="00000000">
      <w:pPr>
        <w:spacing w:after="80"/>
      </w:pPr>
      <w:r>
        <w:rPr>
          <w:b/>
          <w:bCs/>
        </w:rPr>
        <w:t xml:space="preserve">Condition: </w:t>
      </w:r>
      <w:r>
        <w:t>2 of 4 Domain Admins members (chydrick, alowenthal) were identified as not appearing on the approved administrator roster. No exceptions were identified in Enterprise Admins (0 of 2 members).</w:t>
      </w:r>
    </w:p>
    <w:p w14:paraId="145332E8" w14:textId="77777777" w:rsidR="007C1314" w:rsidRDefault="00000000">
      <w:pPr>
        <w:spacing w:after="80"/>
      </w:pPr>
      <w:r>
        <w:rPr>
          <w:b/>
          <w:bCs/>
        </w:rPr>
        <w:t xml:space="preserve">Criteria: </w:t>
      </w:r>
      <w:r>
        <w:t>Access Control Policy requires domain administrative privileges to be restricted to designated personnel under the principle of least privilege (NIST SP 800-53 AC-6).</w:t>
      </w:r>
    </w:p>
    <w:p w14:paraId="56D4A341" w14:textId="77777777" w:rsidR="007C1314" w:rsidRDefault="00000000">
      <w:pPr>
        <w:spacing w:after="80"/>
      </w:pPr>
      <w:r>
        <w:rPr>
          <w:b/>
          <w:bCs/>
        </w:rPr>
        <w:t xml:space="preserve">Cause: </w:t>
      </w:r>
      <w:r>
        <w:t>No formally documented, approved privileged-access roster exists, and no periodic recertification process reviews Domain Admins membership against one.</w:t>
      </w:r>
    </w:p>
    <w:p w14:paraId="3687DE90" w14:textId="77777777" w:rsidR="007C1314" w:rsidRDefault="00000000">
      <w:pPr>
        <w:spacing w:after="80"/>
      </w:pPr>
      <w:r>
        <w:rPr>
          <w:b/>
          <w:bCs/>
        </w:rPr>
        <w:t xml:space="preserve">Effect / Risk: </w:t>
      </w:r>
      <w:r>
        <w:t>Without a documented approved roster, privileged group membership cannot be reliably validated, increasing the risk that accounts without a current business justification retain the ability to make unrestricted, domain-wide configuration changes.</w:t>
      </w:r>
    </w:p>
    <w:p w14:paraId="15720E03" w14:textId="77777777" w:rsidR="007C1314" w:rsidRDefault="00000000">
      <w:pPr>
        <w:spacing w:after="80"/>
      </w:pPr>
      <w:r>
        <w:rPr>
          <w:b/>
          <w:bCs/>
        </w:rPr>
        <w:t xml:space="preserve">Recommendation: </w:t>
      </w:r>
      <w:r>
        <w:t>Formally document an approved Domain Admins roster with business justification for each member, and implement a quarterly recertification process requiring control-owner sign-off.</w:t>
      </w:r>
    </w:p>
    <w:p w14:paraId="53903872" w14:textId="77777777" w:rsidR="007C1314" w:rsidRDefault="00000000">
      <w:pPr>
        <w:spacing w:after="80"/>
      </w:pPr>
      <w:r>
        <w:rPr>
          <w:b/>
          <w:bCs/>
        </w:rPr>
        <w:t xml:space="preserve">Supporting Exhibits: </w:t>
      </w:r>
      <w:r>
        <w:t>Exhibit D (sample selection), Exhibit E (ADUC group membership confirmation)</w:t>
      </w:r>
    </w:p>
    <w:p w14:paraId="5ED23F76" w14:textId="77777777" w:rsidR="007C1314" w:rsidRDefault="00000000">
      <w:pPr>
        <w:spacing w:before="250" w:after="100"/>
      </w:pPr>
      <w:r>
        <w:rPr>
          <w:b/>
          <w:bCs/>
        </w:rPr>
        <w:t>Finding 3: Privileged Group Changes Are Logged Accurately (No Exception)</w:t>
      </w:r>
    </w:p>
    <w:p w14:paraId="42D967BC" w14:textId="4308C7F4" w:rsidR="007C1314" w:rsidRDefault="00000000">
      <w:pPr>
        <w:spacing w:after="80"/>
      </w:pPr>
      <w:r>
        <w:rPr>
          <w:b/>
          <w:bCs/>
        </w:rPr>
        <w:t xml:space="preserve">Condition: </w:t>
      </w:r>
      <w:r>
        <w:t>Testing confirmed that Domain Admins group membership changes performed during testing were captured in the Windows Security event log (Event ID 4728) with accurate actor identification (a-jbassey), target accounts (alowenthal, chydrick), group name (Domain Admins), and timestamp.</w:t>
      </w:r>
      <w:r w:rsidR="00CC78E2">
        <w:t xml:space="preserve"> Testing also confirmed that the GPO auditing subcategories were turned off, since there were no logs returned containing Event ID 5316.</w:t>
      </w:r>
    </w:p>
    <w:p w14:paraId="296D7748" w14:textId="77777777" w:rsidR="007C1314" w:rsidRDefault="00000000">
      <w:pPr>
        <w:spacing w:after="80"/>
      </w:pPr>
      <w:r>
        <w:rPr>
          <w:b/>
          <w:bCs/>
        </w:rPr>
        <w:t xml:space="preserve">Criteria: </w:t>
      </w:r>
      <w:r>
        <w:t>NIST SP 800-53 AU-2/AU-6 requires auditable events, including privileged group changes, to be logged and retained with sufficient detail to support investigation.</w:t>
      </w:r>
    </w:p>
    <w:p w14:paraId="6785D2C8" w14:textId="77777777" w:rsidR="007C1314" w:rsidRDefault="00000000">
      <w:pPr>
        <w:spacing w:after="80"/>
      </w:pPr>
      <w:r>
        <w:rPr>
          <w:b/>
          <w:bCs/>
        </w:rPr>
        <w:t xml:space="preserve">Cause: </w:t>
      </w:r>
      <w:r>
        <w:t>N/A — control operating as designed.</w:t>
      </w:r>
    </w:p>
    <w:p w14:paraId="13F42364" w14:textId="77777777" w:rsidR="007C1314" w:rsidRDefault="00000000">
      <w:pPr>
        <w:spacing w:after="80"/>
      </w:pPr>
      <w:r>
        <w:rPr>
          <w:b/>
          <w:bCs/>
        </w:rPr>
        <w:t xml:space="preserve">Effect / Risk: </w:t>
      </w:r>
      <w:r>
        <w:t>Logging supports detection and investigation as intended; however, no automated alerting on these events was observed, meaning detection currently depends on manual log review.</w:t>
      </w:r>
    </w:p>
    <w:p w14:paraId="17FE79EA" w14:textId="77777777" w:rsidR="007C1314" w:rsidRDefault="00000000">
      <w:pPr>
        <w:spacing w:after="80"/>
      </w:pPr>
      <w:r>
        <w:rPr>
          <w:b/>
          <w:bCs/>
        </w:rPr>
        <w:t xml:space="preserve">Recommendation: </w:t>
      </w:r>
      <w:r>
        <w:t>Configure a SIEM or native alerting rule to notify IT Security in real time when Domain Admins or Enterprise Admins membership changes, converting this from a detective-only control to a near-real-time one.</w:t>
      </w:r>
    </w:p>
    <w:p w14:paraId="1897BD88" w14:textId="77777777" w:rsidR="007C1314" w:rsidRDefault="00000000">
      <w:pPr>
        <w:spacing w:after="80"/>
      </w:pPr>
      <w:r>
        <w:rPr>
          <w:b/>
          <w:bCs/>
        </w:rPr>
        <w:t xml:space="preserve">Supporting Exhibits: </w:t>
      </w:r>
      <w:r>
        <w:t>Exhibit F (GPO test change), Exhibit G (PowerShell Event ID 4728 evidence), Exhibit H (Event Viewer detail — chydrick addition)</w:t>
      </w:r>
    </w:p>
    <w:p w14:paraId="104ED4BD" w14:textId="77777777" w:rsidR="007C1314" w:rsidRDefault="00000000">
      <w:pPr>
        <w:pStyle w:val="Heading2"/>
        <w:spacing w:before="240" w:after="100"/>
      </w:pPr>
      <w:r>
        <w:t>5. Overall Control Environment Assessment</w:t>
      </w:r>
    </w:p>
    <w:p w14:paraId="3B441154" w14:textId="77777777" w:rsidR="007C1314" w:rsidRDefault="00000000">
      <w:pPr>
        <w:spacing w:after="150"/>
      </w:pPr>
      <w:r>
        <w:t>IT general controls over the Active Directory environment are partially effective. Change management and audit logging controls (ITGC-CM-01/AU-01) are operating as designed and provide a reliable audit trail for privileged access changes. However, account lifecycle management (ITGC-AC-01) and privileged access governance (ITGC-AC-02) each contain significant deficiencies that should be remediated before this environment could be relied upon to support a broader control environment. Recommend management implement the remediation actions above and schedule a re-test within 90 days.</w:t>
      </w:r>
    </w:p>
    <w:p w14:paraId="3D59A5F9" w14:textId="77777777" w:rsidR="007C1314" w:rsidRDefault="00000000">
      <w:pPr>
        <w:pStyle w:val="Heading2"/>
        <w:spacing w:before="240" w:after="100"/>
      </w:pPr>
      <w:r>
        <w:t>Appendix — Evidence Exhibit Index</w:t>
      </w:r>
    </w:p>
    <w:p w14:paraId="33410EDC" w14:textId="77777777" w:rsidR="007C1314" w:rsidRDefault="00000000">
      <w:pPr>
        <w:spacing w:after="150"/>
      </w:pPr>
      <w:r>
        <w:t>The following screenshots and CSV exports support the findings above and are retained in the accompanying evidence and screenshots folders:</w:t>
      </w:r>
    </w:p>
    <w:p w14:paraId="61E3D9BF" w14:textId="77777777" w:rsidR="007C1314" w:rsidRDefault="00000000">
      <w:pPr>
        <w:pStyle w:val="ListParagraph"/>
        <w:numPr>
          <w:ilvl w:val="0"/>
          <w:numId w:val="1"/>
        </w:numPr>
        <w:spacing w:after="40"/>
      </w:pPr>
      <w:r>
        <w:t>Exhibit A — OU structure confirmation and random sample selection (3 terminated accounts)</w:t>
      </w:r>
    </w:p>
    <w:p w14:paraId="7D256DB1" w14:textId="77777777" w:rsidR="007C1314" w:rsidRDefault="00000000">
      <w:pPr>
        <w:pStyle w:val="ListParagraph"/>
        <w:numPr>
          <w:ilvl w:val="0"/>
          <w:numId w:val="1"/>
        </w:numPr>
        <w:spacing w:after="40"/>
      </w:pPr>
      <w:r>
        <w:t>Exhibit B — ADUC record showing termination tag applied to sampled account</w:t>
      </w:r>
    </w:p>
    <w:p w14:paraId="1FEE226D" w14:textId="77777777" w:rsidR="007C1314" w:rsidRDefault="00000000">
      <w:pPr>
        <w:pStyle w:val="ListParagraph"/>
        <w:numPr>
          <w:ilvl w:val="0"/>
          <w:numId w:val="1"/>
        </w:numPr>
        <w:spacing w:after="40"/>
      </w:pPr>
      <w:r>
        <w:t>Exhibit C — PowerShell test results and CSV export for ITGC-AC-01</w:t>
      </w:r>
    </w:p>
    <w:p w14:paraId="0DAB84A5" w14:textId="77777777" w:rsidR="007C1314" w:rsidRDefault="00000000">
      <w:pPr>
        <w:pStyle w:val="ListParagraph"/>
        <w:numPr>
          <w:ilvl w:val="0"/>
          <w:numId w:val="1"/>
        </w:numPr>
        <w:spacing w:after="40"/>
      </w:pPr>
      <w:r>
        <w:t>Exhibit D — Random sample selection for Domain Admins privileged access test</w:t>
      </w:r>
    </w:p>
    <w:p w14:paraId="080C67A4" w14:textId="77777777" w:rsidR="007C1314" w:rsidRDefault="00000000">
      <w:pPr>
        <w:pStyle w:val="ListParagraph"/>
        <w:numPr>
          <w:ilvl w:val="0"/>
          <w:numId w:val="1"/>
        </w:numPr>
        <w:spacing w:after="40"/>
      </w:pPr>
      <w:r>
        <w:t>Exhibit E — ADUC Member Of tab confirming Domain Admins membership</w:t>
      </w:r>
    </w:p>
    <w:p w14:paraId="5EF0ACCF" w14:textId="77777777" w:rsidR="007C1314" w:rsidRDefault="00000000">
      <w:pPr>
        <w:pStyle w:val="ListParagraph"/>
        <w:numPr>
          <w:ilvl w:val="0"/>
          <w:numId w:val="1"/>
        </w:numPr>
        <w:spacing w:after="40"/>
      </w:pPr>
      <w:r>
        <w:t>Exhibit F — Group Policy Management Editor showing test GPO change (Account Lockout Policy)</w:t>
      </w:r>
    </w:p>
    <w:p w14:paraId="52225DCF" w14:textId="77777777" w:rsidR="007C1314" w:rsidRDefault="00000000">
      <w:pPr>
        <w:pStyle w:val="ListParagraph"/>
        <w:numPr>
          <w:ilvl w:val="0"/>
          <w:numId w:val="1"/>
        </w:numPr>
        <w:spacing w:after="40"/>
      </w:pPr>
      <w:r>
        <w:t>Exhibit G — PowerShell Get-WinEvent output, Event ID 4728, showing group membership change detail</w:t>
      </w:r>
    </w:p>
    <w:p w14:paraId="0B75BB86" w14:textId="77777777" w:rsidR="007C1314" w:rsidRDefault="00000000">
      <w:pPr>
        <w:pStyle w:val="ListParagraph"/>
        <w:numPr>
          <w:ilvl w:val="0"/>
          <w:numId w:val="1"/>
        </w:numPr>
        <w:spacing w:after="40"/>
      </w:pPr>
      <w:r>
        <w:t>Exhibit H — Event Viewer detail for Event ID 4728, confirming chydrick addition to Domain Admins</w:t>
      </w:r>
    </w:p>
    <w:sectPr w:rsidR="007C13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E328C"/>
    <w:multiLevelType w:val="hybridMultilevel"/>
    <w:tmpl w:val="C27A6A76"/>
    <w:lvl w:ilvl="0" w:tplc="B9629018">
      <w:start w:val="1"/>
      <w:numFmt w:val="bullet"/>
      <w:lvlText w:val="●"/>
      <w:lvlJc w:val="left"/>
      <w:pPr>
        <w:ind w:left="720" w:hanging="360"/>
      </w:pPr>
    </w:lvl>
    <w:lvl w:ilvl="1" w:tplc="54547552">
      <w:start w:val="1"/>
      <w:numFmt w:val="bullet"/>
      <w:lvlText w:val="○"/>
      <w:lvlJc w:val="left"/>
      <w:pPr>
        <w:ind w:left="1440" w:hanging="360"/>
      </w:pPr>
    </w:lvl>
    <w:lvl w:ilvl="2" w:tplc="6FC2E9A8">
      <w:start w:val="1"/>
      <w:numFmt w:val="bullet"/>
      <w:lvlText w:val="■"/>
      <w:lvlJc w:val="left"/>
      <w:pPr>
        <w:ind w:left="2160" w:hanging="360"/>
      </w:pPr>
    </w:lvl>
    <w:lvl w:ilvl="3" w:tplc="5560AC12">
      <w:start w:val="1"/>
      <w:numFmt w:val="bullet"/>
      <w:lvlText w:val="●"/>
      <w:lvlJc w:val="left"/>
      <w:pPr>
        <w:ind w:left="2880" w:hanging="360"/>
      </w:pPr>
    </w:lvl>
    <w:lvl w:ilvl="4" w:tplc="B6C2E7BA">
      <w:start w:val="1"/>
      <w:numFmt w:val="bullet"/>
      <w:lvlText w:val="○"/>
      <w:lvlJc w:val="left"/>
      <w:pPr>
        <w:ind w:left="3600" w:hanging="360"/>
      </w:pPr>
    </w:lvl>
    <w:lvl w:ilvl="5" w:tplc="6BC0032A">
      <w:start w:val="1"/>
      <w:numFmt w:val="bullet"/>
      <w:lvlText w:val="■"/>
      <w:lvlJc w:val="left"/>
      <w:pPr>
        <w:ind w:left="4320" w:hanging="360"/>
      </w:pPr>
    </w:lvl>
    <w:lvl w:ilvl="6" w:tplc="C58E585A">
      <w:start w:val="1"/>
      <w:numFmt w:val="bullet"/>
      <w:lvlText w:val="●"/>
      <w:lvlJc w:val="left"/>
      <w:pPr>
        <w:ind w:left="5040" w:hanging="360"/>
      </w:pPr>
    </w:lvl>
    <w:lvl w:ilvl="7" w:tplc="06B0E512">
      <w:start w:val="1"/>
      <w:numFmt w:val="bullet"/>
      <w:lvlText w:val="●"/>
      <w:lvlJc w:val="left"/>
      <w:pPr>
        <w:ind w:left="5760" w:hanging="360"/>
      </w:pPr>
    </w:lvl>
    <w:lvl w:ilvl="8" w:tplc="89DC3C4E">
      <w:start w:val="1"/>
      <w:numFmt w:val="bullet"/>
      <w:lvlText w:val="●"/>
      <w:lvlJc w:val="left"/>
      <w:pPr>
        <w:ind w:left="6480" w:hanging="360"/>
      </w:pPr>
    </w:lvl>
  </w:abstractNum>
  <w:num w:numId="1" w16cid:durableId="1896040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314"/>
    <w:rsid w:val="001C0DB3"/>
    <w:rsid w:val="0026400A"/>
    <w:rsid w:val="007C1314"/>
    <w:rsid w:val="00CC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B962"/>
  <w15:docId w15:val="{D2D34E97-46D6-40AF-8B01-22353BE9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Bassey-Duke, Joshua (MU-Student)</cp:lastModifiedBy>
  <cp:revision>3</cp:revision>
  <dcterms:created xsi:type="dcterms:W3CDTF">2026-09-28T23:01:00Z</dcterms:created>
  <dcterms:modified xsi:type="dcterms:W3CDTF">2026-09-29T00:01:00Z</dcterms:modified>
</cp:coreProperties>
</file>