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4483E" w14:textId="07D0ED56" w:rsidR="00A314BB" w:rsidRPr="00A314BB" w:rsidRDefault="00A314BB" w:rsidP="00A314BB">
      <w:pPr>
        <w:rPr>
          <w:rFonts w:ascii="Times New Roman" w:hAnsi="Times New Roman" w:cs="Times New Roman"/>
          <w:b/>
          <w:bCs/>
        </w:rPr>
      </w:pPr>
      <w:r w:rsidRPr="00A314BB">
        <w:rPr>
          <w:rFonts w:ascii="Times New Roman" w:hAnsi="Times New Roman" w:cs="Times New Roman"/>
          <w:b/>
          <w:bCs/>
        </w:rPr>
        <w:t>Supplementa</w:t>
      </w:r>
      <w:r w:rsidR="00B6543D">
        <w:rPr>
          <w:rFonts w:ascii="Times New Roman" w:hAnsi="Times New Roman" w:cs="Times New Roman"/>
          <w:b/>
          <w:bCs/>
        </w:rPr>
        <w:t>ry</w:t>
      </w:r>
      <w:r w:rsidRPr="00A314BB">
        <w:rPr>
          <w:rFonts w:ascii="Times New Roman" w:hAnsi="Times New Roman" w:cs="Times New Roman"/>
          <w:b/>
          <w:bCs/>
        </w:rPr>
        <w:t xml:space="preserve"> figures </w:t>
      </w:r>
      <w:r w:rsidR="0093632C">
        <w:rPr>
          <w:rFonts w:ascii="Times New Roman" w:hAnsi="Times New Roman" w:cs="Times New Roman"/>
          <w:b/>
          <w:bCs/>
        </w:rPr>
        <w:t xml:space="preserve">for </w:t>
      </w:r>
      <w:r w:rsidRPr="00A314BB">
        <w:rPr>
          <w:rFonts w:ascii="Times New Roman" w:hAnsi="Times New Roman" w:cs="Times New Roman"/>
          <w:b/>
          <w:bCs/>
        </w:rPr>
        <w:t>Dewey (2022) “Cubic and quadratic distortion products in vibrations of the mouse cochlear apex”, JASA EL</w:t>
      </w:r>
    </w:p>
    <w:p w14:paraId="4CE406B0" w14:textId="7E369156" w:rsidR="00A314BB" w:rsidRPr="00A314BB" w:rsidRDefault="00A314BB">
      <w:pPr>
        <w:rPr>
          <w:rFonts w:ascii="Times New Roman" w:hAnsi="Times New Roman" w:cs="Times New Roman"/>
        </w:rPr>
      </w:pPr>
      <w:r w:rsidRPr="00A314BB">
        <w:rPr>
          <w:rFonts w:ascii="Times New Roman" w:hAnsi="Times New Roman" w:cs="Times New Roman"/>
        </w:rPr>
        <w:br w:type="page"/>
      </w:r>
    </w:p>
    <w:p w14:paraId="0E727C5E" w14:textId="170F6227" w:rsidR="008522C2" w:rsidRPr="00A314BB" w:rsidRDefault="00A314BB">
      <w:pPr>
        <w:rPr>
          <w:rFonts w:ascii="Times New Roman" w:hAnsi="Times New Roman" w:cs="Times New Roman"/>
        </w:rPr>
      </w:pPr>
      <w:r w:rsidRPr="00A314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BF355D" wp14:editId="686F11D1">
            <wp:extent cx="5803900" cy="332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20B3" w14:textId="19F23271" w:rsidR="00A314BB" w:rsidRPr="00A314BB" w:rsidRDefault="00A314BB">
      <w:pPr>
        <w:rPr>
          <w:rFonts w:ascii="Times New Roman" w:hAnsi="Times New Roman" w:cs="Times New Roman"/>
        </w:rPr>
      </w:pPr>
    </w:p>
    <w:p w14:paraId="6787F1EE" w14:textId="752DBEDA" w:rsidR="0081068D" w:rsidRDefault="00A314BB" w:rsidP="00A314BB">
      <w:pPr>
        <w:rPr>
          <w:rFonts w:ascii="Times New Roman" w:hAnsi="Times New Roman" w:cs="Times New Roman"/>
        </w:rPr>
      </w:pPr>
      <w:r w:rsidRPr="00A314BB">
        <w:rPr>
          <w:rFonts w:ascii="Times New Roman" w:hAnsi="Times New Roman" w:cs="Times New Roman"/>
          <w:b/>
          <w:bCs/>
        </w:rPr>
        <w:t xml:space="preserve">Supplementary Figure 1. </w:t>
      </w:r>
      <w:r w:rsidRPr="00A314BB">
        <w:rPr>
          <w:rFonts w:ascii="Times New Roman" w:hAnsi="Times New Roman" w:cs="Times New Roman"/>
        </w:rPr>
        <w:t>Average OHC region displacement magnitudes for the fixed-</w:t>
      </w:r>
      <w:r w:rsidRPr="00A314BB">
        <w:rPr>
          <w:rFonts w:ascii="Times New Roman" w:hAnsi="Times New Roman" w:cs="Times New Roman"/>
          <w:i/>
          <w:iCs/>
        </w:rPr>
        <w:t>L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A314BB">
        <w:rPr>
          <w:rFonts w:ascii="Times New Roman" w:hAnsi="Times New Roman" w:cs="Times New Roman"/>
        </w:rPr>
        <w:t>, varied-</w:t>
      </w:r>
      <w:r w:rsidRPr="00A314BB">
        <w:rPr>
          <w:rFonts w:ascii="Times New Roman" w:hAnsi="Times New Roman" w:cs="Times New Roman"/>
          <w:i/>
          <w:iCs/>
        </w:rPr>
        <w:t>L</w:t>
      </w:r>
      <w:r w:rsidRPr="00A314BB">
        <w:rPr>
          <w:rFonts w:ascii="Times New Roman" w:hAnsi="Times New Roman" w:cs="Times New Roman"/>
          <w:vertAlign w:val="subscript"/>
        </w:rPr>
        <w:t>1</w:t>
      </w:r>
      <w:r w:rsidRPr="00A314BB">
        <w:rPr>
          <w:rFonts w:ascii="Times New Roman" w:hAnsi="Times New Roman" w:cs="Times New Roman"/>
        </w:rPr>
        <w:t xml:space="preserve"> stimulus paradigm</w:t>
      </w:r>
      <w:r>
        <w:rPr>
          <w:rFonts w:ascii="Times New Roman" w:hAnsi="Times New Roman" w:cs="Times New Roman"/>
        </w:rPr>
        <w:t xml:space="preserve"> (</w:t>
      </w:r>
      <w:r w:rsidRPr="00A314BB">
        <w:rPr>
          <w:rFonts w:ascii="Times New Roman" w:hAnsi="Times New Roman" w:cs="Times New Roman"/>
        </w:rPr>
        <w:t xml:space="preserve">with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A314BB">
        <w:rPr>
          <w:rFonts w:ascii="Times New Roman" w:hAnsi="Times New Roman" w:cs="Times New Roman"/>
        </w:rPr>
        <w:t xml:space="preserve"> = 9 kHz, </w:t>
      </w:r>
      <w:r w:rsidRPr="00A314BB">
        <w:rPr>
          <w:rFonts w:ascii="Times New Roman" w:hAnsi="Times New Roman" w:cs="Times New Roman"/>
          <w:i/>
          <w:iCs/>
        </w:rPr>
        <w:t>L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A314BB">
        <w:rPr>
          <w:rFonts w:ascii="Times New Roman" w:hAnsi="Times New Roman" w:cs="Times New Roman"/>
        </w:rPr>
        <w:t xml:space="preserve"> = 60 dB </w:t>
      </w:r>
      <w:proofErr w:type="gramStart"/>
      <w:r w:rsidRPr="00A314BB">
        <w:rPr>
          <w:rFonts w:ascii="Times New Roman" w:hAnsi="Times New Roman" w:cs="Times New Roman"/>
        </w:rPr>
        <w:t>SPL</w:t>
      </w:r>
      <w:r w:rsidR="006C6CF6">
        <w:rPr>
          <w:rFonts w:ascii="Times New Roman" w:hAnsi="Times New Roman" w:cs="Times New Roman"/>
        </w:rPr>
        <w:t>;</w:t>
      </w:r>
      <w:proofErr w:type="gramEnd"/>
      <w:r w:rsidR="006C6CF6">
        <w:rPr>
          <w:rFonts w:ascii="Times New Roman" w:hAnsi="Times New Roman" w:cs="Times New Roman"/>
        </w:rPr>
        <w:t xml:space="preserve"> </w:t>
      </w:r>
      <w:r w:rsidR="006C6CF6" w:rsidRPr="006C6CF6">
        <w:rPr>
          <w:rFonts w:ascii="Times New Roman" w:hAnsi="Times New Roman" w:cs="Times New Roman"/>
          <w:i/>
          <w:iCs/>
        </w:rPr>
        <w:t xml:space="preserve">n </w:t>
      </w:r>
      <w:r w:rsidR="006C6CF6">
        <w:rPr>
          <w:rFonts w:ascii="Times New Roman" w:hAnsi="Times New Roman" w:cs="Times New Roman"/>
        </w:rPr>
        <w:t xml:space="preserve">= 7). </w:t>
      </w:r>
      <w:r w:rsidRPr="00A314BB">
        <w:rPr>
          <w:rFonts w:ascii="Times New Roman" w:hAnsi="Times New Roman" w:cs="Times New Roman"/>
        </w:rPr>
        <w:t>Displacements are shown for</w:t>
      </w:r>
      <w:r>
        <w:rPr>
          <w:rFonts w:ascii="Times New Roman" w:hAnsi="Times New Roman" w:cs="Times New Roman"/>
        </w:rPr>
        <w:t xml:space="preserve">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A314BB">
        <w:rPr>
          <w:rFonts w:ascii="Times New Roman" w:hAnsi="Times New Roman" w:cs="Times New Roman"/>
        </w:rPr>
        <w:t xml:space="preserve">, 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A314BB">
        <w:rPr>
          <w:rFonts w:ascii="Times New Roman" w:hAnsi="Times New Roman" w:cs="Times New Roman"/>
        </w:rPr>
        <w:t xml:space="preserve">,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-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A314BB">
        <w:rPr>
          <w:rFonts w:ascii="Times New Roman" w:hAnsi="Times New Roman" w:cs="Times New Roman"/>
        </w:rPr>
        <w:t>, and 2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A314BB">
        <w:rPr>
          <w:rFonts w:ascii="Times New Roman" w:hAnsi="Times New Roman" w:cs="Times New Roman"/>
        </w:rPr>
        <w:t>-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A314BB">
        <w:rPr>
          <w:rFonts w:ascii="Times New Roman" w:hAnsi="Times New Roman" w:cs="Times New Roman"/>
        </w:rPr>
        <w:t xml:space="preserve"> as a function of </w:t>
      </w:r>
      <w:r w:rsidRPr="00A314BB">
        <w:rPr>
          <w:rFonts w:ascii="Times New Roman" w:hAnsi="Times New Roman" w:cs="Times New Roman"/>
          <w:i/>
          <w:iCs/>
        </w:rPr>
        <w:t>L</w:t>
      </w:r>
      <w:r w:rsidRPr="00A314BB">
        <w:rPr>
          <w:rFonts w:ascii="Times New Roman" w:hAnsi="Times New Roman" w:cs="Times New Roman"/>
          <w:vertAlign w:val="subscript"/>
        </w:rPr>
        <w:t>1</w:t>
      </w:r>
      <w:r w:rsidRPr="00A314BB">
        <w:rPr>
          <w:rFonts w:ascii="Times New Roman" w:hAnsi="Times New Roman" w:cs="Times New Roman"/>
        </w:rPr>
        <w:t xml:space="preserve">, for all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A314BB">
        <w:rPr>
          <w:rFonts w:ascii="Times New Roman" w:hAnsi="Times New Roman" w:cs="Times New Roman"/>
        </w:rPr>
        <w:t>/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A314BB">
        <w:rPr>
          <w:rFonts w:ascii="Times New Roman" w:hAnsi="Times New Roman" w:cs="Times New Roman"/>
        </w:rPr>
        <w:t xml:space="preserve"> ratios examined (1.07-1.67 in 0.1 steps). Averages only include data exceeding the measurement noise floor and are only shown when such clean data were available in at least three mice. Error bars indicate </w:t>
      </w:r>
      <w:r w:rsidR="00F7614D">
        <w:rPr>
          <w:rFonts w:ascii="Times New Roman" w:hAnsi="Times New Roman" w:cs="Times New Roman"/>
        </w:rPr>
        <w:t>±</w:t>
      </w:r>
      <w:r w:rsidRPr="00A314BB">
        <w:rPr>
          <w:rFonts w:ascii="Times New Roman" w:hAnsi="Times New Roman" w:cs="Times New Roman"/>
        </w:rPr>
        <w:t xml:space="preserve">1 SE, though </w:t>
      </w:r>
      <w:r w:rsidR="00F7614D">
        <w:rPr>
          <w:rFonts w:ascii="Times New Roman" w:hAnsi="Times New Roman" w:cs="Times New Roman"/>
        </w:rPr>
        <w:t>are</w:t>
      </w:r>
      <w:r w:rsidRPr="00A314BB">
        <w:rPr>
          <w:rFonts w:ascii="Times New Roman" w:hAnsi="Times New Roman" w:cs="Times New Roman"/>
        </w:rPr>
        <w:t xml:space="preserve"> often small</w:t>
      </w:r>
      <w:r w:rsidR="00F7614D">
        <w:rPr>
          <w:rFonts w:ascii="Times New Roman" w:hAnsi="Times New Roman" w:cs="Times New Roman"/>
        </w:rPr>
        <w:t>er</w:t>
      </w:r>
      <w:r w:rsidRPr="00A314BB">
        <w:rPr>
          <w:rFonts w:ascii="Times New Roman" w:hAnsi="Times New Roman" w:cs="Times New Roman"/>
        </w:rPr>
        <w:t xml:space="preserve"> than the symbols. Individual data from one mouse are shown in Fig. 2(e)-(f) of the main manuscript.</w:t>
      </w:r>
    </w:p>
    <w:p w14:paraId="3B4FFE7E" w14:textId="77777777" w:rsidR="0081068D" w:rsidRDefault="008106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1B09188" w14:textId="6B7D7389" w:rsidR="00A314BB" w:rsidRPr="00A314BB" w:rsidRDefault="0081068D" w:rsidP="00A314BB">
      <w:pPr>
        <w:rPr>
          <w:rFonts w:ascii="Times New Roman" w:hAnsi="Times New Roman" w:cs="Times New Roman"/>
        </w:rPr>
      </w:pPr>
      <w:r w:rsidRPr="0081068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C63067" wp14:editId="3C3BACF8">
            <wp:extent cx="5803900" cy="332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079A" w14:textId="77777777" w:rsidR="0081068D" w:rsidRDefault="0081068D" w:rsidP="0081068D">
      <w:pPr>
        <w:rPr>
          <w:rFonts w:ascii="Times New Roman" w:hAnsi="Times New Roman" w:cs="Times New Roman"/>
          <w:b/>
          <w:bCs/>
        </w:rPr>
      </w:pPr>
    </w:p>
    <w:p w14:paraId="464C5284" w14:textId="472CFE66" w:rsidR="0081068D" w:rsidRPr="0081068D" w:rsidRDefault="0081068D" w:rsidP="0081068D">
      <w:pPr>
        <w:rPr>
          <w:rFonts w:ascii="Times New Roman" w:hAnsi="Times New Roman" w:cs="Times New Roman"/>
          <w:b/>
          <w:bCs/>
        </w:rPr>
      </w:pPr>
      <w:r w:rsidRPr="0081068D">
        <w:rPr>
          <w:rFonts w:ascii="Times New Roman" w:hAnsi="Times New Roman" w:cs="Times New Roman"/>
          <w:b/>
          <w:bCs/>
        </w:rPr>
        <w:t xml:space="preserve">Supplementary Figure 2. </w:t>
      </w:r>
      <w:r w:rsidRPr="0081068D">
        <w:rPr>
          <w:rFonts w:ascii="Times New Roman" w:hAnsi="Times New Roman" w:cs="Times New Roman"/>
        </w:rPr>
        <w:t xml:space="preserve">Average BM displacement magnitudes for the </w:t>
      </w:r>
      <w:r w:rsidRPr="00A314BB">
        <w:rPr>
          <w:rFonts w:ascii="Times New Roman" w:hAnsi="Times New Roman" w:cs="Times New Roman"/>
        </w:rPr>
        <w:t>fixed-</w:t>
      </w:r>
      <w:r w:rsidRPr="00A314BB">
        <w:rPr>
          <w:rFonts w:ascii="Times New Roman" w:hAnsi="Times New Roman" w:cs="Times New Roman"/>
          <w:i/>
          <w:iCs/>
        </w:rPr>
        <w:t>L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A314BB">
        <w:rPr>
          <w:rFonts w:ascii="Times New Roman" w:hAnsi="Times New Roman" w:cs="Times New Roman"/>
        </w:rPr>
        <w:t>, varied-</w:t>
      </w:r>
      <w:r w:rsidRPr="00A314BB">
        <w:rPr>
          <w:rFonts w:ascii="Times New Roman" w:hAnsi="Times New Roman" w:cs="Times New Roman"/>
          <w:i/>
          <w:iCs/>
        </w:rPr>
        <w:t>L</w:t>
      </w:r>
      <w:r w:rsidRPr="00A314BB">
        <w:rPr>
          <w:rFonts w:ascii="Times New Roman" w:hAnsi="Times New Roman" w:cs="Times New Roman"/>
          <w:vertAlign w:val="subscript"/>
        </w:rPr>
        <w:t>1</w:t>
      </w:r>
      <w:r w:rsidRPr="00A314BB">
        <w:rPr>
          <w:rFonts w:ascii="Times New Roman" w:hAnsi="Times New Roman" w:cs="Times New Roman"/>
        </w:rPr>
        <w:t xml:space="preserve"> stimulus paradigm</w:t>
      </w:r>
      <w:r>
        <w:rPr>
          <w:rFonts w:ascii="Times New Roman" w:hAnsi="Times New Roman" w:cs="Times New Roman"/>
        </w:rPr>
        <w:t xml:space="preserve"> (</w:t>
      </w:r>
      <w:r w:rsidRPr="00A314BB">
        <w:rPr>
          <w:rFonts w:ascii="Times New Roman" w:hAnsi="Times New Roman" w:cs="Times New Roman"/>
        </w:rPr>
        <w:t xml:space="preserve">with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A314BB">
        <w:rPr>
          <w:rFonts w:ascii="Times New Roman" w:hAnsi="Times New Roman" w:cs="Times New Roman"/>
        </w:rPr>
        <w:t xml:space="preserve"> = 9 kHz, </w:t>
      </w:r>
      <w:r w:rsidRPr="00A314BB">
        <w:rPr>
          <w:rFonts w:ascii="Times New Roman" w:hAnsi="Times New Roman" w:cs="Times New Roman"/>
          <w:i/>
          <w:iCs/>
        </w:rPr>
        <w:t>L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A314BB">
        <w:rPr>
          <w:rFonts w:ascii="Times New Roman" w:hAnsi="Times New Roman" w:cs="Times New Roman"/>
        </w:rPr>
        <w:t xml:space="preserve"> = 60 dB </w:t>
      </w:r>
      <w:proofErr w:type="gramStart"/>
      <w:r w:rsidRPr="00A314BB">
        <w:rPr>
          <w:rFonts w:ascii="Times New Roman" w:hAnsi="Times New Roman" w:cs="Times New Roman"/>
        </w:rPr>
        <w:t>SPL</w:t>
      </w:r>
      <w:r w:rsidR="006C6CF6">
        <w:rPr>
          <w:rFonts w:ascii="Times New Roman" w:hAnsi="Times New Roman" w:cs="Times New Roman"/>
        </w:rPr>
        <w:t>;</w:t>
      </w:r>
      <w:proofErr w:type="gramEnd"/>
      <w:r w:rsidR="006C6CF6">
        <w:rPr>
          <w:rFonts w:ascii="Times New Roman" w:hAnsi="Times New Roman" w:cs="Times New Roman"/>
        </w:rPr>
        <w:t xml:space="preserve"> </w:t>
      </w:r>
      <w:r w:rsidR="006C6CF6" w:rsidRPr="006C6CF6">
        <w:rPr>
          <w:rFonts w:ascii="Times New Roman" w:hAnsi="Times New Roman" w:cs="Times New Roman"/>
          <w:i/>
          <w:iCs/>
        </w:rPr>
        <w:t>n</w:t>
      </w:r>
      <w:r w:rsidR="006C6CF6">
        <w:rPr>
          <w:rFonts w:ascii="Times New Roman" w:hAnsi="Times New Roman" w:cs="Times New Roman"/>
        </w:rPr>
        <w:t xml:space="preserve"> = 5)</w:t>
      </w:r>
      <w:r w:rsidRPr="00A314BB">
        <w:rPr>
          <w:rFonts w:ascii="Times New Roman" w:hAnsi="Times New Roman" w:cs="Times New Roman"/>
        </w:rPr>
        <w:t xml:space="preserve">. </w:t>
      </w:r>
      <w:r w:rsidRPr="0081068D">
        <w:rPr>
          <w:rFonts w:ascii="Times New Roman" w:hAnsi="Times New Roman" w:cs="Times New Roman"/>
        </w:rPr>
        <w:t xml:space="preserve">Averaging and plotting conventions are as in Supplementary Figure 1. These data were collected primarily to characterize BM displacements at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81068D">
        <w:rPr>
          <w:rFonts w:ascii="Times New Roman" w:hAnsi="Times New Roman" w:cs="Times New Roman"/>
        </w:rPr>
        <w:t xml:space="preserve"> and 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81068D">
        <w:rPr>
          <w:rFonts w:ascii="Times New Roman" w:hAnsi="Times New Roman" w:cs="Times New Roman"/>
        </w:rPr>
        <w:t xml:space="preserve"> so that they could be used as inputs to the Boltzmann model (see Fig. 2(g) of the main manuscript). Due to the higher measurement noise at low frequencies, few data points </w:t>
      </w:r>
      <w:r>
        <w:rPr>
          <w:rFonts w:ascii="Times New Roman" w:hAnsi="Times New Roman" w:cs="Times New Roman"/>
        </w:rPr>
        <w:t>exceeded the noise floor</w:t>
      </w:r>
      <w:r w:rsidRPr="0081068D">
        <w:rPr>
          <w:rFonts w:ascii="Times New Roman" w:hAnsi="Times New Roman" w:cs="Times New Roman"/>
        </w:rPr>
        <w:t xml:space="preserve"> for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81068D">
        <w:rPr>
          <w:rFonts w:ascii="Times New Roman" w:hAnsi="Times New Roman" w:cs="Times New Roman"/>
        </w:rPr>
        <w:t>-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81068D">
        <w:rPr>
          <w:rFonts w:ascii="Times New Roman" w:hAnsi="Times New Roman" w:cs="Times New Roman"/>
        </w:rPr>
        <w:t xml:space="preserve"> at small ratios (for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81068D">
        <w:rPr>
          <w:rFonts w:ascii="Times New Roman" w:hAnsi="Times New Roman" w:cs="Times New Roman"/>
        </w:rPr>
        <w:t>/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81068D">
        <w:rPr>
          <w:rFonts w:ascii="Times New Roman" w:hAnsi="Times New Roman" w:cs="Times New Roman"/>
        </w:rPr>
        <w:t xml:space="preserve"> = 1.07,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81068D">
        <w:rPr>
          <w:rFonts w:ascii="Times New Roman" w:hAnsi="Times New Roman" w:cs="Times New Roman"/>
        </w:rPr>
        <w:t>-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81068D">
        <w:rPr>
          <w:rFonts w:ascii="Times New Roman" w:hAnsi="Times New Roman" w:cs="Times New Roman"/>
        </w:rPr>
        <w:t xml:space="preserve"> = 0.59 kHz) or 2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81068D">
        <w:rPr>
          <w:rFonts w:ascii="Times New Roman" w:hAnsi="Times New Roman" w:cs="Times New Roman"/>
        </w:rPr>
        <w:t>-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81068D">
        <w:rPr>
          <w:rFonts w:ascii="Times New Roman" w:hAnsi="Times New Roman" w:cs="Times New Roman"/>
        </w:rPr>
        <w:t xml:space="preserve"> at larger ratios (at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81068D">
        <w:rPr>
          <w:rFonts w:ascii="Times New Roman" w:hAnsi="Times New Roman" w:cs="Times New Roman"/>
        </w:rPr>
        <w:t>/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81068D">
        <w:rPr>
          <w:rFonts w:ascii="Times New Roman" w:hAnsi="Times New Roman" w:cs="Times New Roman"/>
        </w:rPr>
        <w:t xml:space="preserve"> = 1.67, 2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81068D">
        <w:rPr>
          <w:rFonts w:ascii="Times New Roman" w:hAnsi="Times New Roman" w:cs="Times New Roman"/>
        </w:rPr>
        <w:t>-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81068D">
        <w:rPr>
          <w:rFonts w:ascii="Times New Roman" w:hAnsi="Times New Roman" w:cs="Times New Roman"/>
        </w:rPr>
        <w:t xml:space="preserve"> = 1.78 kHz).</w:t>
      </w:r>
    </w:p>
    <w:p w14:paraId="7B85E70D" w14:textId="6B6FAF1C" w:rsidR="0069196C" w:rsidRDefault="006919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69DB497" w14:textId="04F351EE" w:rsidR="00A314BB" w:rsidRDefault="00B66226">
      <w:pPr>
        <w:rPr>
          <w:rFonts w:ascii="Times New Roman" w:hAnsi="Times New Roman" w:cs="Times New Roman"/>
        </w:rPr>
      </w:pPr>
      <w:r w:rsidRPr="00B6622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3989C6" wp14:editId="4B67429A">
            <wp:extent cx="5803900" cy="332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F756" w14:textId="77777777" w:rsidR="00B66226" w:rsidRDefault="00B66226" w:rsidP="00B66226">
      <w:pPr>
        <w:rPr>
          <w:rFonts w:ascii="Times New Roman" w:hAnsi="Times New Roman" w:cs="Times New Roman"/>
          <w:b/>
          <w:bCs/>
        </w:rPr>
      </w:pPr>
    </w:p>
    <w:p w14:paraId="49FC137B" w14:textId="4034366A" w:rsidR="00B66226" w:rsidRDefault="00B66226" w:rsidP="00B66226">
      <w:pPr>
        <w:rPr>
          <w:rFonts w:ascii="Times New Roman" w:hAnsi="Times New Roman" w:cs="Times New Roman"/>
          <w:b/>
          <w:bCs/>
        </w:rPr>
      </w:pPr>
      <w:r w:rsidRPr="0081068D">
        <w:rPr>
          <w:rFonts w:ascii="Times New Roman" w:hAnsi="Times New Roman" w:cs="Times New Roman"/>
          <w:b/>
          <w:bCs/>
        </w:rPr>
        <w:t xml:space="preserve">Supplementary Figure </w:t>
      </w:r>
      <w:r>
        <w:rPr>
          <w:rFonts w:ascii="Times New Roman" w:hAnsi="Times New Roman" w:cs="Times New Roman"/>
          <w:b/>
          <w:bCs/>
        </w:rPr>
        <w:t>3</w:t>
      </w:r>
      <w:r w:rsidRPr="0081068D">
        <w:rPr>
          <w:rFonts w:ascii="Times New Roman" w:hAnsi="Times New Roman" w:cs="Times New Roman"/>
          <w:b/>
          <w:bCs/>
        </w:rPr>
        <w:t xml:space="preserve">. </w:t>
      </w:r>
      <w:r w:rsidRPr="00B66226">
        <w:rPr>
          <w:rFonts w:ascii="Times New Roman" w:hAnsi="Times New Roman" w:cs="Times New Roman"/>
        </w:rPr>
        <w:t xml:space="preserve">Average OHC region displacement magnitudes for the equal-level stimulus paradigm (with </w:t>
      </w:r>
      <w:r w:rsidRPr="00B66226">
        <w:rPr>
          <w:rFonts w:ascii="Times New Roman" w:hAnsi="Times New Roman" w:cs="Times New Roman"/>
          <w:i/>
          <w:iCs/>
        </w:rPr>
        <w:t>f</w:t>
      </w:r>
      <w:r w:rsidRPr="00B66226">
        <w:rPr>
          <w:rFonts w:ascii="Times New Roman" w:hAnsi="Times New Roman" w:cs="Times New Roman"/>
          <w:vertAlign w:val="subscript"/>
        </w:rPr>
        <w:t>2</w:t>
      </w:r>
      <w:r w:rsidRPr="00B66226">
        <w:rPr>
          <w:rFonts w:ascii="Times New Roman" w:hAnsi="Times New Roman" w:cs="Times New Roman"/>
        </w:rPr>
        <w:t xml:space="preserve"> = 9 kHz</w:t>
      </w:r>
      <w:r w:rsidR="006C6CF6">
        <w:rPr>
          <w:rFonts w:ascii="Times New Roman" w:hAnsi="Times New Roman" w:cs="Times New Roman"/>
        </w:rPr>
        <w:t xml:space="preserve">; </w:t>
      </w:r>
      <w:r w:rsidR="006C6CF6" w:rsidRPr="006C6CF6">
        <w:rPr>
          <w:rFonts w:ascii="Times New Roman" w:hAnsi="Times New Roman" w:cs="Times New Roman"/>
          <w:i/>
          <w:iCs/>
        </w:rPr>
        <w:t>n</w:t>
      </w:r>
      <w:r w:rsidR="006C6CF6">
        <w:rPr>
          <w:rFonts w:ascii="Times New Roman" w:hAnsi="Times New Roman" w:cs="Times New Roman"/>
        </w:rPr>
        <w:t xml:space="preserve"> = 6)</w:t>
      </w:r>
      <w:r w:rsidRPr="00B66226">
        <w:rPr>
          <w:rFonts w:ascii="Times New Roman" w:hAnsi="Times New Roman" w:cs="Times New Roman"/>
        </w:rPr>
        <w:t xml:space="preserve">. Averaging and plotting conventions are as in Supplementary Figure 1. Average data for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81068D">
        <w:rPr>
          <w:rFonts w:ascii="Times New Roman" w:hAnsi="Times New Roman" w:cs="Times New Roman"/>
        </w:rPr>
        <w:t>/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81068D">
        <w:rPr>
          <w:rFonts w:ascii="Times New Roman" w:hAnsi="Times New Roman" w:cs="Times New Roman"/>
        </w:rPr>
        <w:t xml:space="preserve"> </w:t>
      </w:r>
      <w:r w:rsidRPr="00B66226">
        <w:rPr>
          <w:rFonts w:ascii="Times New Roman" w:hAnsi="Times New Roman" w:cs="Times New Roman"/>
        </w:rPr>
        <w:t>ratios of 1.07 and 1.57 are included in Fig. 3(a)-(b) of the main manuscript.</w:t>
      </w:r>
    </w:p>
    <w:p w14:paraId="0D4AB959" w14:textId="06B5404F" w:rsidR="009B2017" w:rsidRDefault="009B201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270DA48" w14:textId="4DBF4407" w:rsidR="009B2017" w:rsidRPr="00B66226" w:rsidRDefault="009B2017" w:rsidP="00B66226">
      <w:pPr>
        <w:rPr>
          <w:rFonts w:ascii="Times New Roman" w:hAnsi="Times New Roman" w:cs="Times New Roman"/>
          <w:b/>
          <w:bCs/>
        </w:rPr>
      </w:pPr>
      <w:r w:rsidRPr="009B201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DA19A75" wp14:editId="7BAF5324">
            <wp:extent cx="5803900" cy="3327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6DA2" w14:textId="77777777" w:rsidR="009B2017" w:rsidRDefault="009B2017" w:rsidP="009B2017">
      <w:pPr>
        <w:rPr>
          <w:rFonts w:ascii="Times New Roman" w:hAnsi="Times New Roman" w:cs="Times New Roman"/>
          <w:b/>
          <w:bCs/>
        </w:rPr>
      </w:pPr>
    </w:p>
    <w:p w14:paraId="5B4E8C87" w14:textId="342F3B0D" w:rsidR="009B2017" w:rsidRPr="009B2017" w:rsidRDefault="009B2017" w:rsidP="009B2017">
      <w:pPr>
        <w:rPr>
          <w:rFonts w:ascii="Times New Roman" w:hAnsi="Times New Roman" w:cs="Times New Roman"/>
        </w:rPr>
      </w:pPr>
      <w:r w:rsidRPr="009B2017">
        <w:rPr>
          <w:rFonts w:ascii="Times New Roman" w:hAnsi="Times New Roman" w:cs="Times New Roman"/>
          <w:b/>
          <w:bCs/>
        </w:rPr>
        <w:t xml:space="preserve">Supplementary Figure 4. </w:t>
      </w:r>
      <w:r w:rsidRPr="009B2017">
        <w:rPr>
          <w:rFonts w:ascii="Times New Roman" w:hAnsi="Times New Roman" w:cs="Times New Roman"/>
        </w:rPr>
        <w:t xml:space="preserve">Average BM displacement magnitudes </w:t>
      </w:r>
      <w:r w:rsidRPr="00B66226">
        <w:rPr>
          <w:rFonts w:ascii="Times New Roman" w:hAnsi="Times New Roman" w:cs="Times New Roman"/>
        </w:rPr>
        <w:t xml:space="preserve">for the equal-level stimulus paradigm (with </w:t>
      </w:r>
      <w:r w:rsidRPr="00B66226">
        <w:rPr>
          <w:rFonts w:ascii="Times New Roman" w:hAnsi="Times New Roman" w:cs="Times New Roman"/>
          <w:i/>
          <w:iCs/>
        </w:rPr>
        <w:t>f</w:t>
      </w:r>
      <w:r w:rsidRPr="00B66226">
        <w:rPr>
          <w:rFonts w:ascii="Times New Roman" w:hAnsi="Times New Roman" w:cs="Times New Roman"/>
          <w:vertAlign w:val="subscript"/>
        </w:rPr>
        <w:t>2</w:t>
      </w:r>
      <w:r w:rsidRPr="00B66226">
        <w:rPr>
          <w:rFonts w:ascii="Times New Roman" w:hAnsi="Times New Roman" w:cs="Times New Roman"/>
        </w:rPr>
        <w:t xml:space="preserve"> = 9 kHz</w:t>
      </w:r>
      <w:r w:rsidR="006C6CF6">
        <w:rPr>
          <w:rFonts w:ascii="Times New Roman" w:hAnsi="Times New Roman" w:cs="Times New Roman"/>
        </w:rPr>
        <w:t xml:space="preserve">; </w:t>
      </w:r>
      <w:r w:rsidR="006C6CF6" w:rsidRPr="006C6CF6">
        <w:rPr>
          <w:rFonts w:ascii="Times New Roman" w:hAnsi="Times New Roman" w:cs="Times New Roman"/>
          <w:i/>
          <w:iCs/>
        </w:rPr>
        <w:t>n</w:t>
      </w:r>
      <w:r w:rsidR="006C6CF6">
        <w:rPr>
          <w:rFonts w:ascii="Times New Roman" w:hAnsi="Times New Roman" w:cs="Times New Roman"/>
        </w:rPr>
        <w:t xml:space="preserve"> = 6)</w:t>
      </w:r>
      <w:r w:rsidRPr="00B66226">
        <w:rPr>
          <w:rFonts w:ascii="Times New Roman" w:hAnsi="Times New Roman" w:cs="Times New Roman"/>
        </w:rPr>
        <w:t xml:space="preserve">. </w:t>
      </w:r>
      <w:r w:rsidRPr="009B2017">
        <w:rPr>
          <w:rFonts w:ascii="Times New Roman" w:hAnsi="Times New Roman" w:cs="Times New Roman"/>
        </w:rPr>
        <w:t xml:space="preserve">Averaging and plotting conventions are as in Supplementary Figure 1. </w:t>
      </w:r>
      <w:r w:rsidRPr="00B66226">
        <w:rPr>
          <w:rFonts w:ascii="Times New Roman" w:hAnsi="Times New Roman" w:cs="Times New Roman"/>
        </w:rPr>
        <w:t xml:space="preserve">Average data for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81068D">
        <w:rPr>
          <w:rFonts w:ascii="Times New Roman" w:hAnsi="Times New Roman" w:cs="Times New Roman"/>
        </w:rPr>
        <w:t>/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81068D">
        <w:rPr>
          <w:rFonts w:ascii="Times New Roman" w:hAnsi="Times New Roman" w:cs="Times New Roman"/>
        </w:rPr>
        <w:t xml:space="preserve"> </w:t>
      </w:r>
      <w:r w:rsidRPr="00B66226">
        <w:rPr>
          <w:rFonts w:ascii="Times New Roman" w:hAnsi="Times New Roman" w:cs="Times New Roman"/>
        </w:rPr>
        <w:t>ratios of 1.07 and 1.57 are included in Fig. 3(</w:t>
      </w:r>
      <w:r>
        <w:rPr>
          <w:rFonts w:ascii="Times New Roman" w:hAnsi="Times New Roman" w:cs="Times New Roman"/>
        </w:rPr>
        <w:t>c</w:t>
      </w:r>
      <w:r w:rsidRPr="00B66226">
        <w:rPr>
          <w:rFonts w:ascii="Times New Roman" w:hAnsi="Times New Roman" w:cs="Times New Roman"/>
        </w:rPr>
        <w:t>)-(</w:t>
      </w:r>
      <w:r>
        <w:rPr>
          <w:rFonts w:ascii="Times New Roman" w:hAnsi="Times New Roman" w:cs="Times New Roman"/>
        </w:rPr>
        <w:t>d</w:t>
      </w:r>
      <w:r w:rsidRPr="00B66226">
        <w:rPr>
          <w:rFonts w:ascii="Times New Roman" w:hAnsi="Times New Roman" w:cs="Times New Roman"/>
        </w:rPr>
        <w:t>) of the main manuscript.</w:t>
      </w:r>
    </w:p>
    <w:p w14:paraId="059AD954" w14:textId="24365C5C" w:rsidR="00E04ED9" w:rsidRDefault="00E04E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81EF91" w14:textId="313B6B7C" w:rsidR="00B66226" w:rsidRDefault="00E04ED9">
      <w:pPr>
        <w:rPr>
          <w:rFonts w:ascii="Times New Roman" w:hAnsi="Times New Roman" w:cs="Times New Roman"/>
        </w:rPr>
      </w:pPr>
      <w:r w:rsidRPr="00E04E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2892C8" wp14:editId="7D93B71A">
            <wp:extent cx="5803900" cy="332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E932" w14:textId="77777777" w:rsidR="00E04ED9" w:rsidRDefault="00E04ED9" w:rsidP="00E04ED9">
      <w:pPr>
        <w:rPr>
          <w:rFonts w:ascii="Times New Roman" w:hAnsi="Times New Roman" w:cs="Times New Roman"/>
          <w:b/>
          <w:bCs/>
        </w:rPr>
      </w:pPr>
    </w:p>
    <w:p w14:paraId="606D252A" w14:textId="31988B9E" w:rsidR="00E04ED9" w:rsidRPr="009B2017" w:rsidRDefault="00E04ED9" w:rsidP="00E04ED9">
      <w:pPr>
        <w:rPr>
          <w:rFonts w:ascii="Times New Roman" w:hAnsi="Times New Roman" w:cs="Times New Roman"/>
        </w:rPr>
      </w:pPr>
      <w:r w:rsidRPr="009B2017">
        <w:rPr>
          <w:rFonts w:ascii="Times New Roman" w:hAnsi="Times New Roman" w:cs="Times New Roman"/>
          <w:b/>
          <w:bCs/>
        </w:rPr>
        <w:t xml:space="preserve">Supplementary Figure </w:t>
      </w:r>
      <w:r>
        <w:rPr>
          <w:rFonts w:ascii="Times New Roman" w:hAnsi="Times New Roman" w:cs="Times New Roman"/>
          <w:b/>
          <w:bCs/>
        </w:rPr>
        <w:t>5</w:t>
      </w:r>
      <w:r w:rsidRPr="009B2017">
        <w:rPr>
          <w:rFonts w:ascii="Times New Roman" w:hAnsi="Times New Roman" w:cs="Times New Roman"/>
          <w:b/>
          <w:bCs/>
        </w:rPr>
        <w:t xml:space="preserve">. </w:t>
      </w:r>
      <w:r w:rsidRPr="009B2017">
        <w:rPr>
          <w:rFonts w:ascii="Times New Roman" w:hAnsi="Times New Roman" w:cs="Times New Roman"/>
        </w:rPr>
        <w:t xml:space="preserve">Average </w:t>
      </w:r>
      <w:r>
        <w:rPr>
          <w:rFonts w:ascii="Times New Roman" w:hAnsi="Times New Roman" w:cs="Times New Roman"/>
        </w:rPr>
        <w:t>T</w:t>
      </w:r>
      <w:r w:rsidRPr="009B2017">
        <w:rPr>
          <w:rFonts w:ascii="Times New Roman" w:hAnsi="Times New Roman" w:cs="Times New Roman"/>
        </w:rPr>
        <w:t xml:space="preserve">M displacement magnitudes </w:t>
      </w:r>
      <w:r w:rsidRPr="00B66226">
        <w:rPr>
          <w:rFonts w:ascii="Times New Roman" w:hAnsi="Times New Roman" w:cs="Times New Roman"/>
        </w:rPr>
        <w:t xml:space="preserve">for the equal-level stimulus paradigm (with </w:t>
      </w:r>
      <w:r w:rsidRPr="00B66226">
        <w:rPr>
          <w:rFonts w:ascii="Times New Roman" w:hAnsi="Times New Roman" w:cs="Times New Roman"/>
          <w:i/>
          <w:iCs/>
        </w:rPr>
        <w:t>f</w:t>
      </w:r>
      <w:r w:rsidRPr="00B66226">
        <w:rPr>
          <w:rFonts w:ascii="Times New Roman" w:hAnsi="Times New Roman" w:cs="Times New Roman"/>
          <w:vertAlign w:val="subscript"/>
        </w:rPr>
        <w:t>2</w:t>
      </w:r>
      <w:r w:rsidRPr="00B66226">
        <w:rPr>
          <w:rFonts w:ascii="Times New Roman" w:hAnsi="Times New Roman" w:cs="Times New Roman"/>
        </w:rPr>
        <w:t xml:space="preserve"> = 9 kHz</w:t>
      </w:r>
      <w:r w:rsidR="006C6CF6">
        <w:rPr>
          <w:rFonts w:ascii="Times New Roman" w:hAnsi="Times New Roman" w:cs="Times New Roman"/>
        </w:rPr>
        <w:t xml:space="preserve">; </w:t>
      </w:r>
      <w:r w:rsidR="006C6CF6" w:rsidRPr="006C6CF6">
        <w:rPr>
          <w:rFonts w:ascii="Times New Roman" w:hAnsi="Times New Roman" w:cs="Times New Roman"/>
          <w:i/>
          <w:iCs/>
        </w:rPr>
        <w:t>n</w:t>
      </w:r>
      <w:r w:rsidR="006C6CF6">
        <w:rPr>
          <w:rFonts w:ascii="Times New Roman" w:hAnsi="Times New Roman" w:cs="Times New Roman"/>
        </w:rPr>
        <w:t xml:space="preserve"> = 6). </w:t>
      </w:r>
      <w:r w:rsidRPr="009B2017">
        <w:rPr>
          <w:rFonts w:ascii="Times New Roman" w:hAnsi="Times New Roman" w:cs="Times New Roman"/>
        </w:rPr>
        <w:t xml:space="preserve">Averaging and plotting conventions are as in Supplementary Figure 1. </w:t>
      </w:r>
      <w:r w:rsidRPr="00B66226">
        <w:rPr>
          <w:rFonts w:ascii="Times New Roman" w:hAnsi="Times New Roman" w:cs="Times New Roman"/>
        </w:rPr>
        <w:t xml:space="preserve">Average data for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81068D">
        <w:rPr>
          <w:rFonts w:ascii="Times New Roman" w:hAnsi="Times New Roman" w:cs="Times New Roman"/>
        </w:rPr>
        <w:t>/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81068D">
        <w:rPr>
          <w:rFonts w:ascii="Times New Roman" w:hAnsi="Times New Roman" w:cs="Times New Roman"/>
        </w:rPr>
        <w:t xml:space="preserve"> </w:t>
      </w:r>
      <w:r w:rsidRPr="00B66226">
        <w:rPr>
          <w:rFonts w:ascii="Times New Roman" w:hAnsi="Times New Roman" w:cs="Times New Roman"/>
        </w:rPr>
        <w:t>ratios of 1.07 and 1.57 are included in Fig. 3(</w:t>
      </w:r>
      <w:r>
        <w:rPr>
          <w:rFonts w:ascii="Times New Roman" w:hAnsi="Times New Roman" w:cs="Times New Roman"/>
        </w:rPr>
        <w:t>e</w:t>
      </w:r>
      <w:r w:rsidRPr="00B66226">
        <w:rPr>
          <w:rFonts w:ascii="Times New Roman" w:hAnsi="Times New Roman" w:cs="Times New Roman"/>
        </w:rPr>
        <w:t>)-(</w:t>
      </w:r>
      <w:r>
        <w:rPr>
          <w:rFonts w:ascii="Times New Roman" w:hAnsi="Times New Roman" w:cs="Times New Roman"/>
        </w:rPr>
        <w:t>f</w:t>
      </w:r>
      <w:r w:rsidRPr="00B66226">
        <w:rPr>
          <w:rFonts w:ascii="Times New Roman" w:hAnsi="Times New Roman" w:cs="Times New Roman"/>
        </w:rPr>
        <w:t>) of the main manuscript.</w:t>
      </w:r>
    </w:p>
    <w:p w14:paraId="4F97421F" w14:textId="1C94B941" w:rsidR="006C6CF6" w:rsidRDefault="006C6C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93C6E9" w14:textId="34C2DAA6" w:rsidR="00E04ED9" w:rsidRDefault="006C6CF6">
      <w:pPr>
        <w:rPr>
          <w:rFonts w:ascii="Times New Roman" w:hAnsi="Times New Roman" w:cs="Times New Roman"/>
        </w:rPr>
      </w:pPr>
      <w:r w:rsidRPr="006C6CF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96BFB6" wp14:editId="79458D5E">
            <wp:extent cx="591820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8A2B" w14:textId="77777777" w:rsidR="006C6CF6" w:rsidRDefault="006C6CF6" w:rsidP="006C6CF6">
      <w:pPr>
        <w:rPr>
          <w:rFonts w:ascii="Times New Roman" w:hAnsi="Times New Roman" w:cs="Times New Roman"/>
          <w:b/>
          <w:bCs/>
        </w:rPr>
      </w:pPr>
    </w:p>
    <w:p w14:paraId="6F005E2F" w14:textId="39F2180F" w:rsidR="006C6CF6" w:rsidRPr="006C6CF6" w:rsidRDefault="006C6CF6" w:rsidP="006C6CF6">
      <w:pPr>
        <w:rPr>
          <w:rFonts w:ascii="Times New Roman" w:hAnsi="Times New Roman" w:cs="Times New Roman"/>
        </w:rPr>
      </w:pPr>
      <w:r w:rsidRPr="006C6CF6">
        <w:rPr>
          <w:rFonts w:ascii="Times New Roman" w:hAnsi="Times New Roman" w:cs="Times New Roman"/>
          <w:b/>
          <w:bCs/>
        </w:rPr>
        <w:t xml:space="preserve">Supplementary Figure 6. </w:t>
      </w:r>
      <w:r w:rsidRPr="006C6CF6">
        <w:rPr>
          <w:rFonts w:ascii="Times New Roman" w:hAnsi="Times New Roman" w:cs="Times New Roman"/>
        </w:rPr>
        <w:t>Average TM displacement magnitudes for the swept-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6C6CF6">
        <w:rPr>
          <w:rFonts w:ascii="Times New Roman" w:hAnsi="Times New Roman" w:cs="Times New Roman"/>
        </w:rPr>
        <w:t xml:space="preserve">, fixed-ratio </w:t>
      </w:r>
      <w:r>
        <w:rPr>
          <w:rFonts w:ascii="Times New Roman" w:hAnsi="Times New Roman" w:cs="Times New Roman"/>
        </w:rPr>
        <w:t xml:space="preserve">stimulus </w:t>
      </w:r>
      <w:r w:rsidRPr="006C6CF6">
        <w:rPr>
          <w:rFonts w:ascii="Times New Roman" w:hAnsi="Times New Roman" w:cs="Times New Roman"/>
        </w:rPr>
        <w:t>paradigm (</w:t>
      </w:r>
      <w:r>
        <w:rPr>
          <w:rFonts w:ascii="Times New Roman" w:hAnsi="Times New Roman" w:cs="Times New Roman"/>
        </w:rPr>
        <w:t xml:space="preserve">with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81068D">
        <w:rPr>
          <w:rFonts w:ascii="Times New Roman" w:hAnsi="Times New Roman" w:cs="Times New Roman"/>
        </w:rPr>
        <w:t>/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81068D">
        <w:rPr>
          <w:rFonts w:ascii="Times New Roman" w:hAnsi="Times New Roman" w:cs="Times New Roman"/>
        </w:rPr>
        <w:t xml:space="preserve"> </w:t>
      </w:r>
      <w:r w:rsidRPr="006C6CF6">
        <w:rPr>
          <w:rFonts w:ascii="Times New Roman" w:hAnsi="Times New Roman" w:cs="Times New Roman"/>
        </w:rPr>
        <w:t xml:space="preserve">= 1.57, </w:t>
      </w:r>
      <w:r w:rsidRPr="00A314BB">
        <w:rPr>
          <w:rFonts w:ascii="Times New Roman" w:hAnsi="Times New Roman" w:cs="Times New Roman"/>
          <w:i/>
          <w:iCs/>
        </w:rPr>
        <w:t>L</w:t>
      </w:r>
      <w:r>
        <w:rPr>
          <w:rFonts w:ascii="Times New Roman" w:hAnsi="Times New Roman" w:cs="Times New Roman"/>
          <w:vertAlign w:val="subscript"/>
        </w:rPr>
        <w:t>1</w:t>
      </w:r>
      <w:r w:rsidRPr="006C6CF6">
        <w:rPr>
          <w:rFonts w:ascii="Times New Roman" w:hAnsi="Times New Roman" w:cs="Times New Roman"/>
        </w:rPr>
        <w:t xml:space="preserve"> = </w:t>
      </w:r>
      <w:r w:rsidRPr="00A314BB">
        <w:rPr>
          <w:rFonts w:ascii="Times New Roman" w:hAnsi="Times New Roman" w:cs="Times New Roman"/>
          <w:i/>
          <w:iCs/>
        </w:rPr>
        <w:t>L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6C6CF6">
        <w:rPr>
          <w:rFonts w:ascii="Times New Roman" w:hAnsi="Times New Roman" w:cs="Times New Roman"/>
        </w:rPr>
        <w:t xml:space="preserve"> = 50-70 dB SPL</w:t>
      </w:r>
      <w:r>
        <w:rPr>
          <w:rFonts w:ascii="Times New Roman" w:hAnsi="Times New Roman" w:cs="Times New Roman"/>
        </w:rPr>
        <w:t xml:space="preserve">; </w:t>
      </w:r>
      <w:r w:rsidRPr="006C6CF6"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 xml:space="preserve"> = 5). </w:t>
      </w:r>
      <w:r w:rsidRPr="006C6CF6">
        <w:rPr>
          <w:rFonts w:ascii="Times New Roman" w:hAnsi="Times New Roman" w:cs="Times New Roman"/>
        </w:rPr>
        <w:t xml:space="preserve">Displacements are plotted vs. the 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6C6CF6">
        <w:rPr>
          <w:rFonts w:ascii="Times New Roman" w:hAnsi="Times New Roman" w:cs="Times New Roman"/>
        </w:rPr>
        <w:t xml:space="preserve"> frequency, with the stimulus level</w:t>
      </w:r>
      <w:r>
        <w:rPr>
          <w:rFonts w:ascii="Times New Roman" w:hAnsi="Times New Roman" w:cs="Times New Roman"/>
        </w:rPr>
        <w:t>s</w:t>
      </w:r>
      <w:r w:rsidRPr="006C6CF6">
        <w:rPr>
          <w:rFonts w:ascii="Times New Roman" w:hAnsi="Times New Roman" w:cs="Times New Roman"/>
        </w:rPr>
        <w:t xml:space="preserve"> indicated at the top of each panel. Averaging and plotting conventions are as in Supplementary Figure 1. </w:t>
      </w:r>
      <w:r>
        <w:rPr>
          <w:rFonts w:ascii="Times New Roman" w:hAnsi="Times New Roman" w:cs="Times New Roman"/>
        </w:rPr>
        <w:t>For 50 dB SPL stimuli</w:t>
      </w:r>
      <w:r w:rsidRPr="006C6CF6">
        <w:rPr>
          <w:rFonts w:ascii="Times New Roman" w:hAnsi="Times New Roman" w:cs="Times New Roman"/>
        </w:rPr>
        <w:t>, the 2</w:t>
      </w:r>
      <w:r w:rsidRPr="00A314BB">
        <w:rPr>
          <w:rFonts w:ascii="Times New Roman" w:hAnsi="Times New Roman" w:cs="Times New Roman"/>
          <w:i/>
          <w:iCs/>
        </w:rPr>
        <w:t>f</w:t>
      </w:r>
      <w:r>
        <w:rPr>
          <w:rFonts w:ascii="Times New Roman" w:hAnsi="Times New Roman" w:cs="Times New Roman"/>
          <w:vertAlign w:val="subscript"/>
        </w:rPr>
        <w:t>1</w:t>
      </w:r>
      <w:r w:rsidRPr="006C6CF6">
        <w:rPr>
          <w:rFonts w:ascii="Times New Roman" w:hAnsi="Times New Roman" w:cs="Times New Roman"/>
        </w:rPr>
        <w:t>-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6C6CF6">
        <w:rPr>
          <w:rFonts w:ascii="Times New Roman" w:hAnsi="Times New Roman" w:cs="Times New Roman"/>
        </w:rPr>
        <w:t xml:space="preserve"> DP was only detectable for a narrow range of frequencies above the CF. Individual data obtained using 70 dB SPL stimuli for one mouse are shown in Fig. 4(a)-(c) of the main manuscript. </w:t>
      </w:r>
    </w:p>
    <w:p w14:paraId="324AE51A" w14:textId="42C7E75B" w:rsidR="009316BA" w:rsidRDefault="009316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3E344F8" w14:textId="77777777" w:rsidR="00B37216" w:rsidRDefault="00B37216">
      <w:pPr>
        <w:rPr>
          <w:rFonts w:ascii="Times New Roman" w:hAnsi="Times New Roman" w:cs="Times New Roman"/>
        </w:rPr>
      </w:pPr>
      <w:r w:rsidRPr="00B3721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4A63F8" wp14:editId="48E9E8A6">
            <wp:extent cx="5829300" cy="158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6913" w14:textId="77777777" w:rsidR="00B37216" w:rsidRDefault="00B37216" w:rsidP="00B37216">
      <w:pPr>
        <w:rPr>
          <w:rFonts w:ascii="Times New Roman" w:hAnsi="Times New Roman" w:cs="Times New Roman"/>
          <w:b/>
          <w:bCs/>
        </w:rPr>
      </w:pPr>
    </w:p>
    <w:p w14:paraId="35CB9D0E" w14:textId="77777777" w:rsidR="00B93343" w:rsidRDefault="00B93343" w:rsidP="00B37216">
      <w:pPr>
        <w:rPr>
          <w:rFonts w:ascii="Times New Roman" w:hAnsi="Times New Roman" w:cs="Times New Roman"/>
          <w:b/>
          <w:bCs/>
        </w:rPr>
      </w:pPr>
    </w:p>
    <w:p w14:paraId="70D9D7A0" w14:textId="7A409C52" w:rsidR="00B37216" w:rsidRPr="00C524FE" w:rsidRDefault="00B37216" w:rsidP="00B37216">
      <w:pPr>
        <w:rPr>
          <w:rFonts w:ascii="Times New Roman" w:hAnsi="Times New Roman" w:cs="Times New Roman"/>
        </w:rPr>
      </w:pPr>
      <w:r w:rsidRPr="00C524FE">
        <w:rPr>
          <w:rFonts w:ascii="Times New Roman" w:hAnsi="Times New Roman" w:cs="Times New Roman"/>
          <w:b/>
          <w:bCs/>
        </w:rPr>
        <w:t xml:space="preserve">Supplementary Figure </w:t>
      </w:r>
      <w:r>
        <w:rPr>
          <w:rFonts w:ascii="Times New Roman" w:hAnsi="Times New Roman" w:cs="Times New Roman"/>
          <w:b/>
          <w:bCs/>
        </w:rPr>
        <w:t>7</w:t>
      </w:r>
      <w:r w:rsidRPr="00C524FE">
        <w:rPr>
          <w:rFonts w:ascii="Times New Roman" w:hAnsi="Times New Roman" w:cs="Times New Roman"/>
          <w:b/>
          <w:bCs/>
        </w:rPr>
        <w:t xml:space="preserve">. </w:t>
      </w:r>
      <w:r w:rsidRPr="00C524FE">
        <w:rPr>
          <w:rFonts w:ascii="Times New Roman" w:hAnsi="Times New Roman" w:cs="Times New Roman"/>
        </w:rPr>
        <w:t xml:space="preserve">Average </w:t>
      </w:r>
      <w:r>
        <w:rPr>
          <w:rFonts w:ascii="Times New Roman" w:hAnsi="Times New Roman" w:cs="Times New Roman"/>
        </w:rPr>
        <w:t>B</w:t>
      </w:r>
      <w:r w:rsidRPr="00C524FE">
        <w:rPr>
          <w:rFonts w:ascii="Times New Roman" w:hAnsi="Times New Roman" w:cs="Times New Roman"/>
        </w:rPr>
        <w:t xml:space="preserve">M displacement magnitudes for the </w:t>
      </w:r>
      <w:r w:rsidRPr="006C6CF6">
        <w:rPr>
          <w:rFonts w:ascii="Times New Roman" w:hAnsi="Times New Roman" w:cs="Times New Roman"/>
        </w:rPr>
        <w:t>swept-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C524FE">
        <w:rPr>
          <w:rFonts w:ascii="Times New Roman" w:hAnsi="Times New Roman" w:cs="Times New Roman"/>
        </w:rPr>
        <w:t>, fixed</w:t>
      </w:r>
      <w:r w:rsidR="00B6543D">
        <w:rPr>
          <w:rFonts w:ascii="Times New Roman" w:hAnsi="Times New Roman" w:cs="Times New Roman"/>
        </w:rPr>
        <w:t xml:space="preserve"> </w:t>
      </w:r>
      <w:r w:rsidRPr="00C524FE">
        <w:rPr>
          <w:rFonts w:ascii="Times New Roman" w:hAnsi="Times New Roman" w:cs="Times New Roman"/>
        </w:rPr>
        <w:t xml:space="preserve">DP </w:t>
      </w:r>
      <w:r>
        <w:rPr>
          <w:rFonts w:ascii="Times New Roman" w:hAnsi="Times New Roman" w:cs="Times New Roman"/>
        </w:rPr>
        <w:t xml:space="preserve">frequency stimulus </w:t>
      </w:r>
      <w:r w:rsidRPr="00C524FE">
        <w:rPr>
          <w:rFonts w:ascii="Times New Roman" w:hAnsi="Times New Roman" w:cs="Times New Roman"/>
        </w:rPr>
        <w:t>paradigm (</w:t>
      </w:r>
      <w:r w:rsidRPr="00A314BB">
        <w:rPr>
          <w:rFonts w:ascii="Times New Roman" w:hAnsi="Times New Roman" w:cs="Times New Roman"/>
          <w:i/>
          <w:iCs/>
        </w:rPr>
        <w:t>L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C524FE">
        <w:rPr>
          <w:rFonts w:ascii="Times New Roman" w:hAnsi="Times New Roman" w:cs="Times New Roman"/>
        </w:rPr>
        <w:t xml:space="preserve">= 60 dB SPL, </w:t>
      </w:r>
      <w:r w:rsidRPr="00A314BB">
        <w:rPr>
          <w:rFonts w:ascii="Times New Roman" w:hAnsi="Times New Roman" w:cs="Times New Roman"/>
          <w:i/>
          <w:iCs/>
        </w:rPr>
        <w:t>L</w:t>
      </w:r>
      <w:r>
        <w:rPr>
          <w:rFonts w:ascii="Times New Roman" w:hAnsi="Times New Roman" w:cs="Times New Roman"/>
          <w:vertAlign w:val="subscript"/>
        </w:rPr>
        <w:t>1</w:t>
      </w:r>
      <w:r w:rsidRPr="00C524FE">
        <w:rPr>
          <w:rFonts w:ascii="Times New Roman" w:hAnsi="Times New Roman" w:cs="Times New Roman"/>
        </w:rPr>
        <w:t xml:space="preserve"> = 30-80 dB SPL</w:t>
      </w:r>
      <w:r>
        <w:rPr>
          <w:rFonts w:ascii="Times New Roman" w:hAnsi="Times New Roman" w:cs="Times New Roman"/>
        </w:rPr>
        <w:t xml:space="preserve">; </w:t>
      </w:r>
      <w:r w:rsidRPr="00C524FE"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 xml:space="preserve"> = 5)</w:t>
      </w:r>
      <w:r w:rsidRPr="00C524FE">
        <w:rPr>
          <w:rFonts w:ascii="Times New Roman" w:hAnsi="Times New Roman" w:cs="Times New Roman"/>
        </w:rPr>
        <w:t xml:space="preserve">. Displacements are plotted vs. the </w:t>
      </w:r>
      <w:r w:rsidRPr="00C524FE">
        <w:rPr>
          <w:rFonts w:ascii="Times New Roman" w:hAnsi="Times New Roman" w:cs="Times New Roman"/>
          <w:i/>
          <w:iCs/>
        </w:rPr>
        <w:t>f</w:t>
      </w:r>
      <w:r w:rsidRPr="00C524FE">
        <w:rPr>
          <w:rFonts w:ascii="Times New Roman" w:hAnsi="Times New Roman" w:cs="Times New Roman"/>
          <w:vertAlign w:val="subscript"/>
        </w:rPr>
        <w:t>2</w:t>
      </w:r>
      <w:r w:rsidRPr="00C524FE">
        <w:rPr>
          <w:rFonts w:ascii="Times New Roman" w:hAnsi="Times New Roman" w:cs="Times New Roman"/>
        </w:rPr>
        <w:t xml:space="preserve"> frequency</w:t>
      </w:r>
      <w:r>
        <w:rPr>
          <w:rFonts w:ascii="Times New Roman" w:hAnsi="Times New Roman" w:cs="Times New Roman"/>
        </w:rPr>
        <w:t xml:space="preserve"> for three </w:t>
      </w:r>
      <w:r w:rsidRPr="00A314BB">
        <w:rPr>
          <w:rFonts w:ascii="Times New Roman" w:hAnsi="Times New Roman" w:cs="Times New Roman"/>
          <w:i/>
          <w:iCs/>
        </w:rPr>
        <w:t>L</w:t>
      </w:r>
      <w:r>
        <w:rPr>
          <w:rFonts w:ascii="Times New Roman" w:hAnsi="Times New Roman" w:cs="Times New Roman"/>
          <w:vertAlign w:val="subscript"/>
        </w:rPr>
        <w:t>1</w:t>
      </w:r>
      <w:r w:rsidRPr="00C524F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values (</w:t>
      </w:r>
      <w:r w:rsidRPr="00C524FE">
        <w:rPr>
          <w:rFonts w:ascii="Times New Roman" w:hAnsi="Times New Roman" w:cs="Times New Roman"/>
        </w:rPr>
        <w:t>indicated at the top of each panel</w:t>
      </w:r>
      <w:r>
        <w:rPr>
          <w:rFonts w:ascii="Times New Roman" w:hAnsi="Times New Roman" w:cs="Times New Roman"/>
        </w:rPr>
        <w:t>)</w:t>
      </w:r>
      <w:r w:rsidRPr="00C524FE">
        <w:rPr>
          <w:rFonts w:ascii="Times New Roman" w:hAnsi="Times New Roman" w:cs="Times New Roman"/>
        </w:rPr>
        <w:t>. Averaging and plotting conventions are as in Supplementary Figure 1.</w:t>
      </w:r>
      <w:r>
        <w:rPr>
          <w:rFonts w:ascii="Times New Roman" w:hAnsi="Times New Roman" w:cs="Times New Roman"/>
        </w:rPr>
        <w:t xml:space="preserve"> Individual data from one mouse for two </w:t>
      </w:r>
      <w:r w:rsidRPr="00C524FE">
        <w:rPr>
          <w:rFonts w:ascii="Times New Roman" w:hAnsi="Times New Roman" w:cs="Times New Roman"/>
          <w:i/>
          <w:iCs/>
        </w:rPr>
        <w:t>f</w:t>
      </w:r>
      <w:r w:rsidRPr="00C524FE"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 xml:space="preserve"> frequencies (and plotted vs. </w:t>
      </w:r>
      <w:r w:rsidRPr="00A314BB">
        <w:rPr>
          <w:rFonts w:ascii="Times New Roman" w:hAnsi="Times New Roman" w:cs="Times New Roman"/>
          <w:i/>
          <w:iCs/>
        </w:rPr>
        <w:t>L</w:t>
      </w:r>
      <w:r>
        <w:rPr>
          <w:rFonts w:ascii="Times New Roman" w:hAnsi="Times New Roman" w:cs="Times New Roman"/>
          <w:vertAlign w:val="subscript"/>
        </w:rPr>
        <w:t>1</w:t>
      </w:r>
      <w:r>
        <w:rPr>
          <w:rFonts w:ascii="Times New Roman" w:hAnsi="Times New Roman" w:cs="Times New Roman"/>
        </w:rPr>
        <w:t>) are shown in Fig. 4(d)-(e) of the main manuscript. Average maximum DP magnitudes are shown in Fig. 4(f) of the main manuscript.</w:t>
      </w:r>
    </w:p>
    <w:p w14:paraId="2DB27603" w14:textId="0DD9B436" w:rsidR="00B37216" w:rsidRDefault="00B37216">
      <w:pPr>
        <w:rPr>
          <w:rFonts w:ascii="Times New Roman" w:hAnsi="Times New Roman" w:cs="Times New Roman"/>
        </w:rPr>
      </w:pPr>
      <w:r w:rsidRPr="00B372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br w:type="page"/>
      </w:r>
    </w:p>
    <w:p w14:paraId="0A0360EF" w14:textId="5024FA83" w:rsidR="006C6CF6" w:rsidRDefault="00B93343">
      <w:pPr>
        <w:rPr>
          <w:rFonts w:ascii="Times New Roman" w:hAnsi="Times New Roman" w:cs="Times New Roman"/>
        </w:rPr>
      </w:pPr>
      <w:r w:rsidRPr="00B933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AB4AA9" wp14:editId="075C026D">
            <wp:extent cx="5842000" cy="158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D2EB" w14:textId="520AAC60" w:rsidR="00C524FE" w:rsidRDefault="00C524FE">
      <w:pPr>
        <w:rPr>
          <w:rFonts w:ascii="Times New Roman" w:hAnsi="Times New Roman" w:cs="Times New Roman"/>
        </w:rPr>
      </w:pPr>
    </w:p>
    <w:p w14:paraId="0786E8D5" w14:textId="77777777" w:rsidR="00B93343" w:rsidRDefault="00B93343" w:rsidP="00C524FE">
      <w:pPr>
        <w:rPr>
          <w:rFonts w:ascii="Times New Roman" w:hAnsi="Times New Roman" w:cs="Times New Roman"/>
          <w:b/>
          <w:bCs/>
        </w:rPr>
      </w:pPr>
    </w:p>
    <w:p w14:paraId="38090BE6" w14:textId="4745EA42" w:rsidR="00C524FE" w:rsidRPr="00C524FE" w:rsidRDefault="00C524FE" w:rsidP="00C524FE">
      <w:pPr>
        <w:rPr>
          <w:rFonts w:ascii="Times New Roman" w:hAnsi="Times New Roman" w:cs="Times New Roman"/>
        </w:rPr>
      </w:pPr>
      <w:r w:rsidRPr="00C524FE">
        <w:rPr>
          <w:rFonts w:ascii="Times New Roman" w:hAnsi="Times New Roman" w:cs="Times New Roman"/>
          <w:b/>
          <w:bCs/>
        </w:rPr>
        <w:t xml:space="preserve">Supplementary Figure 8. </w:t>
      </w:r>
      <w:r w:rsidRPr="00C524FE">
        <w:rPr>
          <w:rFonts w:ascii="Times New Roman" w:hAnsi="Times New Roman" w:cs="Times New Roman"/>
        </w:rPr>
        <w:t xml:space="preserve">Average TM displacement magnitudes for the </w:t>
      </w:r>
      <w:r w:rsidRPr="006C6CF6">
        <w:rPr>
          <w:rFonts w:ascii="Times New Roman" w:hAnsi="Times New Roman" w:cs="Times New Roman"/>
        </w:rPr>
        <w:t>swept-</w:t>
      </w:r>
      <w:r w:rsidRPr="00A314BB">
        <w:rPr>
          <w:rFonts w:ascii="Times New Roman" w:hAnsi="Times New Roman" w:cs="Times New Roman"/>
          <w:i/>
          <w:iCs/>
        </w:rPr>
        <w:t>f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C524FE">
        <w:rPr>
          <w:rFonts w:ascii="Times New Roman" w:hAnsi="Times New Roman" w:cs="Times New Roman"/>
        </w:rPr>
        <w:t>, fixed</w:t>
      </w:r>
      <w:r w:rsidR="00B6543D">
        <w:rPr>
          <w:rFonts w:ascii="Times New Roman" w:hAnsi="Times New Roman" w:cs="Times New Roman"/>
        </w:rPr>
        <w:t xml:space="preserve"> </w:t>
      </w:r>
      <w:r w:rsidRPr="00C524FE">
        <w:rPr>
          <w:rFonts w:ascii="Times New Roman" w:hAnsi="Times New Roman" w:cs="Times New Roman"/>
        </w:rPr>
        <w:t xml:space="preserve">DP </w:t>
      </w:r>
      <w:r>
        <w:rPr>
          <w:rFonts w:ascii="Times New Roman" w:hAnsi="Times New Roman" w:cs="Times New Roman"/>
        </w:rPr>
        <w:t xml:space="preserve">frequency stimulus </w:t>
      </w:r>
      <w:r w:rsidRPr="00C524FE">
        <w:rPr>
          <w:rFonts w:ascii="Times New Roman" w:hAnsi="Times New Roman" w:cs="Times New Roman"/>
        </w:rPr>
        <w:t>paradigm (</w:t>
      </w:r>
      <w:r w:rsidRPr="00A314BB">
        <w:rPr>
          <w:rFonts w:ascii="Times New Roman" w:hAnsi="Times New Roman" w:cs="Times New Roman"/>
          <w:i/>
          <w:iCs/>
        </w:rPr>
        <w:t>L</w:t>
      </w:r>
      <w:r w:rsidRPr="00A314BB">
        <w:rPr>
          <w:rFonts w:ascii="Times New Roman" w:hAnsi="Times New Roman" w:cs="Times New Roman"/>
          <w:vertAlign w:val="subscript"/>
        </w:rPr>
        <w:t>2</w:t>
      </w:r>
      <w:r w:rsidRPr="00C524FE">
        <w:rPr>
          <w:rFonts w:ascii="Times New Roman" w:hAnsi="Times New Roman" w:cs="Times New Roman"/>
        </w:rPr>
        <w:t xml:space="preserve">= 60 dB SPL, </w:t>
      </w:r>
      <w:r w:rsidRPr="00A314BB">
        <w:rPr>
          <w:rFonts w:ascii="Times New Roman" w:hAnsi="Times New Roman" w:cs="Times New Roman"/>
          <w:i/>
          <w:iCs/>
        </w:rPr>
        <w:t>L</w:t>
      </w:r>
      <w:r>
        <w:rPr>
          <w:rFonts w:ascii="Times New Roman" w:hAnsi="Times New Roman" w:cs="Times New Roman"/>
          <w:vertAlign w:val="subscript"/>
        </w:rPr>
        <w:t>1</w:t>
      </w:r>
      <w:r w:rsidRPr="00C524FE">
        <w:rPr>
          <w:rFonts w:ascii="Times New Roman" w:hAnsi="Times New Roman" w:cs="Times New Roman"/>
        </w:rPr>
        <w:t xml:space="preserve"> = 30-80 dB SPL</w:t>
      </w:r>
      <w:r>
        <w:rPr>
          <w:rFonts w:ascii="Times New Roman" w:hAnsi="Times New Roman" w:cs="Times New Roman"/>
        </w:rPr>
        <w:t xml:space="preserve">; </w:t>
      </w:r>
      <w:r w:rsidRPr="00C524FE">
        <w:rPr>
          <w:rFonts w:ascii="Times New Roman" w:hAnsi="Times New Roman" w:cs="Times New Roman"/>
          <w:i/>
          <w:iCs/>
        </w:rPr>
        <w:t>n</w:t>
      </w:r>
      <w:r>
        <w:rPr>
          <w:rFonts w:ascii="Times New Roman" w:hAnsi="Times New Roman" w:cs="Times New Roman"/>
        </w:rPr>
        <w:t xml:space="preserve"> = 4)</w:t>
      </w:r>
      <w:r w:rsidRPr="00C524FE">
        <w:rPr>
          <w:rFonts w:ascii="Times New Roman" w:hAnsi="Times New Roman" w:cs="Times New Roman"/>
        </w:rPr>
        <w:t xml:space="preserve">. Displacements are plotted vs. the </w:t>
      </w:r>
      <w:r w:rsidRPr="00C524FE">
        <w:rPr>
          <w:rFonts w:ascii="Times New Roman" w:hAnsi="Times New Roman" w:cs="Times New Roman"/>
          <w:i/>
          <w:iCs/>
        </w:rPr>
        <w:t>f</w:t>
      </w:r>
      <w:r w:rsidRPr="00C524FE">
        <w:rPr>
          <w:rFonts w:ascii="Times New Roman" w:hAnsi="Times New Roman" w:cs="Times New Roman"/>
          <w:vertAlign w:val="subscript"/>
        </w:rPr>
        <w:t>2</w:t>
      </w:r>
      <w:r w:rsidRPr="00C524FE">
        <w:rPr>
          <w:rFonts w:ascii="Times New Roman" w:hAnsi="Times New Roman" w:cs="Times New Roman"/>
        </w:rPr>
        <w:t xml:space="preserve"> frequency</w:t>
      </w:r>
      <w:r>
        <w:rPr>
          <w:rFonts w:ascii="Times New Roman" w:hAnsi="Times New Roman" w:cs="Times New Roman"/>
        </w:rPr>
        <w:t xml:space="preserve"> for three </w:t>
      </w:r>
      <w:r w:rsidRPr="00A314BB">
        <w:rPr>
          <w:rFonts w:ascii="Times New Roman" w:hAnsi="Times New Roman" w:cs="Times New Roman"/>
          <w:i/>
          <w:iCs/>
        </w:rPr>
        <w:t>L</w:t>
      </w:r>
      <w:r>
        <w:rPr>
          <w:rFonts w:ascii="Times New Roman" w:hAnsi="Times New Roman" w:cs="Times New Roman"/>
          <w:vertAlign w:val="subscript"/>
        </w:rPr>
        <w:t>1</w:t>
      </w:r>
      <w:r w:rsidRPr="00C524F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values (</w:t>
      </w:r>
      <w:r w:rsidRPr="00C524FE">
        <w:rPr>
          <w:rFonts w:ascii="Times New Roman" w:hAnsi="Times New Roman" w:cs="Times New Roman"/>
        </w:rPr>
        <w:t>indicated at the top of each panel</w:t>
      </w:r>
      <w:r>
        <w:rPr>
          <w:rFonts w:ascii="Times New Roman" w:hAnsi="Times New Roman" w:cs="Times New Roman"/>
        </w:rPr>
        <w:t>)</w:t>
      </w:r>
      <w:r w:rsidRPr="00C524FE">
        <w:rPr>
          <w:rFonts w:ascii="Times New Roman" w:hAnsi="Times New Roman" w:cs="Times New Roman"/>
        </w:rPr>
        <w:t>. Averaging and plotting conventions are as in Supplementary Figure 1.</w:t>
      </w:r>
    </w:p>
    <w:p w14:paraId="7E83C97F" w14:textId="77777777" w:rsidR="00C524FE" w:rsidRPr="00A314BB" w:rsidRDefault="00C524FE">
      <w:pPr>
        <w:rPr>
          <w:rFonts w:ascii="Times New Roman" w:hAnsi="Times New Roman" w:cs="Times New Roman"/>
        </w:rPr>
      </w:pPr>
    </w:p>
    <w:sectPr w:rsidR="00C524FE" w:rsidRPr="00A314BB"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7DDE6A" w14:textId="77777777" w:rsidR="007A679F" w:rsidRDefault="007A679F" w:rsidP="00B93343">
      <w:r>
        <w:separator/>
      </w:r>
    </w:p>
  </w:endnote>
  <w:endnote w:type="continuationSeparator" w:id="0">
    <w:p w14:paraId="7AA730EE" w14:textId="77777777" w:rsidR="007A679F" w:rsidRDefault="007A679F" w:rsidP="00B93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42617026"/>
      <w:docPartObj>
        <w:docPartGallery w:val="Page Numbers (Bottom of Page)"/>
        <w:docPartUnique/>
      </w:docPartObj>
    </w:sdtPr>
    <w:sdtContent>
      <w:p w14:paraId="5B857456" w14:textId="218AB62F" w:rsidR="00B93343" w:rsidRDefault="00B93343" w:rsidP="005935F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8</w:t>
        </w:r>
        <w:r>
          <w:rPr>
            <w:rStyle w:val="PageNumber"/>
          </w:rPr>
          <w:fldChar w:fldCharType="end"/>
        </w:r>
      </w:p>
    </w:sdtContent>
  </w:sdt>
  <w:p w14:paraId="61B7996A" w14:textId="77777777" w:rsidR="00B93343" w:rsidRDefault="00B93343" w:rsidP="00B9334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5519827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550E6332" w14:textId="2EDE28ED" w:rsidR="00B93343" w:rsidRDefault="00B93343" w:rsidP="005935F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1A86A9A" w14:textId="77777777" w:rsidR="00B93343" w:rsidRDefault="00B93343" w:rsidP="00B9334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1F37B" w14:textId="77777777" w:rsidR="007A679F" w:rsidRDefault="007A679F" w:rsidP="00B93343">
      <w:r>
        <w:separator/>
      </w:r>
    </w:p>
  </w:footnote>
  <w:footnote w:type="continuationSeparator" w:id="0">
    <w:p w14:paraId="150B3EDC" w14:textId="77777777" w:rsidR="007A679F" w:rsidRDefault="007A679F" w:rsidP="00B933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4BB"/>
    <w:rsid w:val="001D64BF"/>
    <w:rsid w:val="00544F43"/>
    <w:rsid w:val="00631A83"/>
    <w:rsid w:val="0069196C"/>
    <w:rsid w:val="006C6CF6"/>
    <w:rsid w:val="006E002E"/>
    <w:rsid w:val="007A679F"/>
    <w:rsid w:val="0081068D"/>
    <w:rsid w:val="009316BA"/>
    <w:rsid w:val="0093632C"/>
    <w:rsid w:val="009B2017"/>
    <w:rsid w:val="00A314BB"/>
    <w:rsid w:val="00A76278"/>
    <w:rsid w:val="00A762D2"/>
    <w:rsid w:val="00B37216"/>
    <w:rsid w:val="00B6543D"/>
    <w:rsid w:val="00B66226"/>
    <w:rsid w:val="00B93343"/>
    <w:rsid w:val="00C524FE"/>
    <w:rsid w:val="00E04ED9"/>
    <w:rsid w:val="00F7614D"/>
    <w:rsid w:val="00FA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A708CF"/>
  <w15:chartTrackingRefBased/>
  <w15:docId w15:val="{E0A52AC4-72D5-D64F-8FB1-60021D7CB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24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933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3343"/>
  </w:style>
  <w:style w:type="character" w:styleId="PageNumber">
    <w:name w:val="page number"/>
    <w:basedOn w:val="DefaultParagraphFont"/>
    <w:uiPriority w:val="99"/>
    <w:semiHidden/>
    <w:unhideWhenUsed/>
    <w:rsid w:val="00B93343"/>
  </w:style>
  <w:style w:type="paragraph" w:styleId="Header">
    <w:name w:val="header"/>
    <w:basedOn w:val="Normal"/>
    <w:link w:val="HeaderChar"/>
    <w:uiPriority w:val="99"/>
    <w:unhideWhenUsed/>
    <w:rsid w:val="00B933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33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7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550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B. Dewey</dc:creator>
  <cp:keywords/>
  <dc:description/>
  <cp:lastModifiedBy>James B. Dewey</cp:lastModifiedBy>
  <cp:revision>10</cp:revision>
  <dcterms:created xsi:type="dcterms:W3CDTF">2022-10-25T14:59:00Z</dcterms:created>
  <dcterms:modified xsi:type="dcterms:W3CDTF">2022-10-26T03:23:00Z</dcterms:modified>
</cp:coreProperties>
</file>