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5EA493" w14:textId="0E7EFB46" w:rsidR="00F55F7C" w:rsidRDefault="00DA1028">
      <w:r>
        <w:t>Unit 1 Homework:</w:t>
      </w:r>
    </w:p>
    <w:p w14:paraId="387A71E4" w14:textId="4C6FF9EA" w:rsidR="00DA1028" w:rsidRDefault="00DA1028"/>
    <w:p w14:paraId="7ED367C9" w14:textId="1D81A455" w:rsidR="00DA1028" w:rsidRDefault="00DA1028">
      <w:r>
        <w:t>What conclusion can we draw about the Kickstarter program?</w:t>
      </w:r>
    </w:p>
    <w:p w14:paraId="118A081B" w14:textId="74738534" w:rsidR="00DA1028" w:rsidRDefault="00DA1028"/>
    <w:p w14:paraId="0ECA1773" w14:textId="1D16A003" w:rsidR="00AF569D" w:rsidRDefault="00AF569D" w:rsidP="00AF569D">
      <w:pPr>
        <w:pStyle w:val="ListParagraph"/>
        <w:numPr>
          <w:ilvl w:val="0"/>
          <w:numId w:val="1"/>
        </w:numPr>
      </w:pPr>
      <w:r>
        <w:t>Most successful endeavors in Kickstarter are Hardware-based Technology.  Maybe because people like to invest in thing that they can touch and feel then take home and keep.</w:t>
      </w:r>
      <w:r>
        <w:br/>
      </w:r>
    </w:p>
    <w:p w14:paraId="4F8D5C7D" w14:textId="215F6CE6" w:rsidR="00AF569D" w:rsidRDefault="009B0AE7" w:rsidP="00AF569D">
      <w:pPr>
        <w:pStyle w:val="ListParagraph"/>
        <w:numPr>
          <w:ilvl w:val="0"/>
          <w:numId w:val="1"/>
        </w:numPr>
      </w:pPr>
      <w:r>
        <w:t>The “best” time to start a kickstart endeavor is the beginning of the year with a “short” 2-5 month funding time.  The likelihood of success drop</w:t>
      </w:r>
      <w:r w:rsidR="00E0535E">
        <w:t>s</w:t>
      </w:r>
      <w:r>
        <w:t xml:space="preserve"> a</w:t>
      </w:r>
      <w:r w:rsidR="00E0535E">
        <w:t>s</w:t>
      </w:r>
      <w:r>
        <w:t xml:space="preserve"> the year progresses with the lowest percent success in December.</w:t>
      </w:r>
      <w:r>
        <w:br/>
      </w:r>
    </w:p>
    <w:p w14:paraId="028B7B3D" w14:textId="1E6E7B36" w:rsidR="009B0AE7" w:rsidRDefault="009B0AE7" w:rsidP="00AF569D">
      <w:pPr>
        <w:pStyle w:val="ListParagraph"/>
        <w:numPr>
          <w:ilvl w:val="0"/>
          <w:numId w:val="1"/>
        </w:numPr>
      </w:pPr>
      <w:r>
        <w:t>The goal amount does play a part in success rate with lower goal being funded more often and higher amount less often.  The rate of failure and canceling are much less affected by the goal amount.</w:t>
      </w:r>
    </w:p>
    <w:p w14:paraId="0F798CE7" w14:textId="451F3BEE" w:rsidR="009B0AE7" w:rsidRDefault="009B0AE7" w:rsidP="009B0AE7">
      <w:pPr>
        <w:pStyle w:val="ListParagraph"/>
      </w:pPr>
    </w:p>
    <w:p w14:paraId="5A4AF446" w14:textId="126EA28D" w:rsidR="009B0AE7" w:rsidRDefault="009B0AE7" w:rsidP="009B0AE7">
      <w:pPr>
        <w:pStyle w:val="ListParagraph"/>
        <w:ind w:left="0"/>
      </w:pPr>
      <w:r>
        <w:t>Limitation</w:t>
      </w:r>
      <w:r w:rsidR="007E326E">
        <w:t>s</w:t>
      </w:r>
      <w:r>
        <w:t xml:space="preserve"> of the data set are</w:t>
      </w:r>
      <w:r w:rsidR="00E0535E">
        <w:t>:</w:t>
      </w:r>
    </w:p>
    <w:p w14:paraId="427FF40C" w14:textId="33220D5C" w:rsidR="00E0535E" w:rsidRDefault="00E0535E"/>
    <w:p w14:paraId="3C6762C8" w14:textId="6B011A31" w:rsidR="007E326E" w:rsidRDefault="007E326E" w:rsidP="007E326E">
      <w:pPr>
        <w:ind w:left="450"/>
      </w:pPr>
      <w:r>
        <w:t xml:space="preserve">The data set show what was successful but data that would be as useful would be failure data.  If they could </w:t>
      </w:r>
      <w:r w:rsidR="00126AA0">
        <w:t>show</w:t>
      </w:r>
      <w:r>
        <w:t xml:space="preserve"> data as to WHY project failed to be funded that would be helpful to people considering starting a new project.  </w:t>
      </w:r>
    </w:p>
    <w:p w14:paraId="310470F8" w14:textId="77777777" w:rsidR="007E326E" w:rsidRDefault="007E326E"/>
    <w:p w14:paraId="5FC1C43D" w14:textId="1724C077" w:rsidR="00554802" w:rsidRDefault="00554802">
      <w:r>
        <w:t>Possible additional tables and/or graphs:</w:t>
      </w:r>
    </w:p>
    <w:p w14:paraId="77F84A80" w14:textId="0B4F1653" w:rsidR="00554802" w:rsidRDefault="00554802"/>
    <w:p w14:paraId="5F886F6B" w14:textId="2797ADC3" w:rsidR="00554802" w:rsidRDefault="000A768E" w:rsidP="00554802">
      <w:pPr>
        <w:pStyle w:val="ListParagraph"/>
        <w:numPr>
          <w:ilvl w:val="0"/>
          <w:numId w:val="3"/>
        </w:numPr>
      </w:pPr>
      <w:r>
        <w:t xml:space="preserve">Length of funding time vs </w:t>
      </w:r>
      <w:r w:rsidR="00670831">
        <w:t>Outcomes</w:t>
      </w:r>
    </w:p>
    <w:p w14:paraId="14A55B76" w14:textId="00F1CBC3" w:rsidR="000A768E" w:rsidRDefault="00126AA0" w:rsidP="00554802">
      <w:pPr>
        <w:pStyle w:val="ListParagraph"/>
        <w:numPr>
          <w:ilvl w:val="0"/>
          <w:numId w:val="3"/>
        </w:numPr>
      </w:pPr>
      <w:r>
        <w:t xml:space="preserve">What countries utilized </w:t>
      </w:r>
      <w:proofErr w:type="spellStart"/>
      <w:r>
        <w:t>kickstarter</w:t>
      </w:r>
      <w:proofErr w:type="spellEnd"/>
      <w:r>
        <w:t xml:space="preserve"> for the most projects over time</w:t>
      </w:r>
    </w:p>
    <w:p w14:paraId="5722BAF9" w14:textId="7728F8BE" w:rsidR="00670831" w:rsidRDefault="00670831" w:rsidP="00554802">
      <w:pPr>
        <w:pStyle w:val="ListParagraph"/>
        <w:numPr>
          <w:ilvl w:val="0"/>
          <w:numId w:val="3"/>
        </w:numPr>
      </w:pPr>
      <w:r>
        <w:t>Outcomes by month comparing over the years</w:t>
      </w:r>
      <w:bookmarkStart w:id="0" w:name="_GoBack"/>
      <w:bookmarkEnd w:id="0"/>
    </w:p>
    <w:p w14:paraId="565D4FEC" w14:textId="79E59CEB" w:rsidR="00E0535E" w:rsidRDefault="00E0535E">
      <w:r>
        <w:rPr>
          <w:noProof/>
        </w:rPr>
        <w:drawing>
          <wp:anchor distT="0" distB="0" distL="114300" distR="114300" simplePos="0" relativeHeight="251658240" behindDoc="0" locked="0" layoutInCell="1" allowOverlap="1" wp14:anchorId="47142603" wp14:editId="06DE4023">
            <wp:simplePos x="0" y="0"/>
            <wp:positionH relativeFrom="column">
              <wp:posOffset>859140</wp:posOffset>
            </wp:positionH>
            <wp:positionV relativeFrom="paragraph">
              <wp:posOffset>795212</wp:posOffset>
            </wp:positionV>
            <wp:extent cx="5521325" cy="3261360"/>
            <wp:effectExtent l="0" t="0" r="15875" b="15240"/>
            <wp:wrapThrough wrapText="bothSides">
              <wp:wrapPolygon edited="0">
                <wp:start x="0" y="0"/>
                <wp:lineTo x="0" y="21617"/>
                <wp:lineTo x="21612" y="21617"/>
                <wp:lineTo x="21612" y="0"/>
                <wp:lineTo x="0" y="0"/>
              </wp:wrapPolygon>
            </wp:wrapThrough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D67CEFF-EACC-2843-B31E-93E088A551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6238F9B8" w14:textId="184BF461" w:rsidR="00C8566F" w:rsidRDefault="00C8566F"/>
    <w:p w14:paraId="70857030" w14:textId="43CCD596" w:rsidR="00C8566F" w:rsidRDefault="00C8566F">
      <w:r>
        <w:rPr>
          <w:noProof/>
        </w:rPr>
        <w:drawing>
          <wp:anchor distT="0" distB="0" distL="114300" distR="114300" simplePos="0" relativeHeight="251661312" behindDoc="0" locked="0" layoutInCell="1" allowOverlap="1" wp14:anchorId="52910C40" wp14:editId="6E7265EF">
            <wp:simplePos x="0" y="0"/>
            <wp:positionH relativeFrom="column">
              <wp:posOffset>970974</wp:posOffset>
            </wp:positionH>
            <wp:positionV relativeFrom="paragraph">
              <wp:posOffset>3034059</wp:posOffset>
            </wp:positionV>
            <wp:extent cx="5266055" cy="2804160"/>
            <wp:effectExtent l="0" t="0" r="17145" b="15240"/>
            <wp:wrapThrough wrapText="bothSides">
              <wp:wrapPolygon edited="0">
                <wp:start x="0" y="0"/>
                <wp:lineTo x="0" y="21620"/>
                <wp:lineTo x="21618" y="21620"/>
                <wp:lineTo x="21618" y="0"/>
                <wp:lineTo x="0" y="0"/>
              </wp:wrapPolygon>
            </wp:wrapThrough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50F36AA-DE6C-514C-B611-4D52232FFE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17F30B1" wp14:editId="1EB988EF">
            <wp:simplePos x="0" y="0"/>
            <wp:positionH relativeFrom="column">
              <wp:posOffset>1089940</wp:posOffset>
            </wp:positionH>
            <wp:positionV relativeFrom="paragraph">
              <wp:posOffset>55969</wp:posOffset>
            </wp:positionV>
            <wp:extent cx="5125720" cy="2778125"/>
            <wp:effectExtent l="0" t="0" r="17780" b="15875"/>
            <wp:wrapThrough wrapText="bothSides">
              <wp:wrapPolygon edited="0">
                <wp:start x="0" y="0"/>
                <wp:lineTo x="0" y="21625"/>
                <wp:lineTo x="21621" y="21625"/>
                <wp:lineTo x="21621" y="0"/>
                <wp:lineTo x="0" y="0"/>
              </wp:wrapPolygon>
            </wp:wrapThrough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3C86BCC1-F22C-5945-95D4-405BD8E2E9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71DB7CD" wp14:editId="0C89D023">
            <wp:simplePos x="0" y="0"/>
            <wp:positionH relativeFrom="column">
              <wp:posOffset>1457636</wp:posOffset>
            </wp:positionH>
            <wp:positionV relativeFrom="paragraph">
              <wp:posOffset>5954321</wp:posOffset>
            </wp:positionV>
            <wp:extent cx="4396105" cy="2936240"/>
            <wp:effectExtent l="0" t="0" r="10795" b="10160"/>
            <wp:wrapThrough wrapText="bothSides">
              <wp:wrapPolygon edited="0">
                <wp:start x="0" y="0"/>
                <wp:lineTo x="0" y="21581"/>
                <wp:lineTo x="21591" y="21581"/>
                <wp:lineTo x="21591" y="0"/>
                <wp:lineTo x="0" y="0"/>
              </wp:wrapPolygon>
            </wp:wrapThrough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AE06FC8-EC9C-B84B-BA50-1D07784C6B1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  <w:r>
        <w:rPr>
          <w:noProof/>
        </w:rPr>
        <w:lastRenderedPageBreak/>
        <w:drawing>
          <wp:inline distT="0" distB="0" distL="0" distR="0" wp14:anchorId="242AB8B4" wp14:editId="4D8D67B2">
            <wp:extent cx="6858000" cy="8179435"/>
            <wp:effectExtent l="0" t="0" r="12700" b="1206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56241408-19EA-9F45-BA8B-09ADD7306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4814E28" w14:textId="268BE824" w:rsidR="00DA1028" w:rsidRDefault="00C8566F">
      <w:r>
        <w:rPr>
          <w:noProof/>
        </w:rPr>
        <w:lastRenderedPageBreak/>
        <w:drawing>
          <wp:inline distT="0" distB="0" distL="0" distR="0" wp14:anchorId="75095303" wp14:editId="5F38A1E5">
            <wp:extent cx="6858000" cy="3608726"/>
            <wp:effectExtent l="0" t="0" r="12700" b="10795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645ACA6A-5D01-FE4A-BE3C-912F7EAF273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sectPr w:rsidR="00DA1028" w:rsidSect="0071643A">
      <w:pgSz w:w="12240" w:h="15840"/>
      <w:pgMar w:top="720" w:right="720" w:bottom="806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680564"/>
    <w:multiLevelType w:val="hybridMultilevel"/>
    <w:tmpl w:val="C22C91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F5C08"/>
    <w:multiLevelType w:val="hybridMultilevel"/>
    <w:tmpl w:val="E7AA27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17478D"/>
    <w:multiLevelType w:val="hybridMultilevel"/>
    <w:tmpl w:val="5FDAB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028"/>
    <w:rsid w:val="000A768E"/>
    <w:rsid w:val="00126AA0"/>
    <w:rsid w:val="00210888"/>
    <w:rsid w:val="002F5CE5"/>
    <w:rsid w:val="004F15D9"/>
    <w:rsid w:val="00554802"/>
    <w:rsid w:val="00670831"/>
    <w:rsid w:val="0071643A"/>
    <w:rsid w:val="007E0885"/>
    <w:rsid w:val="007E326E"/>
    <w:rsid w:val="009B0AE7"/>
    <w:rsid w:val="00AF569D"/>
    <w:rsid w:val="00BF3711"/>
    <w:rsid w:val="00C8566F"/>
    <w:rsid w:val="00DA1028"/>
    <w:rsid w:val="00E0535E"/>
    <w:rsid w:val="00F03844"/>
    <w:rsid w:val="00F55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CFF3"/>
  <w15:chartTrackingRefBased/>
  <w15:docId w15:val="{E2E4D7F6-0BFF-9142-8BF4-448F9636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fontTable" Target="fontTable.xml"/><Relationship Id="rId5" Type="http://schemas.openxmlformats.org/officeDocument/2006/relationships/chart" Target="charts/chart1.xml"/><Relationship Id="rId10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sonbell/Desktop/Data%20Analysis%202019-20/Homework/Assignment_1/StarterBook_JBB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sonbell/Desktop/Data%20Analysis%202019-20/Homework/Assignment_1/StarterBook_JB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sonbell/Desktop/Data%20Analysis%202019-20/Homework/Assignment_1/StarterBook_JBB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sonbell/Desktop/Data%20Analysis%202019-20/Homework/Assignment_1/StarterBook_JBB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sonbell/Desktop/Data%20Analysis%202019-20/Homework/Assignment_1/Unit1_Assignment1_JBB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jasonbell/Desktop/Data%20Analysis%202019-20/Homework/Assignment_1/Unit1_Assignment1_JBB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[Unit1_Assignment1_JBB.xlsx]Catagories!PivotTable4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 b="1"/>
              <a:t>Percent Fund vs Category</a:t>
            </a:r>
          </a:p>
        </c:rich>
      </c:tx>
      <c:layout>
        <c:manualLayout>
          <c:xMode val="edge"/>
          <c:yMode val="edge"/>
          <c:x val="0.29696169153133589"/>
          <c:y val="4.5880545419627425E-2"/>
        </c:manualLayout>
      </c:layout>
      <c:overlay val="1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Catagories!$B$3:$B$4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Catagories!$A$5:$A$14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Catagories!$B$5:$B$14</c:f>
              <c:numCache>
                <c:formatCode>0</c:formatCode>
                <c:ptCount val="9"/>
                <c:pt idx="0">
                  <c:v>230.03677579294978</c:v>
                </c:pt>
                <c:pt idx="1">
                  <c:v>6.5787930402930401</c:v>
                </c:pt>
                <c:pt idx="3">
                  <c:v>112.05601373924137</c:v>
                </c:pt>
                <c:pt idx="4">
                  <c:v>146.93013561293427</c:v>
                </c:pt>
                <c:pt idx="6">
                  <c:v>160.66756612010977</c:v>
                </c:pt>
                <c:pt idx="7">
                  <c:v>23168.984144606289</c:v>
                </c:pt>
                <c:pt idx="8">
                  <c:v>318.77264869515818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18-7A42-A57F-D40F0C6BE308}"/>
            </c:ext>
          </c:extLst>
        </c:ser>
        <c:ser>
          <c:idx val="1"/>
          <c:order val="1"/>
          <c:tx>
            <c:strRef>
              <c:f>Catagories!$C$3:$C$4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Catagories!$A$5:$A$14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Catagories!$C$5:$C$14</c:f>
              <c:numCache>
                <c:formatCode>0</c:formatCode>
                <c:ptCount val="9"/>
                <c:pt idx="0">
                  <c:v>1289.8695894832206</c:v>
                </c:pt>
                <c:pt idx="1">
                  <c:v>474.07105134511323</c:v>
                </c:pt>
                <c:pt idx="2">
                  <c:v>871.95701328802568</c:v>
                </c:pt>
                <c:pt idx="4">
                  <c:v>1215.8103310440963</c:v>
                </c:pt>
                <c:pt idx="5">
                  <c:v>1732.0011074314743</c:v>
                </c:pt>
                <c:pt idx="6">
                  <c:v>792.63993139428624</c:v>
                </c:pt>
                <c:pt idx="7">
                  <c:v>2543.7786526928221</c:v>
                </c:pt>
                <c:pt idx="8">
                  <c:v>5375.3489871192342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18-7A42-A57F-D40F0C6BE308}"/>
            </c:ext>
          </c:extLst>
        </c:ser>
        <c:ser>
          <c:idx val="2"/>
          <c:order val="2"/>
          <c:tx>
            <c:strRef>
              <c:f>Catagories!$D$3:$D$4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Catagories!$A$5:$A$14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Catagories!$D$5:$D$14</c:f>
              <c:numCache>
                <c:formatCode>0</c:formatCode>
                <c:ptCount val="9"/>
                <c:pt idx="1">
                  <c:v>119.72244387610117</c:v>
                </c:pt>
                <c:pt idx="4">
                  <c:v>689.29269758370913</c:v>
                </c:pt>
                <c:pt idx="8">
                  <c:v>757.80300545329396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418-7A42-A57F-D40F0C6BE308}"/>
            </c:ext>
          </c:extLst>
        </c:ser>
        <c:ser>
          <c:idx val="3"/>
          <c:order val="3"/>
          <c:tx>
            <c:strRef>
              <c:f>Catagories!$E$3:$E$4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Catagories!$A$5:$A$14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Catagories!$E$5:$E$14</c:f>
              <c:numCache>
                <c:formatCode>0</c:formatCode>
                <c:ptCount val="9"/>
                <c:pt idx="0">
                  <c:v>39703.594664697666</c:v>
                </c:pt>
                <c:pt idx="1">
                  <c:v>5701.2524188344905</c:v>
                </c:pt>
                <c:pt idx="2">
                  <c:v>967493.66267946572</c:v>
                </c:pt>
                <c:pt idx="4">
                  <c:v>374471.9239643921</c:v>
                </c:pt>
                <c:pt idx="5">
                  <c:v>17113.143662545925</c:v>
                </c:pt>
                <c:pt idx="6">
                  <c:v>12319.385376608157</c:v>
                </c:pt>
                <c:pt idx="7">
                  <c:v>2329441.4863867615</c:v>
                </c:pt>
                <c:pt idx="8">
                  <c:v>107262.420006367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A418-7A42-A57F-D40F0C6BE3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780779728"/>
        <c:axId val="1721637024"/>
      </c:barChart>
      <c:catAx>
        <c:axId val="17807797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21637024"/>
        <c:crosses val="autoZero"/>
        <c:auto val="1"/>
        <c:lblAlgn val="ctr"/>
        <c:lblOffset val="100"/>
        <c:noMultiLvlLbl val="0"/>
      </c:catAx>
      <c:valAx>
        <c:axId val="1721637024"/>
        <c:scaling>
          <c:orientation val="minMax"/>
          <c:max val="25000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cross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077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0" baseline="0"/>
              <a:t>Success Rate vs Goal Amount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8.1461403862978662E-2"/>
          <c:y val="0.26121881025426708"/>
          <c:w val="0.91152954438387512"/>
          <c:h val="0.53309809434254973"/>
        </c:manualLayout>
      </c:layout>
      <c:lineChart>
        <c:grouping val="standard"/>
        <c:varyColors val="0"/>
        <c:ser>
          <c:idx val="4"/>
          <c:order val="0"/>
          <c:tx>
            <c:strRef>
              <c:f>Bonus!$F$1</c:f>
              <c:strCache>
                <c:ptCount val="1"/>
                <c:pt idx="0">
                  <c:v>Percentage Successful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Bonus!$F$2:$F$13</c:f>
              <c:numCache>
                <c:formatCode>0%</c:formatCode>
                <c:ptCount val="12"/>
                <c:pt idx="0">
                  <c:v>0.71081677704194257</c:v>
                </c:pt>
                <c:pt idx="1">
                  <c:v>0.66005665722379603</c:v>
                </c:pt>
                <c:pt idx="2">
                  <c:v>0.53212290502793291</c:v>
                </c:pt>
                <c:pt idx="3">
                  <c:v>0.47727272727272729</c:v>
                </c:pt>
                <c:pt idx="4">
                  <c:v>0.46766169154228854</c:v>
                </c:pt>
                <c:pt idx="5">
                  <c:v>0.41891891891891891</c:v>
                </c:pt>
                <c:pt idx="6">
                  <c:v>0.5</c:v>
                </c:pt>
                <c:pt idx="7">
                  <c:v>0.3902439024390244</c:v>
                </c:pt>
                <c:pt idx="8">
                  <c:v>0.47272727272727272</c:v>
                </c:pt>
                <c:pt idx="9">
                  <c:v>0.48837209302325579</c:v>
                </c:pt>
                <c:pt idx="10">
                  <c:v>0.2857142857142857</c:v>
                </c:pt>
                <c:pt idx="11">
                  <c:v>0.19369369369369369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87C-DE46-BE21-467AD9A57018}"/>
            </c:ext>
          </c:extLst>
        </c:ser>
        <c:ser>
          <c:idx val="5"/>
          <c:order val="1"/>
          <c:tx>
            <c:strRef>
              <c:f>Bonus!$G$1</c:f>
              <c:strCache>
                <c:ptCount val="1"/>
                <c:pt idx="0">
                  <c:v>Percentage Failed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Bonus!$G$2:$G$13</c:f>
              <c:numCache>
                <c:formatCode>0%</c:formatCode>
                <c:ptCount val="12"/>
                <c:pt idx="0">
                  <c:v>0.24944812362030905</c:v>
                </c:pt>
                <c:pt idx="1">
                  <c:v>0.29745042492917845</c:v>
                </c:pt>
                <c:pt idx="2">
                  <c:v>0.39525139664804471</c:v>
                </c:pt>
                <c:pt idx="3">
                  <c:v>0.40909090909090912</c:v>
                </c:pt>
                <c:pt idx="4">
                  <c:v>0.44776119402985076</c:v>
                </c:pt>
                <c:pt idx="5">
                  <c:v>0.48648648648648651</c:v>
                </c:pt>
                <c:pt idx="6">
                  <c:v>0.33636363636363636</c:v>
                </c:pt>
                <c:pt idx="7">
                  <c:v>0.45121951219512196</c:v>
                </c:pt>
                <c:pt idx="8">
                  <c:v>0.4</c:v>
                </c:pt>
                <c:pt idx="9">
                  <c:v>0.37209302325581395</c:v>
                </c:pt>
                <c:pt idx="10">
                  <c:v>0.52380952380952384</c:v>
                </c:pt>
                <c:pt idx="11">
                  <c:v>0.58108108108108103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87C-DE46-BE21-467AD9A57018}"/>
            </c:ext>
          </c:extLst>
        </c:ser>
        <c:ser>
          <c:idx val="6"/>
          <c:order val="2"/>
          <c:tx>
            <c:strRef>
              <c:f>Bonus!$H$1</c:f>
              <c:strCache>
                <c:ptCount val="1"/>
                <c:pt idx="0">
                  <c:v>Percentage Canceled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cat>
            <c:strRef>
              <c:f>Bonus!$A$2:$A$13</c:f>
              <c:strCache>
                <c:ptCount val="12"/>
                <c:pt idx="0">
                  <c:v>Less than 1000</c:v>
                </c:pt>
                <c:pt idx="1">
                  <c:v>1000 to 4999</c:v>
                </c:pt>
                <c:pt idx="2">
                  <c:v>5000 to 9999</c:v>
                </c:pt>
                <c:pt idx="3">
                  <c:v>10000 to 14999</c:v>
                </c:pt>
                <c:pt idx="4">
                  <c:v>15000 to 19999</c:v>
                </c:pt>
                <c:pt idx="5">
                  <c:v>20000 to 24999</c:v>
                </c:pt>
                <c:pt idx="6">
                  <c:v>25000 to 29999</c:v>
                </c:pt>
                <c:pt idx="7">
                  <c:v>30000 to 34999</c:v>
                </c:pt>
                <c:pt idx="8">
                  <c:v>35000 to 39999</c:v>
                </c:pt>
                <c:pt idx="9">
                  <c:v>40000 to 44999</c:v>
                </c:pt>
                <c:pt idx="10">
                  <c:v>45000 to 49999</c:v>
                </c:pt>
                <c:pt idx="11">
                  <c:v>Greater than or equal to 50000</c:v>
                </c:pt>
              </c:strCache>
            </c:strRef>
          </c:cat>
          <c:val>
            <c:numRef>
              <c:f>Bonus!$H$2:$H$13</c:f>
              <c:numCache>
                <c:formatCode>0%</c:formatCode>
                <c:ptCount val="12"/>
                <c:pt idx="0">
                  <c:v>3.9735099337748346E-2</c:v>
                </c:pt>
                <c:pt idx="1">
                  <c:v>4.2492917847025496E-2</c:v>
                </c:pt>
                <c:pt idx="2">
                  <c:v>7.2625698324022353E-2</c:v>
                </c:pt>
                <c:pt idx="3">
                  <c:v>0.11363636363636363</c:v>
                </c:pt>
                <c:pt idx="4">
                  <c:v>8.45771144278607E-2</c:v>
                </c:pt>
                <c:pt idx="5">
                  <c:v>9.45945945945946E-2</c:v>
                </c:pt>
                <c:pt idx="6">
                  <c:v>0.16363636363636364</c:v>
                </c:pt>
                <c:pt idx="7">
                  <c:v>0.15853658536585366</c:v>
                </c:pt>
                <c:pt idx="8">
                  <c:v>0.12727272727272726</c:v>
                </c:pt>
                <c:pt idx="9">
                  <c:v>0.13953488372093023</c:v>
                </c:pt>
                <c:pt idx="10">
                  <c:v>0.19047619047619047</c:v>
                </c:pt>
                <c:pt idx="11">
                  <c:v>0.22522522522522523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87C-DE46-BE21-467AD9A570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81438000"/>
        <c:axId val="1781439632"/>
      </c:lineChart>
      <c:catAx>
        <c:axId val="1781438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439632"/>
        <c:crosses val="autoZero"/>
        <c:auto val="1"/>
        <c:lblAlgn val="ctr"/>
        <c:lblOffset val="100"/>
        <c:noMultiLvlLbl val="0"/>
      </c:catAx>
      <c:valAx>
        <c:axId val="17814396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1438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[Unit1_Assignment1_JBB.xlsx]Sub-catagories!PivotTable6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000"/>
              <a:t>Percent</a:t>
            </a:r>
            <a:r>
              <a:rPr lang="en-US" sz="1000" baseline="0"/>
              <a:t> Funded vs Sub-Category</a:t>
            </a:r>
            <a:endParaRPr lang="en-US" sz="1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'Sub-catagories'!$B$4:$B$5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'Sub-catagories'!$A$6:$A$47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'Sub-catagories'!$B$6:$B$47</c:f>
              <c:numCache>
                <c:formatCode>0</c:formatCode>
                <c:ptCount val="41"/>
                <c:pt idx="1">
                  <c:v>146.39986917325714</c:v>
                </c:pt>
                <c:pt idx="2">
                  <c:v>112.05601373924137</c:v>
                </c:pt>
                <c:pt idx="10">
                  <c:v>6.5787930402930401</c:v>
                </c:pt>
                <c:pt idx="18">
                  <c:v>98.945247526869522</c:v>
                </c:pt>
                <c:pt idx="29">
                  <c:v>230.03677579294978</c:v>
                </c:pt>
                <c:pt idx="32">
                  <c:v>125.99191083833531</c:v>
                </c:pt>
                <c:pt idx="33">
                  <c:v>219.8274011682887</c:v>
                </c:pt>
                <c:pt idx="36">
                  <c:v>14.26769694685262</c:v>
                </c:pt>
                <c:pt idx="38">
                  <c:v>22877.489198071351</c:v>
                </c:pt>
                <c:pt idx="39">
                  <c:v>165.50303569660392</c:v>
                </c:pt>
                <c:pt idx="40">
                  <c:v>146.93013561293427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DBC-A846-AFC7-D12EE5DB6B37}"/>
            </c:ext>
          </c:extLst>
        </c:ser>
        <c:ser>
          <c:idx val="1"/>
          <c:order val="1"/>
          <c:tx>
            <c:strRef>
              <c:f>'Sub-catagories'!$C$4:$C$5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'Sub-catagories'!$A$6:$A$47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'Sub-catagories'!$C$6:$C$47</c:f>
              <c:numCache>
                <c:formatCode>General</c:formatCode>
                <c:ptCount val="41"/>
                <c:pt idx="0" formatCode="0">
                  <c:v>505.99727796653917</c:v>
                </c:pt>
                <c:pt idx="3" formatCode="0">
                  <c:v>313.43536238447888</c:v>
                </c:pt>
                <c:pt idx="6" formatCode="0">
                  <c:v>783.87231151668118</c:v>
                </c:pt>
                <c:pt idx="8" formatCode="0">
                  <c:v>311.81943420831578</c:v>
                </c:pt>
                <c:pt idx="9" formatCode="0">
                  <c:v>300.87931679274101</c:v>
                </c:pt>
                <c:pt idx="10" formatCode="0">
                  <c:v>439.42569249343859</c:v>
                </c:pt>
                <c:pt idx="11" formatCode="0">
                  <c:v>364.8571602939985</c:v>
                </c:pt>
                <c:pt idx="13" formatCode="0">
                  <c:v>377.49153132275131</c:v>
                </c:pt>
                <c:pt idx="14" formatCode="0">
                  <c:v>526.49936551302937</c:v>
                </c:pt>
                <c:pt idx="15" formatCode="0">
                  <c:v>218.0578838277371</c:v>
                </c:pt>
                <c:pt idx="17" formatCode="0">
                  <c:v>231.0286362201177</c:v>
                </c:pt>
                <c:pt idx="18" formatCode="0">
                  <c:v>791.50133669630725</c:v>
                </c:pt>
                <c:pt idx="19" formatCode="0">
                  <c:v>196.52858619416759</c:v>
                </c:pt>
                <c:pt idx="21" formatCode="0">
                  <c:v>149.01485092864124</c:v>
                </c:pt>
                <c:pt idx="22" formatCode="0">
                  <c:v>1236.074436875432</c:v>
                </c:pt>
                <c:pt idx="23" formatCode="0">
                  <c:v>150.38323343323344</c:v>
                </c:pt>
                <c:pt idx="24" formatCode="0">
                  <c:v>3906.4496696189735</c:v>
                </c:pt>
                <c:pt idx="27" formatCode="0">
                  <c:v>34.645358851674644</c:v>
                </c:pt>
                <c:pt idx="32" formatCode="0">
                  <c:v>1</c:v>
                </c:pt>
                <c:pt idx="33" formatCode="0">
                  <c:v>677.39798080394939</c:v>
                </c:pt>
                <c:pt idx="36" formatCode="0">
                  <c:v>178.32525221706638</c:v>
                </c:pt>
                <c:pt idx="37" formatCode="0">
                  <c:v>640.92837706790829</c:v>
                </c:pt>
                <c:pt idx="38" formatCode="0">
                  <c:v>1795.3663865770868</c:v>
                </c:pt>
                <c:pt idx="39" formatCode="0">
                  <c:v>164.49722199399972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DBC-A846-AFC7-D12EE5DB6B37}"/>
            </c:ext>
          </c:extLst>
        </c:ser>
        <c:ser>
          <c:idx val="2"/>
          <c:order val="2"/>
          <c:tx>
            <c:strRef>
              <c:f>'Sub-catagories'!$D$4:$D$5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'Sub-catagories'!$A$6:$A$47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'Sub-catagories'!$D$6:$D$47</c:f>
              <c:numCache>
                <c:formatCode>General</c:formatCode>
                <c:ptCount val="41"/>
                <c:pt idx="8" formatCode="0">
                  <c:v>689.29269758370913</c:v>
                </c:pt>
                <c:pt idx="24" formatCode="0">
                  <c:v>556.90082513619086</c:v>
                </c:pt>
                <c:pt idx="31" formatCode="0">
                  <c:v>119.72244387610117</c:v>
                </c:pt>
                <c:pt idx="33" formatCode="0">
                  <c:v>200.90218031710293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DBC-A846-AFC7-D12EE5DB6B37}"/>
            </c:ext>
          </c:extLst>
        </c:ser>
        <c:ser>
          <c:idx val="3"/>
          <c:order val="3"/>
          <c:tx>
            <c:strRef>
              <c:f>'Sub-catagories'!$E$4:$E$5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'Sub-catagories'!$A$6:$A$47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'Sub-catagories'!$E$6:$E$47</c:f>
              <c:numCache>
                <c:formatCode>General</c:formatCode>
                <c:ptCount val="41"/>
                <c:pt idx="4" formatCode="0">
                  <c:v>4522.3830857012699</c:v>
                </c:pt>
                <c:pt idx="5" formatCode="0">
                  <c:v>22371.048876840974</c:v>
                </c:pt>
                <c:pt idx="7" formatCode="0">
                  <c:v>6495.6555667940647</c:v>
                </c:pt>
                <c:pt idx="12" formatCode="0">
                  <c:v>2311336.7106823167</c:v>
                </c:pt>
                <c:pt idx="13" formatCode="0">
                  <c:v>17418.180864905004</c:v>
                </c:pt>
                <c:pt idx="15" formatCode="0">
                  <c:v>1106.6544452380954</c:v>
                </c:pt>
                <c:pt idx="16" formatCode="0">
                  <c:v>2628.5504171215289</c:v>
                </c:pt>
                <c:pt idx="18" formatCode="0">
                  <c:v>6627.4691255283233</c:v>
                </c:pt>
                <c:pt idx="20" formatCode="0">
                  <c:v>7910.5669392984637</c:v>
                </c:pt>
                <c:pt idx="22" formatCode="0">
                  <c:v>17113.143662545925</c:v>
                </c:pt>
                <c:pt idx="24" formatCode="0">
                  <c:v>89074.599068470648</c:v>
                </c:pt>
                <c:pt idx="25" formatCode="0">
                  <c:v>5977.6495197666191</c:v>
                </c:pt>
                <c:pt idx="26" formatCode="0">
                  <c:v>4408.8184373096938</c:v>
                </c:pt>
                <c:pt idx="28" formatCode="0">
                  <c:v>337429.50451010384</c:v>
                </c:pt>
                <c:pt idx="30" formatCode="0">
                  <c:v>10138.788065945168</c:v>
                </c:pt>
                <c:pt idx="31" formatCode="0">
                  <c:v>5701.2524188344905</c:v>
                </c:pt>
                <c:pt idx="32" formatCode="0">
                  <c:v>12670.544457406821</c:v>
                </c:pt>
                <c:pt idx="33" formatCode="0">
                  <c:v>11560.351812368044</c:v>
                </c:pt>
                <c:pt idx="34" formatCode="0">
                  <c:v>967493.66267946572</c:v>
                </c:pt>
                <c:pt idx="35" formatCode="0">
                  <c:v>7193.7577219115155</c:v>
                </c:pt>
                <c:pt idx="38" formatCode="0">
                  <c:v>4327.5768017996588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DBC-A846-AFC7-D12EE5DB6B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783552768"/>
        <c:axId val="1783554400"/>
      </c:barChart>
      <c:catAx>
        <c:axId val="17835527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554400"/>
        <c:crosses val="autoZero"/>
        <c:auto val="1"/>
        <c:lblAlgn val="ctr"/>
        <c:lblOffset val="100"/>
        <c:noMultiLvlLbl val="0"/>
      </c:catAx>
      <c:valAx>
        <c:axId val="17835544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35527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[Unit1_Assignment1_JBB.xlsx]monthly outcomes!PivotTable9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 i="0" baseline="0"/>
              <a:t>Outcomes by Month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'monthly outcomes'!$B$4:$B$5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'monthly outcomes'!$A$6:$A$18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'monthly outcomes'!$B$6:$B$18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A6-7440-BED2-06CF3C352676}"/>
            </c:ext>
          </c:extLst>
        </c:ser>
        <c:ser>
          <c:idx val="1"/>
          <c:order val="1"/>
          <c:tx>
            <c:strRef>
              <c:f>'monthly outcomes'!$C$4:$C$5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'monthly outcomes'!$A$6:$A$18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'monthly outcomes'!$C$6:$C$18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A6-7440-BED2-06CF3C352676}"/>
            </c:ext>
          </c:extLst>
        </c:ser>
        <c:ser>
          <c:idx val="2"/>
          <c:order val="2"/>
          <c:tx>
            <c:strRef>
              <c:f>'monthly outcomes'!$D$4:$D$5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'monthly outcomes'!$A$6:$A$18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'monthly outcomes'!$D$6:$D$18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DA6-7440-BED2-06CF3C352676}"/>
            </c:ext>
          </c:extLst>
        </c:ser>
        <c:ser>
          <c:idx val="3"/>
          <c:order val="3"/>
          <c:tx>
            <c:strRef>
              <c:f>'monthly outcomes'!$E$4:$E$5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'monthly outcomes'!$A$6:$A$18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'monthly outcomes'!$E$6:$E$18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DA6-7440-BED2-06CF3C35267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796230896"/>
        <c:axId val="1796232528"/>
      </c:lineChart>
      <c:catAx>
        <c:axId val="1796230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232528"/>
        <c:crosses val="autoZero"/>
        <c:auto val="1"/>
        <c:lblAlgn val="ctr"/>
        <c:lblOffset val="100"/>
        <c:noMultiLvlLbl val="0"/>
      </c:catAx>
      <c:valAx>
        <c:axId val="17962325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6230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[Unit1_Assignment1_JBB.xlsx]Sheet1!PivotTable1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aseline="0"/>
              <a:t>Outcomes by Month compared over Years</a:t>
            </a:r>
          </a:p>
        </c:rich>
      </c:tx>
      <c:layout>
        <c:manualLayout>
          <c:xMode val="edge"/>
          <c:yMode val="edge"/>
          <c:x val="0.28024406815368813"/>
          <c:y val="6.39371845204711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6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7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30"/>
      <c:rotY val="40"/>
      <c:rAngAx val="0"/>
      <c:perspective val="2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Sheet1!$B$4:$B$6</c:f>
              <c:strCache>
                <c:ptCount val="1"/>
                <c:pt idx="0">
                  <c:v>2009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Sheet1!$A$7:$A$19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Sheet1!$B$7:$B$19</c:f>
              <c:numCache>
                <c:formatCode>General</c:formatCode>
                <c:ptCount val="12"/>
                <c:pt idx="4">
                  <c:v>1</c:v>
                </c:pt>
                <c:pt idx="6">
                  <c:v>1</c:v>
                </c:pt>
                <c:pt idx="7">
                  <c:v>2</c:v>
                </c:pt>
                <c:pt idx="8">
                  <c:v>5</c:v>
                </c:pt>
                <c:pt idx="9">
                  <c:v>2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F7A-544E-8BE0-2250EA3B8AA0}"/>
            </c:ext>
          </c:extLst>
        </c:ser>
        <c:ser>
          <c:idx val="1"/>
          <c:order val="1"/>
          <c:tx>
            <c:strRef>
              <c:f>Sheet1!$C$4:$C$6</c:f>
              <c:strCache>
                <c:ptCount val="1"/>
                <c:pt idx="0">
                  <c:v>2010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Sheet1!$A$7:$A$19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Sheet1!$C$7:$C$19</c:f>
              <c:numCache>
                <c:formatCode>General</c:formatCode>
                <c:ptCount val="12"/>
                <c:pt idx="0">
                  <c:v>4</c:v>
                </c:pt>
                <c:pt idx="1">
                  <c:v>3</c:v>
                </c:pt>
                <c:pt idx="2">
                  <c:v>7</c:v>
                </c:pt>
                <c:pt idx="3">
                  <c:v>2</c:v>
                </c:pt>
                <c:pt idx="4">
                  <c:v>7</c:v>
                </c:pt>
                <c:pt idx="5">
                  <c:v>12</c:v>
                </c:pt>
                <c:pt idx="6">
                  <c:v>3</c:v>
                </c:pt>
                <c:pt idx="7">
                  <c:v>3</c:v>
                </c:pt>
                <c:pt idx="8">
                  <c:v>5</c:v>
                </c:pt>
                <c:pt idx="9">
                  <c:v>6</c:v>
                </c:pt>
                <c:pt idx="10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F7A-544E-8BE0-2250EA3B8AA0}"/>
            </c:ext>
          </c:extLst>
        </c:ser>
        <c:ser>
          <c:idx val="2"/>
          <c:order val="2"/>
          <c:tx>
            <c:strRef>
              <c:f>Sheet1!$D$4:$D$6</c:f>
              <c:strCache>
                <c:ptCount val="1"/>
                <c:pt idx="0">
                  <c:v>2011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Sheet1!$A$7:$A$19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Sheet1!$D$7:$D$19</c:f>
              <c:numCache>
                <c:formatCode>General</c:formatCode>
                <c:ptCount val="12"/>
                <c:pt idx="0">
                  <c:v>12</c:v>
                </c:pt>
                <c:pt idx="1">
                  <c:v>8</c:v>
                </c:pt>
                <c:pt idx="2">
                  <c:v>9</c:v>
                </c:pt>
                <c:pt idx="3">
                  <c:v>13</c:v>
                </c:pt>
                <c:pt idx="4">
                  <c:v>18</c:v>
                </c:pt>
                <c:pt idx="5">
                  <c:v>16</c:v>
                </c:pt>
                <c:pt idx="6">
                  <c:v>17</c:v>
                </c:pt>
                <c:pt idx="7">
                  <c:v>19</c:v>
                </c:pt>
                <c:pt idx="8">
                  <c:v>14</c:v>
                </c:pt>
                <c:pt idx="9">
                  <c:v>12</c:v>
                </c:pt>
                <c:pt idx="10">
                  <c:v>15</c:v>
                </c:pt>
                <c:pt idx="11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CF7A-544E-8BE0-2250EA3B8AA0}"/>
            </c:ext>
          </c:extLst>
        </c:ser>
        <c:ser>
          <c:idx val="3"/>
          <c:order val="3"/>
          <c:tx>
            <c:strRef>
              <c:f>Sheet1!$E$4:$E$6</c:f>
              <c:strCache>
                <c:ptCount val="1"/>
                <c:pt idx="0">
                  <c:v>2012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Sheet1!$A$7:$A$19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Sheet1!$E$7:$E$19</c:f>
              <c:numCache>
                <c:formatCode>General</c:formatCode>
                <c:ptCount val="12"/>
                <c:pt idx="0">
                  <c:v>27</c:v>
                </c:pt>
                <c:pt idx="1">
                  <c:v>21</c:v>
                </c:pt>
                <c:pt idx="2">
                  <c:v>37</c:v>
                </c:pt>
                <c:pt idx="3">
                  <c:v>28</c:v>
                </c:pt>
                <c:pt idx="4">
                  <c:v>24</c:v>
                </c:pt>
                <c:pt idx="5">
                  <c:v>24</c:v>
                </c:pt>
                <c:pt idx="6">
                  <c:v>22</c:v>
                </c:pt>
                <c:pt idx="7">
                  <c:v>24</c:v>
                </c:pt>
                <c:pt idx="8">
                  <c:v>19</c:v>
                </c:pt>
                <c:pt idx="9">
                  <c:v>19</c:v>
                </c:pt>
                <c:pt idx="10">
                  <c:v>21</c:v>
                </c:pt>
                <c:pt idx="11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CF7A-544E-8BE0-2250EA3B8AA0}"/>
            </c:ext>
          </c:extLst>
        </c:ser>
        <c:ser>
          <c:idx val="4"/>
          <c:order val="4"/>
          <c:tx>
            <c:strRef>
              <c:f>Sheet1!$F$4:$F$6</c:f>
              <c:strCache>
                <c:ptCount val="1"/>
                <c:pt idx="0">
                  <c:v>2013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Sheet1!$A$7:$A$19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Sheet1!$F$7:$F$19</c:f>
              <c:numCache>
                <c:formatCode>General</c:formatCode>
                <c:ptCount val="12"/>
                <c:pt idx="0">
                  <c:v>20</c:v>
                </c:pt>
                <c:pt idx="1">
                  <c:v>24</c:v>
                </c:pt>
                <c:pt idx="2">
                  <c:v>17</c:v>
                </c:pt>
                <c:pt idx="3">
                  <c:v>28</c:v>
                </c:pt>
                <c:pt idx="4">
                  <c:v>17</c:v>
                </c:pt>
                <c:pt idx="5">
                  <c:v>15</c:v>
                </c:pt>
                <c:pt idx="6">
                  <c:v>14</c:v>
                </c:pt>
                <c:pt idx="7">
                  <c:v>15</c:v>
                </c:pt>
                <c:pt idx="8">
                  <c:v>21</c:v>
                </c:pt>
                <c:pt idx="9">
                  <c:v>27</c:v>
                </c:pt>
                <c:pt idx="10">
                  <c:v>19</c:v>
                </c:pt>
                <c:pt idx="11">
                  <c:v>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7A-544E-8BE0-2250EA3B8AA0}"/>
            </c:ext>
          </c:extLst>
        </c:ser>
        <c:ser>
          <c:idx val="5"/>
          <c:order val="5"/>
          <c:tx>
            <c:strRef>
              <c:f>Sheet1!$G$4:$G$6</c:f>
              <c:strCache>
                <c:ptCount val="1"/>
                <c:pt idx="0">
                  <c:v>2014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invertIfNegative val="0"/>
          <c:cat>
            <c:strRef>
              <c:f>Sheet1!$A$7:$A$19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Sheet1!$G$7:$G$19</c:f>
              <c:numCache>
                <c:formatCode>General</c:formatCode>
                <c:ptCount val="12"/>
                <c:pt idx="0">
                  <c:v>24</c:v>
                </c:pt>
                <c:pt idx="1">
                  <c:v>18</c:v>
                </c:pt>
                <c:pt idx="2">
                  <c:v>21</c:v>
                </c:pt>
                <c:pt idx="3">
                  <c:v>38</c:v>
                </c:pt>
                <c:pt idx="4">
                  <c:v>66</c:v>
                </c:pt>
                <c:pt idx="5">
                  <c:v>72</c:v>
                </c:pt>
                <c:pt idx="6">
                  <c:v>121</c:v>
                </c:pt>
                <c:pt idx="7">
                  <c:v>86</c:v>
                </c:pt>
                <c:pt idx="8">
                  <c:v>68</c:v>
                </c:pt>
                <c:pt idx="9">
                  <c:v>96</c:v>
                </c:pt>
                <c:pt idx="10">
                  <c:v>55</c:v>
                </c:pt>
                <c:pt idx="11">
                  <c:v>21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CF7A-544E-8BE0-2250EA3B8AA0}"/>
            </c:ext>
          </c:extLst>
        </c:ser>
        <c:ser>
          <c:idx val="6"/>
          <c:order val="6"/>
          <c:tx>
            <c:strRef>
              <c:f>Sheet1!$H$4:$H$6</c:f>
              <c:strCache>
                <c:ptCount val="1"/>
                <c:pt idx="0">
                  <c:v>2015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Sheet1!$H$7:$H$19</c:f>
              <c:numCache>
                <c:formatCode>General</c:formatCode>
                <c:ptCount val="12"/>
                <c:pt idx="0">
                  <c:v>79</c:v>
                </c:pt>
                <c:pt idx="1">
                  <c:v>98</c:v>
                </c:pt>
                <c:pt idx="2">
                  <c:v>86</c:v>
                </c:pt>
                <c:pt idx="3">
                  <c:v>77</c:v>
                </c:pt>
                <c:pt idx="4">
                  <c:v>70</c:v>
                </c:pt>
                <c:pt idx="5">
                  <c:v>80</c:v>
                </c:pt>
                <c:pt idx="6">
                  <c:v>67</c:v>
                </c:pt>
                <c:pt idx="7">
                  <c:v>64</c:v>
                </c:pt>
                <c:pt idx="8">
                  <c:v>56</c:v>
                </c:pt>
                <c:pt idx="9">
                  <c:v>70</c:v>
                </c:pt>
                <c:pt idx="10">
                  <c:v>50</c:v>
                </c:pt>
                <c:pt idx="11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CF7A-544E-8BE0-2250EA3B8AA0}"/>
            </c:ext>
          </c:extLst>
        </c:ser>
        <c:ser>
          <c:idx val="7"/>
          <c:order val="7"/>
          <c:tx>
            <c:strRef>
              <c:f>Sheet1!$I$4:$I$6</c:f>
              <c:strCache>
                <c:ptCount val="1"/>
                <c:pt idx="0">
                  <c:v>2016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Sheet1!$I$7:$I$19</c:f>
              <c:numCache>
                <c:formatCode>General</c:formatCode>
                <c:ptCount val="12"/>
                <c:pt idx="0">
                  <c:v>55</c:v>
                </c:pt>
                <c:pt idx="1">
                  <c:v>58</c:v>
                </c:pt>
                <c:pt idx="2">
                  <c:v>61</c:v>
                </c:pt>
                <c:pt idx="3">
                  <c:v>47</c:v>
                </c:pt>
                <c:pt idx="4">
                  <c:v>63</c:v>
                </c:pt>
                <c:pt idx="5">
                  <c:v>62</c:v>
                </c:pt>
                <c:pt idx="6">
                  <c:v>45</c:v>
                </c:pt>
                <c:pt idx="7">
                  <c:v>50</c:v>
                </c:pt>
                <c:pt idx="8">
                  <c:v>44</c:v>
                </c:pt>
                <c:pt idx="9">
                  <c:v>42</c:v>
                </c:pt>
                <c:pt idx="10">
                  <c:v>55</c:v>
                </c:pt>
                <c:pt idx="11">
                  <c:v>36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CF7A-544E-8BE0-2250EA3B8AA0}"/>
            </c:ext>
          </c:extLst>
        </c:ser>
        <c:ser>
          <c:idx val="8"/>
          <c:order val="8"/>
          <c:tx>
            <c:strRef>
              <c:f>Sheet1!$J$4:$J$6</c:f>
              <c:strCache>
                <c:ptCount val="1"/>
                <c:pt idx="0">
                  <c:v>2017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  <a:sp3d/>
          </c:spPr>
          <c:invertIfNegative val="0"/>
          <c:cat>
            <c:strRef>
              <c:f>Sheet1!$A$7:$A$19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Sheet1!$J$7:$J$19</c:f>
              <c:numCache>
                <c:formatCode>General</c:formatCode>
                <c:ptCount val="12"/>
                <c:pt idx="0">
                  <c:v>39</c:v>
                </c:pt>
                <c:pt idx="1">
                  <c:v>38</c:v>
                </c:pt>
                <c:pt idx="2">
                  <c:v>21</c:v>
                </c:pt>
                <c:pt idx="10">
                  <c:v>7</c:v>
                </c:pt>
                <c:pt idx="11">
                  <c:v>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CF7A-544E-8BE0-2250EA3B8A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992224400"/>
        <c:axId val="992226032"/>
        <c:axId val="963056784"/>
      </c:bar3DChart>
      <c:catAx>
        <c:axId val="992224400"/>
        <c:scaling>
          <c:orientation val="minMax"/>
        </c:scaling>
        <c:delete val="0"/>
        <c:axPos val="b"/>
        <c:title>
          <c:tx>
            <c:rich>
              <a:bodyPr rot="168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Months</a:t>
                </a:r>
              </a:p>
            </c:rich>
          </c:tx>
          <c:layout>
            <c:manualLayout>
              <c:xMode val="edge"/>
              <c:yMode val="edge"/>
              <c:x val="0.2267194058936613"/>
              <c:y val="0.791726586616381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168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226032"/>
        <c:crosses val="autoZero"/>
        <c:auto val="1"/>
        <c:lblAlgn val="ctr"/>
        <c:lblOffset val="100"/>
        <c:noMultiLvlLbl val="0"/>
      </c:catAx>
      <c:valAx>
        <c:axId val="992226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Total projects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224400"/>
        <c:crosses val="autoZero"/>
        <c:crossBetween val="between"/>
      </c:valAx>
      <c:serAx>
        <c:axId val="963056784"/>
        <c:scaling>
          <c:orientation val="minMax"/>
        </c:scaling>
        <c:delete val="0"/>
        <c:axPos val="b"/>
        <c:title>
          <c:tx>
            <c:rich>
              <a:bodyPr rot="-270000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Years</a:t>
                </a:r>
              </a:p>
            </c:rich>
          </c:tx>
          <c:layout>
            <c:manualLayout>
              <c:xMode val="edge"/>
              <c:yMode val="edge"/>
              <c:x val="0.72237926948094699"/>
              <c:y val="0.797870173687627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270000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92226032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[Unit1_Assignment1_JBB.xlsx]Sheet4!PivotTable2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2000" baseline="0"/>
              <a:t>Project Outcomes vs Funding Duration</a:t>
            </a:r>
          </a:p>
        </c:rich>
      </c:tx>
      <c:layout>
        <c:manualLayout>
          <c:xMode val="edge"/>
          <c:yMode val="edge"/>
          <c:x val="0.22184354039078452"/>
          <c:y val="8.681784739955192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7.1434284871451578E-2"/>
          <c:y val="7.7159963938274595E-2"/>
          <c:w val="0.88366596583803991"/>
          <c:h val="0.84549602732274542"/>
        </c:manualLayout>
      </c:layout>
      <c:bar3DChart>
        <c:barDir val="col"/>
        <c:grouping val="standard"/>
        <c:varyColors val="0"/>
        <c:ser>
          <c:idx val="0"/>
          <c:order val="0"/>
          <c:tx>
            <c:strRef>
              <c:f>Sheet4!$B$3:$B$4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Sheet4!$A$5:$A$82</c:f>
              <c:strCache>
                <c:ptCount val="77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67</c:v>
                </c:pt>
                <c:pt idx="64">
                  <c:v>70</c:v>
                </c:pt>
                <c:pt idx="65">
                  <c:v>71</c:v>
                </c:pt>
                <c:pt idx="66">
                  <c:v>74</c:v>
                </c:pt>
                <c:pt idx="67">
                  <c:v>75</c:v>
                </c:pt>
                <c:pt idx="68">
                  <c:v>77</c:v>
                </c:pt>
                <c:pt idx="69">
                  <c:v>78</c:v>
                </c:pt>
                <c:pt idx="70">
                  <c:v>79</c:v>
                </c:pt>
                <c:pt idx="71">
                  <c:v>80</c:v>
                </c:pt>
                <c:pt idx="72">
                  <c:v>85</c:v>
                </c:pt>
                <c:pt idx="73">
                  <c:v>86</c:v>
                </c:pt>
                <c:pt idx="74">
                  <c:v>87</c:v>
                </c:pt>
                <c:pt idx="75">
                  <c:v>88</c:v>
                </c:pt>
                <c:pt idx="76">
                  <c:v>90</c:v>
                </c:pt>
              </c:strCache>
            </c:strRef>
          </c:cat>
          <c:val>
            <c:numRef>
              <c:f>Sheet4!$B$5:$B$82</c:f>
              <c:numCache>
                <c:formatCode>General</c:formatCode>
                <c:ptCount val="77"/>
                <c:pt idx="0">
                  <c:v>1</c:v>
                </c:pt>
                <c:pt idx="3">
                  <c:v>1</c:v>
                </c:pt>
                <c:pt idx="5">
                  <c:v>1</c:v>
                </c:pt>
                <c:pt idx="6">
                  <c:v>2</c:v>
                </c:pt>
                <c:pt idx="8">
                  <c:v>1</c:v>
                </c:pt>
                <c:pt idx="10">
                  <c:v>1</c:v>
                </c:pt>
                <c:pt idx="13">
                  <c:v>2</c:v>
                </c:pt>
                <c:pt idx="14">
                  <c:v>3</c:v>
                </c:pt>
                <c:pt idx="18">
                  <c:v>4</c:v>
                </c:pt>
                <c:pt idx="19">
                  <c:v>6</c:v>
                </c:pt>
                <c:pt idx="21">
                  <c:v>1</c:v>
                </c:pt>
                <c:pt idx="22">
                  <c:v>3</c:v>
                </c:pt>
                <c:pt idx="23">
                  <c:v>6</c:v>
                </c:pt>
                <c:pt idx="25">
                  <c:v>2</c:v>
                </c:pt>
                <c:pt idx="26">
                  <c:v>7</c:v>
                </c:pt>
                <c:pt idx="27">
                  <c:v>8</c:v>
                </c:pt>
                <c:pt idx="28">
                  <c:v>158</c:v>
                </c:pt>
                <c:pt idx="29">
                  <c:v>12</c:v>
                </c:pt>
                <c:pt idx="30">
                  <c:v>3</c:v>
                </c:pt>
                <c:pt idx="31">
                  <c:v>3</c:v>
                </c:pt>
                <c:pt idx="32">
                  <c:v>2</c:v>
                </c:pt>
                <c:pt idx="33">
                  <c:v>11</c:v>
                </c:pt>
                <c:pt idx="34">
                  <c:v>3</c:v>
                </c:pt>
                <c:pt idx="37">
                  <c:v>1</c:v>
                </c:pt>
                <c:pt idx="38">
                  <c:v>10</c:v>
                </c:pt>
                <c:pt idx="40">
                  <c:v>3</c:v>
                </c:pt>
                <c:pt idx="41">
                  <c:v>3</c:v>
                </c:pt>
                <c:pt idx="42">
                  <c:v>3</c:v>
                </c:pt>
                <c:pt idx="43">
                  <c:v>23</c:v>
                </c:pt>
                <c:pt idx="44">
                  <c:v>2</c:v>
                </c:pt>
                <c:pt idx="45">
                  <c:v>1</c:v>
                </c:pt>
                <c:pt idx="46">
                  <c:v>1</c:v>
                </c:pt>
                <c:pt idx="48">
                  <c:v>4</c:v>
                </c:pt>
                <c:pt idx="49">
                  <c:v>1</c:v>
                </c:pt>
                <c:pt idx="50">
                  <c:v>1</c:v>
                </c:pt>
                <c:pt idx="53">
                  <c:v>2</c:v>
                </c:pt>
                <c:pt idx="55">
                  <c:v>4</c:v>
                </c:pt>
                <c:pt idx="56">
                  <c:v>2</c:v>
                </c:pt>
                <c:pt idx="57">
                  <c:v>4</c:v>
                </c:pt>
                <c:pt idx="58">
                  <c:v>41</c:v>
                </c:pt>
                <c:pt idx="59">
                  <c:v>1</c:v>
                </c:pt>
                <c:pt idx="6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1F6-5E44-A765-ED6A95B08456}"/>
            </c:ext>
          </c:extLst>
        </c:ser>
        <c:ser>
          <c:idx val="1"/>
          <c:order val="1"/>
          <c:tx>
            <c:strRef>
              <c:f>Sheet4!$C$3:$C$4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Sheet4!$A$5:$A$82</c:f>
              <c:strCache>
                <c:ptCount val="77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67</c:v>
                </c:pt>
                <c:pt idx="64">
                  <c:v>70</c:v>
                </c:pt>
                <c:pt idx="65">
                  <c:v>71</c:v>
                </c:pt>
                <c:pt idx="66">
                  <c:v>74</c:v>
                </c:pt>
                <c:pt idx="67">
                  <c:v>75</c:v>
                </c:pt>
                <c:pt idx="68">
                  <c:v>77</c:v>
                </c:pt>
                <c:pt idx="69">
                  <c:v>78</c:v>
                </c:pt>
                <c:pt idx="70">
                  <c:v>79</c:v>
                </c:pt>
                <c:pt idx="71">
                  <c:v>80</c:v>
                </c:pt>
                <c:pt idx="72">
                  <c:v>85</c:v>
                </c:pt>
                <c:pt idx="73">
                  <c:v>86</c:v>
                </c:pt>
                <c:pt idx="74">
                  <c:v>87</c:v>
                </c:pt>
                <c:pt idx="75">
                  <c:v>88</c:v>
                </c:pt>
                <c:pt idx="76">
                  <c:v>90</c:v>
                </c:pt>
              </c:strCache>
            </c:strRef>
          </c:cat>
          <c:val>
            <c:numRef>
              <c:f>Sheet4!$C$5:$C$82</c:f>
              <c:numCache>
                <c:formatCode>General</c:formatCode>
                <c:ptCount val="77"/>
                <c:pt idx="0">
                  <c:v>1</c:v>
                </c:pt>
                <c:pt idx="2">
                  <c:v>1</c:v>
                </c:pt>
                <c:pt idx="3">
                  <c:v>1</c:v>
                </c:pt>
                <c:pt idx="5">
                  <c:v>6</c:v>
                </c:pt>
                <c:pt idx="6">
                  <c:v>4</c:v>
                </c:pt>
                <c:pt idx="7">
                  <c:v>1</c:v>
                </c:pt>
                <c:pt idx="8">
                  <c:v>7</c:v>
                </c:pt>
                <c:pt idx="9">
                  <c:v>1</c:v>
                </c:pt>
                <c:pt idx="10">
                  <c:v>6</c:v>
                </c:pt>
                <c:pt idx="11">
                  <c:v>4</c:v>
                </c:pt>
                <c:pt idx="12">
                  <c:v>16</c:v>
                </c:pt>
                <c:pt idx="13">
                  <c:v>22</c:v>
                </c:pt>
                <c:pt idx="14">
                  <c:v>3</c:v>
                </c:pt>
                <c:pt idx="15">
                  <c:v>6</c:v>
                </c:pt>
                <c:pt idx="16">
                  <c:v>7</c:v>
                </c:pt>
                <c:pt idx="17">
                  <c:v>4</c:v>
                </c:pt>
                <c:pt idx="18">
                  <c:v>27</c:v>
                </c:pt>
                <c:pt idx="19">
                  <c:v>20</c:v>
                </c:pt>
                <c:pt idx="20">
                  <c:v>11</c:v>
                </c:pt>
                <c:pt idx="21">
                  <c:v>11</c:v>
                </c:pt>
                <c:pt idx="22">
                  <c:v>8</c:v>
                </c:pt>
                <c:pt idx="23">
                  <c:v>22</c:v>
                </c:pt>
                <c:pt idx="24">
                  <c:v>4</c:v>
                </c:pt>
                <c:pt idx="25">
                  <c:v>5</c:v>
                </c:pt>
                <c:pt idx="26">
                  <c:v>22</c:v>
                </c:pt>
                <c:pt idx="27">
                  <c:v>23</c:v>
                </c:pt>
                <c:pt idx="28">
                  <c:v>733</c:v>
                </c:pt>
                <c:pt idx="29">
                  <c:v>41</c:v>
                </c:pt>
                <c:pt idx="30">
                  <c:v>25</c:v>
                </c:pt>
                <c:pt idx="31">
                  <c:v>12</c:v>
                </c:pt>
                <c:pt idx="32">
                  <c:v>14</c:v>
                </c:pt>
                <c:pt idx="33">
                  <c:v>24</c:v>
                </c:pt>
                <c:pt idx="34">
                  <c:v>6</c:v>
                </c:pt>
                <c:pt idx="35">
                  <c:v>11</c:v>
                </c:pt>
                <c:pt idx="36">
                  <c:v>10</c:v>
                </c:pt>
                <c:pt idx="37">
                  <c:v>3</c:v>
                </c:pt>
                <c:pt idx="38">
                  <c:v>38</c:v>
                </c:pt>
                <c:pt idx="39">
                  <c:v>8</c:v>
                </c:pt>
                <c:pt idx="40">
                  <c:v>14</c:v>
                </c:pt>
                <c:pt idx="41">
                  <c:v>6</c:v>
                </c:pt>
                <c:pt idx="42">
                  <c:v>9</c:v>
                </c:pt>
                <c:pt idx="43">
                  <c:v>58</c:v>
                </c:pt>
                <c:pt idx="44">
                  <c:v>7</c:v>
                </c:pt>
                <c:pt idx="45">
                  <c:v>1</c:v>
                </c:pt>
                <c:pt idx="46">
                  <c:v>4</c:v>
                </c:pt>
                <c:pt idx="47">
                  <c:v>5</c:v>
                </c:pt>
                <c:pt idx="48">
                  <c:v>10</c:v>
                </c:pt>
                <c:pt idx="49">
                  <c:v>1</c:v>
                </c:pt>
                <c:pt idx="50">
                  <c:v>5</c:v>
                </c:pt>
                <c:pt idx="51">
                  <c:v>4</c:v>
                </c:pt>
                <c:pt idx="52">
                  <c:v>3</c:v>
                </c:pt>
                <c:pt idx="53">
                  <c:v>8</c:v>
                </c:pt>
                <c:pt idx="54">
                  <c:v>3</c:v>
                </c:pt>
                <c:pt idx="55">
                  <c:v>2</c:v>
                </c:pt>
                <c:pt idx="56">
                  <c:v>6</c:v>
                </c:pt>
                <c:pt idx="57">
                  <c:v>11</c:v>
                </c:pt>
                <c:pt idx="58">
                  <c:v>202</c:v>
                </c:pt>
                <c:pt idx="59">
                  <c:v>1</c:v>
                </c:pt>
                <c:pt idx="66">
                  <c:v>1</c:v>
                </c:pt>
                <c:pt idx="7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1F6-5E44-A765-ED6A95B08456}"/>
            </c:ext>
          </c:extLst>
        </c:ser>
        <c:ser>
          <c:idx val="2"/>
          <c:order val="2"/>
          <c:tx>
            <c:strRef>
              <c:f>Sheet4!$D$3:$D$4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Sheet4!$A$5:$A$82</c:f>
              <c:strCache>
                <c:ptCount val="77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67</c:v>
                </c:pt>
                <c:pt idx="64">
                  <c:v>70</c:v>
                </c:pt>
                <c:pt idx="65">
                  <c:v>71</c:v>
                </c:pt>
                <c:pt idx="66">
                  <c:v>74</c:v>
                </c:pt>
                <c:pt idx="67">
                  <c:v>75</c:v>
                </c:pt>
                <c:pt idx="68">
                  <c:v>77</c:v>
                </c:pt>
                <c:pt idx="69">
                  <c:v>78</c:v>
                </c:pt>
                <c:pt idx="70">
                  <c:v>79</c:v>
                </c:pt>
                <c:pt idx="71">
                  <c:v>80</c:v>
                </c:pt>
                <c:pt idx="72">
                  <c:v>85</c:v>
                </c:pt>
                <c:pt idx="73">
                  <c:v>86</c:v>
                </c:pt>
                <c:pt idx="74">
                  <c:v>87</c:v>
                </c:pt>
                <c:pt idx="75">
                  <c:v>88</c:v>
                </c:pt>
                <c:pt idx="76">
                  <c:v>90</c:v>
                </c:pt>
              </c:strCache>
            </c:strRef>
          </c:cat>
          <c:val>
            <c:numRef>
              <c:f>Sheet4!$D$5:$D$82</c:f>
              <c:numCache>
                <c:formatCode>General</c:formatCode>
                <c:ptCount val="77"/>
                <c:pt idx="5">
                  <c:v>1</c:v>
                </c:pt>
                <c:pt idx="15">
                  <c:v>1</c:v>
                </c:pt>
                <c:pt idx="17">
                  <c:v>1</c:v>
                </c:pt>
                <c:pt idx="19">
                  <c:v>1</c:v>
                </c:pt>
                <c:pt idx="20">
                  <c:v>1</c:v>
                </c:pt>
                <c:pt idx="22">
                  <c:v>2</c:v>
                </c:pt>
                <c:pt idx="24">
                  <c:v>1</c:v>
                </c:pt>
                <c:pt idx="26">
                  <c:v>1</c:v>
                </c:pt>
                <c:pt idx="27">
                  <c:v>2</c:v>
                </c:pt>
                <c:pt idx="28">
                  <c:v>17</c:v>
                </c:pt>
                <c:pt idx="29">
                  <c:v>3</c:v>
                </c:pt>
                <c:pt idx="30">
                  <c:v>1</c:v>
                </c:pt>
                <c:pt idx="31">
                  <c:v>2</c:v>
                </c:pt>
                <c:pt idx="32">
                  <c:v>2</c:v>
                </c:pt>
                <c:pt idx="34">
                  <c:v>1</c:v>
                </c:pt>
                <c:pt idx="38">
                  <c:v>1</c:v>
                </c:pt>
                <c:pt idx="39">
                  <c:v>1</c:v>
                </c:pt>
                <c:pt idx="41">
                  <c:v>1</c:v>
                </c:pt>
                <c:pt idx="43">
                  <c:v>2</c:v>
                </c:pt>
                <c:pt idx="47">
                  <c:v>1</c:v>
                </c:pt>
                <c:pt idx="49">
                  <c:v>2</c:v>
                </c:pt>
                <c:pt idx="57">
                  <c:v>1</c:v>
                </c:pt>
                <c:pt idx="58">
                  <c:v>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1F6-5E44-A765-ED6A95B08456}"/>
            </c:ext>
          </c:extLst>
        </c:ser>
        <c:ser>
          <c:idx val="3"/>
          <c:order val="3"/>
          <c:tx>
            <c:strRef>
              <c:f>Sheet4!$E$3:$E$4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Sheet4!$A$5:$A$82</c:f>
              <c:strCache>
                <c:ptCount val="77"/>
                <c:pt idx="0">
                  <c:v>1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7</c:v>
                </c:pt>
                <c:pt idx="6">
                  <c:v>8</c:v>
                </c:pt>
                <c:pt idx="7">
                  <c:v>9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13</c:v>
                </c:pt>
                <c:pt idx="12">
                  <c:v>14</c:v>
                </c:pt>
                <c:pt idx="13">
                  <c:v>15</c:v>
                </c:pt>
                <c:pt idx="14">
                  <c:v>16</c:v>
                </c:pt>
                <c:pt idx="15">
                  <c:v>17</c:v>
                </c:pt>
                <c:pt idx="16">
                  <c:v>18</c:v>
                </c:pt>
                <c:pt idx="17">
                  <c:v>19</c:v>
                </c:pt>
                <c:pt idx="18">
                  <c:v>20</c:v>
                </c:pt>
                <c:pt idx="19">
                  <c:v>21</c:v>
                </c:pt>
                <c:pt idx="20">
                  <c:v>22</c:v>
                </c:pt>
                <c:pt idx="21">
                  <c:v>23</c:v>
                </c:pt>
                <c:pt idx="22">
                  <c:v>24</c:v>
                </c:pt>
                <c:pt idx="23">
                  <c:v>25</c:v>
                </c:pt>
                <c:pt idx="24">
                  <c:v>26</c:v>
                </c:pt>
                <c:pt idx="25">
                  <c:v>27</c:v>
                </c:pt>
                <c:pt idx="26">
                  <c:v>28</c:v>
                </c:pt>
                <c:pt idx="27">
                  <c:v>29</c:v>
                </c:pt>
                <c:pt idx="28">
                  <c:v>30</c:v>
                </c:pt>
                <c:pt idx="29">
                  <c:v>31</c:v>
                </c:pt>
                <c:pt idx="30">
                  <c:v>32</c:v>
                </c:pt>
                <c:pt idx="31">
                  <c:v>33</c:v>
                </c:pt>
                <c:pt idx="32">
                  <c:v>34</c:v>
                </c:pt>
                <c:pt idx="33">
                  <c:v>35</c:v>
                </c:pt>
                <c:pt idx="34">
                  <c:v>36</c:v>
                </c:pt>
                <c:pt idx="35">
                  <c:v>37</c:v>
                </c:pt>
                <c:pt idx="36">
                  <c:v>38</c:v>
                </c:pt>
                <c:pt idx="37">
                  <c:v>39</c:v>
                </c:pt>
                <c:pt idx="38">
                  <c:v>40</c:v>
                </c:pt>
                <c:pt idx="39">
                  <c:v>41</c:v>
                </c:pt>
                <c:pt idx="40">
                  <c:v>42</c:v>
                </c:pt>
                <c:pt idx="41">
                  <c:v>43</c:v>
                </c:pt>
                <c:pt idx="42">
                  <c:v>44</c:v>
                </c:pt>
                <c:pt idx="43">
                  <c:v>45</c:v>
                </c:pt>
                <c:pt idx="44">
                  <c:v>46</c:v>
                </c:pt>
                <c:pt idx="45">
                  <c:v>47</c:v>
                </c:pt>
                <c:pt idx="46">
                  <c:v>48</c:v>
                </c:pt>
                <c:pt idx="47">
                  <c:v>49</c:v>
                </c:pt>
                <c:pt idx="48">
                  <c:v>50</c:v>
                </c:pt>
                <c:pt idx="49">
                  <c:v>51</c:v>
                </c:pt>
                <c:pt idx="50">
                  <c:v>52</c:v>
                </c:pt>
                <c:pt idx="51">
                  <c:v>53</c:v>
                </c:pt>
                <c:pt idx="52">
                  <c:v>54</c:v>
                </c:pt>
                <c:pt idx="53">
                  <c:v>55</c:v>
                </c:pt>
                <c:pt idx="54">
                  <c:v>56</c:v>
                </c:pt>
                <c:pt idx="55">
                  <c:v>57</c:v>
                </c:pt>
                <c:pt idx="56">
                  <c:v>58</c:v>
                </c:pt>
                <c:pt idx="57">
                  <c:v>59</c:v>
                </c:pt>
                <c:pt idx="58">
                  <c:v>60</c:v>
                </c:pt>
                <c:pt idx="59">
                  <c:v>61</c:v>
                </c:pt>
                <c:pt idx="60">
                  <c:v>62</c:v>
                </c:pt>
                <c:pt idx="61">
                  <c:v>63</c:v>
                </c:pt>
                <c:pt idx="62">
                  <c:v>64</c:v>
                </c:pt>
                <c:pt idx="63">
                  <c:v>67</c:v>
                </c:pt>
                <c:pt idx="64">
                  <c:v>70</c:v>
                </c:pt>
                <c:pt idx="65">
                  <c:v>71</c:v>
                </c:pt>
                <c:pt idx="66">
                  <c:v>74</c:v>
                </c:pt>
                <c:pt idx="67">
                  <c:v>75</c:v>
                </c:pt>
                <c:pt idx="68">
                  <c:v>77</c:v>
                </c:pt>
                <c:pt idx="69">
                  <c:v>78</c:v>
                </c:pt>
                <c:pt idx="70">
                  <c:v>79</c:v>
                </c:pt>
                <c:pt idx="71">
                  <c:v>80</c:v>
                </c:pt>
                <c:pt idx="72">
                  <c:v>85</c:v>
                </c:pt>
                <c:pt idx="73">
                  <c:v>86</c:v>
                </c:pt>
                <c:pt idx="74">
                  <c:v>87</c:v>
                </c:pt>
                <c:pt idx="75">
                  <c:v>88</c:v>
                </c:pt>
                <c:pt idx="76">
                  <c:v>90</c:v>
                </c:pt>
              </c:strCache>
            </c:strRef>
          </c:cat>
          <c:val>
            <c:numRef>
              <c:f>Sheet4!$E$5:$E$82</c:f>
              <c:numCache>
                <c:formatCode>General</c:formatCode>
                <c:ptCount val="77"/>
                <c:pt idx="1">
                  <c:v>2</c:v>
                </c:pt>
                <c:pt idx="2">
                  <c:v>2</c:v>
                </c:pt>
                <c:pt idx="4">
                  <c:v>2</c:v>
                </c:pt>
                <c:pt idx="5">
                  <c:v>8</c:v>
                </c:pt>
                <c:pt idx="6">
                  <c:v>4</c:v>
                </c:pt>
                <c:pt idx="7">
                  <c:v>3</c:v>
                </c:pt>
                <c:pt idx="8">
                  <c:v>14</c:v>
                </c:pt>
                <c:pt idx="9">
                  <c:v>11</c:v>
                </c:pt>
                <c:pt idx="10">
                  <c:v>9</c:v>
                </c:pt>
                <c:pt idx="11">
                  <c:v>8</c:v>
                </c:pt>
                <c:pt idx="12">
                  <c:v>54</c:v>
                </c:pt>
                <c:pt idx="13">
                  <c:v>34</c:v>
                </c:pt>
                <c:pt idx="14">
                  <c:v>18</c:v>
                </c:pt>
                <c:pt idx="15">
                  <c:v>20</c:v>
                </c:pt>
                <c:pt idx="16">
                  <c:v>17</c:v>
                </c:pt>
                <c:pt idx="17">
                  <c:v>16</c:v>
                </c:pt>
                <c:pt idx="18">
                  <c:v>37</c:v>
                </c:pt>
                <c:pt idx="19">
                  <c:v>73</c:v>
                </c:pt>
                <c:pt idx="20">
                  <c:v>28</c:v>
                </c:pt>
                <c:pt idx="21">
                  <c:v>29</c:v>
                </c:pt>
                <c:pt idx="22">
                  <c:v>26</c:v>
                </c:pt>
                <c:pt idx="23">
                  <c:v>46</c:v>
                </c:pt>
                <c:pt idx="24">
                  <c:v>15</c:v>
                </c:pt>
                <c:pt idx="25">
                  <c:v>26</c:v>
                </c:pt>
                <c:pt idx="26">
                  <c:v>58</c:v>
                </c:pt>
                <c:pt idx="27">
                  <c:v>51</c:v>
                </c:pt>
                <c:pt idx="28">
                  <c:v>813</c:v>
                </c:pt>
                <c:pt idx="29">
                  <c:v>99</c:v>
                </c:pt>
                <c:pt idx="30">
                  <c:v>52</c:v>
                </c:pt>
                <c:pt idx="31">
                  <c:v>40</c:v>
                </c:pt>
                <c:pt idx="32">
                  <c:v>29</c:v>
                </c:pt>
                <c:pt idx="33">
                  <c:v>71</c:v>
                </c:pt>
                <c:pt idx="34">
                  <c:v>29</c:v>
                </c:pt>
                <c:pt idx="35">
                  <c:v>26</c:v>
                </c:pt>
                <c:pt idx="36">
                  <c:v>18</c:v>
                </c:pt>
                <c:pt idx="37">
                  <c:v>14</c:v>
                </c:pt>
                <c:pt idx="38">
                  <c:v>44</c:v>
                </c:pt>
                <c:pt idx="39">
                  <c:v>9</c:v>
                </c:pt>
                <c:pt idx="40">
                  <c:v>15</c:v>
                </c:pt>
                <c:pt idx="41">
                  <c:v>10</c:v>
                </c:pt>
                <c:pt idx="42">
                  <c:v>7</c:v>
                </c:pt>
                <c:pt idx="43">
                  <c:v>72</c:v>
                </c:pt>
                <c:pt idx="44">
                  <c:v>13</c:v>
                </c:pt>
                <c:pt idx="45">
                  <c:v>6</c:v>
                </c:pt>
                <c:pt idx="46">
                  <c:v>6</c:v>
                </c:pt>
                <c:pt idx="47">
                  <c:v>4</c:v>
                </c:pt>
                <c:pt idx="48">
                  <c:v>11</c:v>
                </c:pt>
                <c:pt idx="49">
                  <c:v>4</c:v>
                </c:pt>
                <c:pt idx="50">
                  <c:v>5</c:v>
                </c:pt>
                <c:pt idx="51">
                  <c:v>3</c:v>
                </c:pt>
                <c:pt idx="52">
                  <c:v>6</c:v>
                </c:pt>
                <c:pt idx="53">
                  <c:v>3</c:v>
                </c:pt>
                <c:pt idx="54">
                  <c:v>4</c:v>
                </c:pt>
                <c:pt idx="55">
                  <c:v>8</c:v>
                </c:pt>
                <c:pt idx="56">
                  <c:v>4</c:v>
                </c:pt>
                <c:pt idx="57">
                  <c:v>10</c:v>
                </c:pt>
                <c:pt idx="58">
                  <c:v>112</c:v>
                </c:pt>
                <c:pt idx="59">
                  <c:v>3</c:v>
                </c:pt>
                <c:pt idx="60">
                  <c:v>2</c:v>
                </c:pt>
                <c:pt idx="61">
                  <c:v>1</c:v>
                </c:pt>
                <c:pt idx="62">
                  <c:v>2</c:v>
                </c:pt>
                <c:pt idx="63">
                  <c:v>3</c:v>
                </c:pt>
                <c:pt idx="64">
                  <c:v>1</c:v>
                </c:pt>
                <c:pt idx="65">
                  <c:v>1</c:v>
                </c:pt>
                <c:pt idx="66">
                  <c:v>1</c:v>
                </c:pt>
                <c:pt idx="67">
                  <c:v>1</c:v>
                </c:pt>
                <c:pt idx="68">
                  <c:v>1</c:v>
                </c:pt>
                <c:pt idx="69">
                  <c:v>1</c:v>
                </c:pt>
                <c:pt idx="70">
                  <c:v>1</c:v>
                </c:pt>
                <c:pt idx="71">
                  <c:v>1</c:v>
                </c:pt>
                <c:pt idx="72">
                  <c:v>1</c:v>
                </c:pt>
                <c:pt idx="73">
                  <c:v>1</c:v>
                </c:pt>
                <c:pt idx="75">
                  <c:v>1</c:v>
                </c:pt>
                <c:pt idx="76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1F6-5E44-A765-ED6A95B0845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shape val="box"/>
        <c:axId val="194260976"/>
        <c:axId val="194186992"/>
        <c:axId val="180524528"/>
      </c:bar3DChart>
      <c:catAx>
        <c:axId val="194260976"/>
        <c:scaling>
          <c:orientation val="minMax"/>
        </c:scaling>
        <c:delete val="0"/>
        <c:axPos val="b"/>
        <c:title>
          <c:tx>
            <c:rich>
              <a:bodyPr rot="36000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Funding Duration (days)</a:t>
                </a:r>
              </a:p>
            </c:rich>
          </c:tx>
          <c:layout>
            <c:manualLayout>
              <c:xMode val="edge"/>
              <c:yMode val="edge"/>
              <c:x val="0.36200206126066703"/>
              <c:y val="0.724565234838283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36000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186992"/>
        <c:crosses val="autoZero"/>
        <c:auto val="1"/>
        <c:lblAlgn val="ctr"/>
        <c:lblOffset val="100"/>
        <c:noMultiLvlLbl val="0"/>
      </c:catAx>
      <c:valAx>
        <c:axId val="194186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Total Projects</a:t>
                </a:r>
              </a:p>
            </c:rich>
          </c:tx>
          <c:layout>
            <c:manualLayout>
              <c:xMode val="edge"/>
              <c:yMode val="edge"/>
              <c:x val="3.0981206231562725E-5"/>
              <c:y val="0.2779582810577567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4260976"/>
        <c:crosses val="autoZero"/>
        <c:crossBetween val="between"/>
      </c:valAx>
      <c:serAx>
        <c:axId val="180524528"/>
        <c:scaling>
          <c:orientation val="minMax"/>
        </c:scaling>
        <c:delete val="1"/>
        <c:axPos val="b"/>
        <c:title>
          <c:tx>
            <c:rich>
              <a:bodyPr rot="-4140000" spcFirstLastPara="1" vertOverflow="ellipsis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200" baseline="0"/>
                  <a:t>Status</a:t>
                </a:r>
              </a:p>
            </c:rich>
          </c:tx>
          <c:layout>
            <c:manualLayout>
              <c:xMode val="edge"/>
              <c:yMode val="edge"/>
              <c:x val="0.92930475504322785"/>
              <c:y val="0.722778585587977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4140000" spcFirstLastPara="1" vertOverflow="ellipsis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crossAx val="194186992"/>
        <c:crosses val="autoZero"/>
      </c:ser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8234643400122537"/>
          <c:y val="6.885579487400631E-2"/>
          <c:w val="9.7790172061825609E-2"/>
          <c:h val="0.2027954707554300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Bell</dc:creator>
  <cp:keywords/>
  <dc:description/>
  <cp:lastModifiedBy>Jason Bell</cp:lastModifiedBy>
  <cp:revision>8</cp:revision>
  <dcterms:created xsi:type="dcterms:W3CDTF">2019-08-20T13:39:00Z</dcterms:created>
  <dcterms:modified xsi:type="dcterms:W3CDTF">2019-09-03T15:59:00Z</dcterms:modified>
</cp:coreProperties>
</file>