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ame-day-franchises-strategy-game-plan"/>
    <w:p>
      <w:pPr>
        <w:pStyle w:val="Heading1"/>
      </w:pPr>
      <w:r>
        <w:t xml:space="preserve">Game Day Franchises — Strategy &amp; Game Plan</w:t>
      </w:r>
    </w:p>
    <w:p>
      <w:r>
        <w:pict>
          <v:rect style="width:0;height:1.5pt" o:hralign="center" o:hrstd="t" o:hr="t"/>
        </w:pict>
      </w:r>
    </w:p>
    <w:bookmarkStart w:id="9" w:name="the-two-part-play"/>
    <w:p>
      <w:pPr>
        <w:pStyle w:val="Heading2"/>
      </w:pPr>
      <w:r>
        <w:t xml:space="preserve">The Two-Part Play</w:t>
      </w:r>
    </w:p>
    <w:p>
      <w:pPr>
        <w:pStyle w:val="FirstParagraph"/>
      </w:pPr>
      <w:r>
        <w:rPr>
          <w:b/>
          <w:bCs/>
        </w:rPr>
        <w:t xml:space="preserve">Part 1: Fix the CRM (immediate revenue)</w:t>
      </w:r>
      <w:r>
        <w:t xml:space="preserve"> </w:t>
      </w:r>
      <w:r>
        <w:t xml:space="preserve">— Build the GHL automations that stop money from leaking out</w:t>
      </w:r>
      <w:r>
        <w:t xml:space="preserve"> </w:t>
      </w:r>
      <w:r>
        <w:rPr>
          <w:b/>
          <w:bCs/>
        </w:rPr>
        <w:t xml:space="preserve">Part 2: Turn on the content engine (sustained growth)</w:t>
      </w:r>
      <w:r>
        <w:t xml:space="preserve"> </w:t>
      </w:r>
      <w:r>
        <w:t xml:space="preserve">— Content Multiplier builds the infrastructure, Genius Tap keeps it running</w:t>
      </w:r>
    </w:p>
    <w:p>
      <w:r>
        <w:pict>
          <v:rect style="width:0;height:1.5pt" o:hralign="center" o:hrstd="t" o:hr="t"/>
        </w:pict>
      </w:r>
    </w:p>
    <w:bookmarkEnd w:id="9"/>
    <w:bookmarkStart w:id="14" w:name="part-1-ghl-direct-response-system"/>
    <w:p>
      <w:pPr>
        <w:pStyle w:val="Heading2"/>
      </w:pPr>
      <w:r>
        <w:t xml:space="preserve">Part 1: GHL Direct Response System</w:t>
      </w:r>
    </w:p>
    <w:bookmarkStart w:id="10" w:name="reactivation-biggest-quick-win"/>
    <w:p>
      <w:pPr>
        <w:pStyle w:val="Heading3"/>
      </w:pPr>
      <w:r>
        <w:t xml:space="preserve">Reactivation (Biggest Quick Win)</w:t>
      </w:r>
    </w:p>
    <w:p>
      <w:pPr>
        <w:pStyle w:val="FirstParagraph"/>
      </w:pPr>
      <w:r>
        <w:t xml:space="preserve">Lapsed patients are money sitting in the CRM doing nothing. A simple automated sequence brings them back.</w:t>
      </w:r>
    </w:p>
    <w:p>
      <w:pPr>
        <w:pStyle w:val="BodyText"/>
      </w:pPr>
      <w:r>
        <w:rPr>
          <w:b/>
          <w:bCs/>
        </w:rPr>
        <w:t xml:space="preserve">Example — 90-Day Lapsed Patient Workflow:</w:t>
      </w:r>
      <w:r>
        <w:t xml:space="preserve"> </w:t>
      </w:r>
      <w:r>
        <w:t xml:space="preserve">&gt; Day 1 SMS:</w:t>
      </w:r>
      <w:r>
        <w:t xml:space="preserve"> </w:t>
      </w:r>
      <w:r>
        <w:t xml:space="preserve">“Hey Mike, it’s been a while since your last visit at Game Day. Your testosterone levels may have shifted — time for a check-in?”</w:t>
      </w:r>
      <w:r>
        <w:t xml:space="preserve"> </w:t>
      </w:r>
      <w:r>
        <w:t xml:space="preserve">&gt; Day 2 Email: Educational piece on what happens when TRT stops</w:t>
      </w:r>
      <w:r>
        <w:t xml:space="preserve"> </w:t>
      </w:r>
      <w:r>
        <w:t xml:space="preserve">&gt; Day 5 SMS:</w:t>
      </w:r>
      <w:r>
        <w:t xml:space="preserve"> </w:t>
      </w:r>
      <w:r>
        <w:t xml:space="preserve">“We have openings this week. Book your follow-up here: [link]”</w:t>
      </w:r>
      <w:r>
        <w:t xml:space="preserve"> </w:t>
      </w:r>
      <w:r>
        <w:t xml:space="preserve">&gt; Day 10: Phone call task assigned to clinic staff</w:t>
      </w:r>
      <w:r>
        <w:t xml:space="preserve"> </w:t>
      </w:r>
      <w:r>
        <w:t xml:space="preserve">&gt; Day 14 SMS:</w:t>
      </w:r>
      <w:r>
        <w:t xml:space="preserve"> </w:t>
      </w:r>
      <w:r>
        <w:t xml:space="preserve">“Your complimentary recheck expires Friday — grab your spot: [link]”</w:t>
      </w:r>
    </w:p>
    <w:p>
      <w:pPr>
        <w:pStyle w:val="BodyText"/>
      </w:pPr>
      <w:r>
        <w:rPr>
          <w:b/>
          <w:bCs/>
        </w:rPr>
        <w:t xml:space="preserve">The math:</w:t>
      </w:r>
      <w:r>
        <w:t xml:space="preserve"> </w:t>
      </w:r>
      <w:r>
        <w:t xml:space="preserve">500 lapsed patients x 10% recovery x $200/mo membership x 12 months =</w:t>
      </w:r>
      <w:r>
        <w:t xml:space="preserve"> </w:t>
      </w:r>
      <w:r>
        <w:rPr>
          <w:b/>
          <w:bCs/>
        </w:rPr>
        <w:t xml:space="preserve">$120,000/year per location</w:t>
      </w:r>
    </w:p>
    <w:bookmarkEnd w:id="10"/>
    <w:bookmarkStart w:id="11" w:name="speed-to-lead-highest-conversion-impact"/>
    <w:p>
      <w:pPr>
        <w:pStyle w:val="Heading3"/>
      </w:pPr>
      <w:r>
        <w:t xml:space="preserve">Speed-to-Lead (Highest Conversion Impact)</w:t>
      </w:r>
    </w:p>
    <w:p>
      <w:pPr>
        <w:pStyle w:val="BlockText"/>
      </w:pPr>
      <w:r>
        <w:t xml:space="preserve">A new lead fills out a form at 2:47pm.</w:t>
      </w:r>
      <w:r>
        <w:t xml:space="preserve"> </w:t>
      </w:r>
      <w:r>
        <w:t xml:space="preserve">By 2:48pm they get:</w:t>
      </w:r>
      <w:r>
        <w:t xml:space="preserve"> </w:t>
      </w:r>
      <w:r>
        <w:t xml:space="preserve">“Thanks for reaching out to Game Day! Want to book your free testosterone check? Here’s a link: [calendar]”</w:t>
      </w:r>
      <w:r>
        <w:t xml:space="preserve"> </w:t>
      </w:r>
      <w:r>
        <w:t xml:space="preserve">By 2:52pm (no reply):</w:t>
      </w:r>
      <w:r>
        <w:t xml:space="preserve"> </w:t>
      </w:r>
      <w:r>
        <w:t xml:space="preserve">“Most guys are surprised how quick it is — 15 minutes, in and out, results on the spot. Any questions?”</w:t>
      </w:r>
      <w:r>
        <w:t xml:space="preserve"> </w:t>
      </w:r>
      <w:r>
        <w:t xml:space="preserve">By 3:47pm: Email with a patient success story + FAQ</w:t>
      </w:r>
      <w:r>
        <w:t xml:space="preserve"> </w:t>
      </w:r>
      <w:r>
        <w:t xml:space="preserve">Next morning:</w:t>
      </w:r>
      <w:r>
        <w:t xml:space="preserve"> </w:t>
      </w:r>
      <w:r>
        <w:t xml:space="preserve">“Still thinking about it? Here’s what to expect at your first visit…”</w:t>
      </w:r>
    </w:p>
    <w:p>
      <w:pPr>
        <w:pStyle w:val="FirstParagraph"/>
      </w:pPr>
      <w:r>
        <w:t xml:space="preserve">First clinic to respond wins ~80% of the time. This automation alone can boost conversion 30-40%.</w:t>
      </w:r>
    </w:p>
    <w:bookmarkEnd w:id="11"/>
    <w:bookmarkStart w:id="12" w:name="no-show-recovery"/>
    <w:p>
      <w:pPr>
        <w:pStyle w:val="Heading3"/>
      </w:pPr>
      <w:r>
        <w:t xml:space="preserve">No-Show Recovery</w:t>
      </w:r>
    </w:p>
    <w:p>
      <w:pPr>
        <w:pStyle w:val="BlockText"/>
      </w:pPr>
      <w:r>
        <w:t xml:space="preserve">+15 min after missed appointment:</w:t>
      </w:r>
      <w:r>
        <w:t xml:space="preserve"> </w:t>
      </w:r>
      <w:r>
        <w:t xml:space="preserve">“We noticed you missed your appointment. Want to reschedule? [one-click link]”</w:t>
      </w:r>
      <w:r>
        <w:t xml:space="preserve"> </w:t>
      </w:r>
      <w:r>
        <w:t xml:space="preserve">+24 hours:</w:t>
      </w:r>
      <w:r>
        <w:t xml:space="preserve"> </w:t>
      </w:r>
      <w:r>
        <w:t xml:space="preserve">“Staying consistent with your protocol matters — here’s why [brief education]. Let’s get you rebooked: [link]”</w:t>
      </w:r>
    </w:p>
    <w:bookmarkEnd w:id="12"/>
    <w:bookmarkStart w:id="13" w:name="review-generation"/>
    <w:p>
      <w:pPr>
        <w:pStyle w:val="Heading3"/>
      </w:pPr>
      <w:r>
        <w:t xml:space="preserve">Review Generation</w:t>
      </w:r>
    </w:p>
    <w:p>
      <w:pPr>
        <w:pStyle w:val="BlockText"/>
      </w:pPr>
      <w:r>
        <w:t xml:space="preserve">+3 days after visit:</w:t>
      </w:r>
      <w:r>
        <w:t xml:space="preserve"> </w:t>
      </w:r>
      <w:r>
        <w:t xml:space="preserve">“Hey Mike — glad you came in. If you have 30 seconds, a quick Google review helps other guys find the care they need: [direct Google link]”</w:t>
      </w:r>
    </w:p>
    <w:p>
      <w:pPr>
        <w:pStyle w:val="FirstParagraph"/>
      </w:pPr>
      <w:r>
        <w:t xml:space="preserve">Frame it around helping other men, not helping the business. Men respond to purpose-driven asks.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art-2-content-engine"/>
    <w:p>
      <w:pPr>
        <w:pStyle w:val="Heading2"/>
      </w:pPr>
      <w:r>
        <w:t xml:space="preserve">Part 2: Content Engine</w:t>
      </w:r>
    </w:p>
    <w:bookmarkStart w:id="15" w:name="X17d76161e678c1c5f023b78a93213b6656a69a5"/>
    <w:p>
      <w:pPr>
        <w:pStyle w:val="Heading3"/>
      </w:pPr>
      <w:r>
        <w:t xml:space="preserve">Step 1 — Content Multiplier (One-Time Foundation Build)</w:t>
      </w:r>
    </w:p>
    <w:p>
      <w:pPr>
        <w:pStyle w:val="FirstParagraph"/>
      </w:pPr>
      <w:r>
        <w:t xml:space="preserve">Record one provider video (10-60 min) about their expertise, patient stories, treatment philosophy. The Content Multiplier turns it into</w:t>
      </w:r>
      <w:r>
        <w:t xml:space="preserve"> </w:t>
      </w:r>
      <w:r>
        <w:rPr>
          <w:b/>
          <w:bCs/>
        </w:rPr>
        <w:t xml:space="preserve">32+ assets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Magnet</w:t>
      </w:r>
      <w:r>
        <w:t xml:space="preserve">:</w:t>
      </w:r>
      <w:r>
        <w:t xml:space="preserve"> </w:t>
      </w:r>
      <w:r>
        <w:t xml:space="preserve">“The Game Day Guide to Men’s Hormone Health”</w:t>
      </w:r>
      <w:r>
        <w:t xml:space="preserve"> </w:t>
      </w:r>
      <w:r>
        <w:t xml:space="preserve">(PDF for the free T-test funnel)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Course</w:t>
      </w:r>
      <w:r>
        <w:t xml:space="preserve">:</w:t>
      </w:r>
      <w:r>
        <w:t xml:space="preserve"> </w:t>
      </w:r>
      <w:r>
        <w:t xml:space="preserve">“5 Signs Your Testosterone is Low”</w:t>
      </w:r>
      <w:r>
        <w:t xml:space="preserve"> </w:t>
      </w:r>
      <w:r>
        <w:t xml:space="preserve">(7-day drip sequence loaded into GHL)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 Page</w:t>
      </w:r>
      <w:r>
        <w:t xml:space="preserve">: Content for the free testosterone check landing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Newsletter Templates</w:t>
      </w:r>
      <w:r>
        <w:t xml:space="preserve">: 10-12 editions ready to deploy bi-weekly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Calendar</w:t>
      </w:r>
      <w:r>
        <w:t xml:space="preserve">: 30 days of posts + a</w:t>
      </w:r>
      <w:r>
        <w:t xml:space="preserve"> </w:t>
      </w:r>
      <w:r>
        <w:t xml:space="preserve">“5-Day Testosterone Challenge”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 Study Package</w:t>
      </w:r>
      <w:r>
        <w:t xml:space="preserve">: Patient transformation stories (anonymized)</w:t>
      </w:r>
    </w:p>
    <w:bookmarkEnd w:id="15"/>
    <w:bookmarkStart w:id="16" w:name="step-2-genius-tap-ongoing-monthly-engine"/>
    <w:p>
      <w:pPr>
        <w:pStyle w:val="Heading3"/>
      </w:pPr>
      <w:r>
        <w:t xml:space="preserve">Step 2 — Genius Tap (Ongoing Monthly Engine)</w:t>
      </w:r>
    </w:p>
    <w:p>
      <w:pPr>
        <w:pStyle w:val="FirstParagraph"/>
      </w:pPr>
      <w:r>
        <w:t xml:space="preserve">One 90-minute Genius Tap extraction call per provider. System matches their voice to copywriter DNA, then produces</w:t>
      </w:r>
      <w:r>
        <w:t xml:space="preserve"> </w:t>
      </w:r>
      <w:r>
        <w:rPr>
          <w:b/>
          <w:bCs/>
        </w:rPr>
        <w:t xml:space="preserve">52+ pieces/month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10 LinkedIn posts/week in their voice</w:t>
      </w:r>
    </w:p>
    <w:p>
      <w:pPr>
        <w:pStyle w:val="Compact"/>
        <w:numPr>
          <w:ilvl w:val="0"/>
          <w:numId w:val="1002"/>
        </w:numPr>
      </w:pPr>
      <w:r>
        <w:t xml:space="preserve">3 articles/week</w:t>
      </w:r>
    </w:p>
    <w:p>
      <w:pPr>
        <w:pStyle w:val="Compact"/>
        <w:numPr>
          <w:ilvl w:val="0"/>
          <w:numId w:val="1002"/>
        </w:numPr>
      </w:pPr>
      <w:r>
        <w:t xml:space="preserve">2 newsletters/week</w:t>
      </w:r>
    </w:p>
    <w:p>
      <w:pPr>
        <w:pStyle w:val="Compact"/>
        <w:numPr>
          <w:ilvl w:val="0"/>
          <w:numId w:val="1002"/>
        </w:numPr>
      </w:pPr>
      <w:r>
        <w:t xml:space="preserve">Social captions, email sequences, video scripts</w:t>
      </w:r>
    </w:p>
    <w:p>
      <w:pPr>
        <w:pStyle w:val="FirstParagraph"/>
      </w:pPr>
      <w:r>
        <w:rPr>
          <w:b/>
          <w:bCs/>
        </w:rPr>
        <w:t xml:space="preserve">Example output from one extraction:</w:t>
      </w:r>
      <w:r>
        <w:t xml:space="preserve"> </w:t>
      </w:r>
      <w:r>
        <w:t xml:space="preserve">&gt; LinkedIn post (Todd Brown DNA — mechanism positioning):</w:t>
      </w:r>
      <w:r>
        <w:t xml:space="preserve"> </w:t>
      </w:r>
      <w:r>
        <w:t xml:space="preserve">&gt;</w:t>
      </w:r>
      <w:r>
        <w:t xml:space="preserve"> </w:t>
      </w:r>
      <w:r>
        <w:t xml:space="preserve">“Most guys think low energy is just</w:t>
      </w:r>
      <w:r>
        <w:t xml:space="preserve"> </w:t>
      </w:r>
      <w:r>
        <w:t xml:space="preserve">‘getting older.’</w:t>
      </w:r>
      <w:r>
        <w:t xml:space="preserve"> </w:t>
      </w:r>
      <w:r>
        <w:t xml:space="preserve">It’s not. There’s a specific hormonal mechanism that starts shifting around age 35 — and a 15-minute test can tell you exactly where you stand. I see it every day at the clinic…”</w:t>
      </w:r>
    </w:p>
    <w:p>
      <w:pPr>
        <w:pStyle w:val="BodyText"/>
      </w:pPr>
      <w:r>
        <w:rPr>
          <w:b/>
          <w:bCs/>
        </w:rPr>
        <w:t xml:space="preserve">Cost per location:</w:t>
      </w:r>
      <w:r>
        <w:t xml:space="preserve"> </w:t>
      </w:r>
      <w:r>
        <w:t xml:space="preserve">$2,000 setup + $750/mo (~$12.50/piece)</w:t>
      </w:r>
    </w:p>
    <w:p>
      <w:pPr>
        <w:pStyle w:val="BodyText"/>
      </w:pPr>
      <w:r>
        <w:t xml:space="preserve">All content feeds directly into GHL: newsletters → email campaigns, social content → social planner, lead magnets → funnel pages.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imeline"/>
    <w:p>
      <w:pPr>
        <w:pStyle w:val="Heading2"/>
      </w:pPr>
      <w:r>
        <w:t xml:space="preserve">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Weeks 1-2</w:t>
            </w:r>
          </w:p>
        </w:tc>
        <w:tc>
          <w:tcPr/>
          <w:p>
            <w:pPr>
              <w:pStyle w:val="Compact"/>
            </w:pPr>
            <w:r>
              <w:t xml:space="preserve">GHL quick wins: reactivation, speed-to-lead, no-show recovery, reminders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Weeks 3-4</w:t>
            </w:r>
          </w:p>
        </w:tc>
        <w:tc>
          <w:tcPr/>
          <w:p>
            <w:pPr>
              <w:pStyle w:val="Compact"/>
            </w:pPr>
            <w:r>
              <w:t xml:space="preserve">Content Multiplier: record provider video → build 32+ asset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Genius Tap: extraction calls → launch ongoing 52+ pieces/month per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Month 3+</w:t>
            </w:r>
          </w:p>
        </w:tc>
        <w:tc>
          <w:tcPr/>
          <w:p>
            <w:pPr>
              <w:pStyle w:val="Compact"/>
            </w:pPr>
            <w:r>
              <w:t xml:space="preserve">Optimize, A/B test, roll out to additional locations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detailed plan: GameDay-Research-and-Game-Plan.md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2026-04-07T19:14:15Z</dcterms:created>
  <dcterms:modified xsi:type="dcterms:W3CDTF">2026-04-07T19:14:15Z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