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766B" w:rsidRPr="00EB766B" w:rsidRDefault="00EB766B">
      <w:pPr>
        <w:rPr>
          <w:b/>
          <w:sz w:val="28"/>
          <w:szCs w:val="28"/>
        </w:rPr>
      </w:pPr>
      <w:r w:rsidRPr="00EB766B">
        <w:rPr>
          <w:b/>
          <w:sz w:val="28"/>
          <w:szCs w:val="28"/>
        </w:rPr>
        <w:t>DÍA 1 – Modelado del Motor DC</w:t>
      </w:r>
    </w:p>
    <w:p w:rsidR="00EB766B" w:rsidRPr="00EB766B" w:rsidRDefault="00EB766B" w:rsidP="00EB7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B766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Identificar los </w:t>
      </w:r>
      <w:r w:rsidRPr="00EB766B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parámetros físicos del motor DC</w:t>
      </w:r>
      <w:r w:rsidRPr="00EB766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y </w:t>
      </w:r>
      <w:r w:rsidRPr="00EB766B">
        <w:rPr>
          <w:rFonts w:ascii="Times New Roman" w:eastAsia="Times New Roman" w:hAnsi="Times New Roman" w:cs="Times New Roman"/>
          <w:bCs/>
          <w:sz w:val="24"/>
          <w:szCs w:val="24"/>
          <w:lang w:eastAsia="es-BO"/>
        </w:rPr>
        <w:t>derivar su modelo matemático</w:t>
      </w:r>
      <w:r w:rsidRPr="00EB766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usando:</w:t>
      </w:r>
    </w:p>
    <w:p w:rsidR="00EB766B" w:rsidRPr="00EB766B" w:rsidRDefault="00EB766B" w:rsidP="00EB76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B766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Leyes eléctricas (Kirchhoff + Faraday) </w:t>
      </w:r>
    </w:p>
    <w:p w:rsidR="00EB766B" w:rsidRPr="00EB766B" w:rsidRDefault="00EB766B" w:rsidP="00EB76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B766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Dinámica rotacional (Newton) </w:t>
      </w:r>
    </w:p>
    <w:p w:rsidR="00EB766B" w:rsidRPr="00EB766B" w:rsidRDefault="00EB766B" w:rsidP="00EB76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B766B">
        <w:rPr>
          <w:rFonts w:ascii="Times New Roman" w:eastAsia="Times New Roman" w:hAnsi="Times New Roman" w:cs="Times New Roman"/>
          <w:sz w:val="24"/>
          <w:szCs w:val="24"/>
          <w:lang w:eastAsia="es-BO"/>
        </w:rPr>
        <w:t>Ecuaciones diferenciales</w:t>
      </w:r>
    </w:p>
    <w:p w:rsidR="00EB766B" w:rsidRDefault="00EB766B">
      <w:r>
        <w:t xml:space="preserve">Para un </w:t>
      </w:r>
      <w:r>
        <w:rPr>
          <w:rStyle w:val="Textoennegrita"/>
        </w:rPr>
        <w:t>motor DC clásico</w:t>
      </w:r>
      <w:r>
        <w:t xml:space="preserve"> (como los de 6 V que usarás en el robot), los parámetros son:</w:t>
      </w:r>
    </w:p>
    <w:tbl>
      <w:tblPr>
        <w:tblpPr w:leftFromText="141" w:rightFromText="141" w:vertAnchor="page" w:horzAnchor="margin" w:tblpY="456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901"/>
        <w:gridCol w:w="2999"/>
        <w:gridCol w:w="1062"/>
      </w:tblGrid>
      <w:tr w:rsidR="00EB766B" w:rsidRPr="00EB766B" w:rsidTr="00EB76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Símbolo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BO"/>
              </w:rPr>
              <w:t>Unidad</w:t>
            </w:r>
          </w:p>
        </w:tc>
      </w:tr>
      <w:tr w:rsidR="00EB766B" w:rsidRPr="00EB766B" w:rsidTr="00EB7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Resistencia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Resistencia del bobinado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Ω</w:t>
            </w:r>
          </w:p>
        </w:tc>
      </w:tr>
      <w:tr w:rsidR="00EB766B" w:rsidRPr="00EB766B" w:rsidTr="00EB7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Inductancia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Inductancia del bobinado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H</w:t>
            </w:r>
          </w:p>
        </w:tc>
      </w:tr>
      <w:tr w:rsidR="00EB766B" w:rsidRPr="00EB766B" w:rsidTr="00EB7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Constante de torque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proofErr w:type="spellStart"/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Convierte corriente en torque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Nm/A</w:t>
            </w:r>
          </w:p>
        </w:tc>
      </w:tr>
      <w:tr w:rsidR="00EB766B" w:rsidRPr="00EB766B" w:rsidTr="00EB7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Constante FEM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Ke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Convierte velocidad en voltaje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proofErr w:type="spellStart"/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V·s</w:t>
            </w:r>
            <w:proofErr w:type="spellEnd"/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/rad</w:t>
            </w:r>
          </w:p>
        </w:tc>
      </w:tr>
      <w:tr w:rsidR="00EB766B" w:rsidRPr="00EB766B" w:rsidTr="00EB7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Inercia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Inercia del rotor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kg·m²</w:t>
            </w:r>
          </w:p>
        </w:tc>
      </w:tr>
      <w:tr w:rsidR="00EB766B" w:rsidRPr="00EB766B" w:rsidTr="00EB7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Fricción viscosa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Fricción mecánica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proofErr w:type="spellStart"/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N·m·s</w:t>
            </w:r>
            <w:proofErr w:type="spellEnd"/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/rad</w:t>
            </w:r>
          </w:p>
        </w:tc>
      </w:tr>
      <w:tr w:rsidR="00EB766B" w:rsidRPr="00EB766B" w:rsidTr="00EB7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Voltaje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V(t)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Voltaje aplicado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</w:t>
            </w:r>
          </w:p>
        </w:tc>
      </w:tr>
      <w:tr w:rsidR="00EB766B" w:rsidRPr="00EB766B" w:rsidTr="00EB7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Corriente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i(t)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Corriente del motor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A</w:t>
            </w:r>
          </w:p>
        </w:tc>
      </w:tr>
      <w:tr w:rsidR="00EB766B" w:rsidRPr="00EB766B" w:rsidTr="00EB7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Velocidad angular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ω(t)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Velocidad del eje</w:t>
            </w:r>
          </w:p>
        </w:tc>
        <w:tc>
          <w:tcPr>
            <w:tcW w:w="0" w:type="auto"/>
            <w:vAlign w:val="center"/>
            <w:hideMark/>
          </w:tcPr>
          <w:p w:rsidR="00EB766B" w:rsidRPr="00EB766B" w:rsidRDefault="00EB766B" w:rsidP="00EB7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 w:rsidRPr="00EB766B"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rad/s</w:t>
            </w:r>
          </w:p>
        </w:tc>
      </w:tr>
    </w:tbl>
    <w:p w:rsidR="00EB766B" w:rsidRDefault="00EB766B"/>
    <w:p w:rsidR="00EB766B" w:rsidRPr="00EB766B" w:rsidRDefault="00EB766B" w:rsidP="00EB766B"/>
    <w:p w:rsidR="00EB766B" w:rsidRPr="00EB766B" w:rsidRDefault="00EB766B" w:rsidP="00EB766B"/>
    <w:p w:rsidR="00EB766B" w:rsidRPr="00EB766B" w:rsidRDefault="00EB766B" w:rsidP="00EB766B"/>
    <w:p w:rsidR="00EB766B" w:rsidRPr="00EB766B" w:rsidRDefault="00EB766B" w:rsidP="00EB766B"/>
    <w:p w:rsidR="00EB766B" w:rsidRPr="00EB766B" w:rsidRDefault="00EB766B" w:rsidP="00EB766B"/>
    <w:p w:rsidR="00EB766B" w:rsidRPr="00EB766B" w:rsidRDefault="00EB766B" w:rsidP="00EB766B"/>
    <w:p w:rsidR="00EB766B" w:rsidRPr="00EB766B" w:rsidRDefault="00EB766B" w:rsidP="00EB766B"/>
    <w:p w:rsidR="00EB766B" w:rsidRDefault="00EB766B" w:rsidP="00EB766B"/>
    <w:p w:rsidR="00EB766B" w:rsidRDefault="00EB766B" w:rsidP="00EB766B">
      <w:r>
        <w:t>Los parámetros del motor fueron estimados a partir de valores típicos de motores DC de 6 V utilizados en robótica educativa.</w:t>
      </w:r>
    </w:p>
    <w:p w:rsidR="00EB766B" w:rsidRDefault="00EB766B" w:rsidP="00EB766B">
      <w:pPr>
        <w:rPr>
          <w:b/>
          <w:sz w:val="24"/>
          <w:szCs w:val="24"/>
        </w:rPr>
      </w:pPr>
      <w:r w:rsidRPr="00EB766B">
        <w:rPr>
          <w:b/>
          <w:sz w:val="24"/>
          <w:szCs w:val="24"/>
        </w:rPr>
        <w:t>Derivación de la ecuación eléctrica (Kirchhoff + Faraday)</w:t>
      </w:r>
    </w:p>
    <w:p w:rsidR="00EB766B" w:rsidRPr="00EB766B" w:rsidRDefault="00EB766B" w:rsidP="00EB7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B766B">
        <w:rPr>
          <w:rFonts w:ascii="Times New Roman" w:eastAsia="Times New Roman" w:hAnsi="Times New Roman" w:cs="Times New Roman"/>
          <w:sz w:val="24"/>
          <w:szCs w:val="24"/>
          <w:lang w:eastAsia="es-BO"/>
        </w:rPr>
        <w:t>En el circuito del motor se cumple:</w:t>
      </w:r>
    </w:p>
    <w:p w:rsidR="00EB766B" w:rsidRPr="00EB766B" w:rsidRDefault="00EB766B" w:rsidP="00EB76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B766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Caída resistiva: </w:t>
      </w:r>
      <w:r w:rsidRPr="00EB766B">
        <w:rPr>
          <w:rFonts w:ascii="Courier New" w:eastAsia="Times New Roman" w:hAnsi="Courier New" w:cs="Courier New"/>
          <w:sz w:val="20"/>
          <w:szCs w:val="20"/>
          <w:lang w:eastAsia="es-BO"/>
        </w:rPr>
        <w:t>R i(t)</w:t>
      </w:r>
      <w:r w:rsidRPr="00EB766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:rsidR="00EB766B" w:rsidRPr="00EB766B" w:rsidRDefault="00EB766B" w:rsidP="00EB76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B766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Caída inductiva: </w:t>
      </w:r>
      <w:r w:rsidRPr="00EB766B">
        <w:rPr>
          <w:rFonts w:ascii="Courier New" w:eastAsia="Times New Roman" w:hAnsi="Courier New" w:cs="Courier New"/>
          <w:sz w:val="20"/>
          <w:szCs w:val="20"/>
          <w:lang w:eastAsia="es-BO"/>
        </w:rPr>
        <w:t>L di/</w:t>
      </w:r>
      <w:proofErr w:type="spellStart"/>
      <w:r w:rsidRPr="00EB766B">
        <w:rPr>
          <w:rFonts w:ascii="Courier New" w:eastAsia="Times New Roman" w:hAnsi="Courier New" w:cs="Courier New"/>
          <w:sz w:val="20"/>
          <w:szCs w:val="20"/>
          <w:lang w:eastAsia="es-BO"/>
        </w:rPr>
        <w:t>dt</w:t>
      </w:r>
      <w:proofErr w:type="spellEnd"/>
      <w:r w:rsidRPr="00EB766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</w:p>
    <w:p w:rsidR="00EB766B" w:rsidRPr="00EB766B" w:rsidRDefault="00EB766B" w:rsidP="00EB76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EB766B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Fuerza contraelectromotriz (FEM): </w:t>
      </w:r>
      <w:r w:rsidRPr="00EB766B">
        <w:rPr>
          <w:rFonts w:ascii="Courier New" w:eastAsia="Times New Roman" w:hAnsi="Courier New" w:cs="Courier New"/>
          <w:sz w:val="20"/>
          <w:szCs w:val="20"/>
          <w:lang w:eastAsia="es-BO"/>
        </w:rPr>
        <w:t>e(t) = Ke ω(t)</w:t>
      </w:r>
    </w:p>
    <w:p w:rsidR="00EB766B" w:rsidRPr="00EB766B" w:rsidRDefault="00EB766B" w:rsidP="00EB7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s-BO"/>
        </w:rPr>
      </w:pPr>
      <w:r w:rsidRPr="00EB766B">
        <w:rPr>
          <w:b/>
          <w:sz w:val="28"/>
          <w:szCs w:val="28"/>
        </w:rPr>
        <w:t>Ley de Kirchhoff de voltajes</w:t>
      </w:r>
    </w:p>
    <w:p w:rsidR="00EB766B" w:rsidRPr="00EB766B" w:rsidRDefault="00BD2379" w:rsidP="00EB766B">
      <w:pPr>
        <w:rPr>
          <w:rFonts w:eastAsiaTheme="minorEastAsia"/>
          <w:b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=Ri</m:t>
          </m:r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+L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di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​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+Keω</m:t>
          </m:r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</m:oMath>
      </m:oMathPara>
    </w:p>
    <w:p w:rsidR="00EB766B" w:rsidRDefault="00EB766B" w:rsidP="00EB766B">
      <w:pPr>
        <w:rPr>
          <w:b/>
          <w:sz w:val="28"/>
          <w:szCs w:val="28"/>
        </w:rPr>
      </w:pPr>
      <w:r w:rsidRPr="00EB766B">
        <w:rPr>
          <w:b/>
          <w:sz w:val="28"/>
          <w:szCs w:val="28"/>
        </w:rPr>
        <w:t>Ecuación eléctrica final</w:t>
      </w:r>
    </w:p>
    <w:p w:rsidR="00EB766B" w:rsidRPr="00EB766B" w:rsidRDefault="00BD2379" w:rsidP="00EB766B">
      <w:pPr>
        <w:rPr>
          <w:rStyle w:val="mclose"/>
          <w:rFonts w:eastAsiaTheme="minorEastAsia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L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f>
            <m:fPr>
              <m:ctrlPr>
                <w:rPr>
                  <w:rStyle w:val="vlist-s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di</m:t>
              </m:r>
              <m:d>
                <m:dPr>
                  <m:ctrlPr>
                    <w:rPr>
                      <w:rStyle w:val="mopen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t</m:t>
                  </m:r>
                  <m:ctrlPr>
                    <w:rPr>
                      <w:rStyle w:val="mclose"/>
                      <w:rFonts w:ascii="Cambria Math" w:hAnsi="Cambria Math"/>
                    </w:rPr>
                  </m:ctrlPr>
                </m:e>
              </m:d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V</m:t>
          </m:r>
          <m:d>
            <m:dPr>
              <m:ctrlPr>
                <w:rPr>
                  <w:rStyle w:val="mopen"/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t</m:t>
              </m:r>
              <m:ctrlPr>
                <w:rPr>
                  <w:rStyle w:val="mclose"/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Ri</m:t>
          </m:r>
          <m:d>
            <m:dPr>
              <m:ctrlPr>
                <w:rPr>
                  <w:rStyle w:val="mopen"/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t</m:t>
              </m:r>
              <m:ctrlPr>
                <w:rPr>
                  <w:rStyle w:val="mclose"/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Keω</m:t>
          </m:r>
          <m:d>
            <m:dPr>
              <m:ctrlPr>
                <w:rPr>
                  <w:rStyle w:val="mopen"/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t</m:t>
              </m:r>
              <m:ctrlPr>
                <w:rPr>
                  <w:rStyle w:val="mclose"/>
                  <w:rFonts w:ascii="Cambria Math" w:hAnsi="Cambria Math"/>
                </w:rPr>
              </m:ctrlPr>
            </m:e>
          </m:d>
        </m:oMath>
      </m:oMathPara>
    </w:p>
    <w:p w:rsidR="00EB766B" w:rsidRDefault="00EB766B" w:rsidP="00EB766B">
      <w:pPr>
        <w:rPr>
          <w:b/>
          <w:sz w:val="28"/>
          <w:szCs w:val="28"/>
        </w:rPr>
      </w:pPr>
      <w:r w:rsidRPr="00EB766B">
        <w:rPr>
          <w:b/>
          <w:sz w:val="28"/>
          <w:szCs w:val="28"/>
        </w:rPr>
        <w:t>Derivación de la ecuación mecánica (Newton para rotación)</w:t>
      </w:r>
    </w:p>
    <w:p w:rsidR="00C76580" w:rsidRPr="00C76580" w:rsidRDefault="00C76580" w:rsidP="00EB766B">
      <w:pPr>
        <w:rPr>
          <w:b/>
          <w:sz w:val="24"/>
          <w:szCs w:val="24"/>
        </w:rPr>
      </w:pPr>
      <w:r w:rsidRPr="00C76580">
        <w:rPr>
          <w:sz w:val="24"/>
          <w:szCs w:val="24"/>
        </w:rPr>
        <w:t>Segunda ley de Newton rotacional</w:t>
      </w:r>
    </w:p>
    <w:p w:rsidR="00EB766B" w:rsidRPr="00C76580" w:rsidRDefault="00BD2379" w:rsidP="00EB766B">
      <w:pPr>
        <w:rPr>
          <w:rStyle w:val="mclose"/>
          <w:rFonts w:eastAsiaTheme="minorEastAsia"/>
        </w:rPr>
      </w:pPr>
      <m:oMathPara>
        <m:oMath>
          <m:nary>
            <m:naryPr>
              <m:chr m:val="∑"/>
              <m:subHide m:val="1"/>
              <m:supHide m:val="1"/>
              <m:ctrlPr>
                <w:rPr>
                  <w:rStyle w:val="mop"/>
                  <w:rFonts w:ascii="Cambria Math" w:hAnsi="Cambria Math"/>
                </w:rPr>
              </m:ctrlPr>
            </m:naryPr>
            <m:sub>
              <m:ctrlPr>
                <w:rPr>
                  <w:rStyle w:val="mord"/>
                  <w:rFonts w:ascii="Cambria Math" w:hAnsi="Cambria Math"/>
                </w:rPr>
              </m:ctrlPr>
            </m:sub>
            <m:sup>
              <m:ctrlPr>
                <w:rPr>
                  <w:rStyle w:val="mord"/>
                  <w:rFonts w:ascii="Cambria Math" w:hAnsi="Cambria Math"/>
                </w:rPr>
              </m:ctrlPr>
            </m:sup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τ</m:t>
              </m:r>
              <m:ctrlPr>
                <w:rPr>
                  <w:rStyle w:val="mord"/>
                  <w:rFonts w:ascii="Cambria Math" w:hAnsi="Cambria Math"/>
                </w:rPr>
              </m:ctrlPr>
            </m:e>
          </m:nary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J</m:t>
          </m:r>
          <m:f>
            <m:fPr>
              <m:ctrlPr>
                <w:rPr>
                  <w:rStyle w:val="mclose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dω</m:t>
              </m:r>
              <m:d>
                <m:dPr>
                  <m:ctrlPr>
                    <w:rPr>
                      <w:rStyle w:val="mopen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t</m:t>
                  </m:r>
                  <m:ctrlPr>
                    <w:rPr>
                      <w:rStyle w:val="mclose"/>
                      <w:rFonts w:ascii="Cambria Math" w:hAnsi="Cambria Math"/>
                    </w:rPr>
                  </m:ctrlPr>
                </m:e>
              </m:d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dt</m:t>
              </m:r>
            </m:den>
          </m:f>
        </m:oMath>
      </m:oMathPara>
    </w:p>
    <w:p w:rsidR="00C76580" w:rsidRDefault="00C76580" w:rsidP="00EB766B">
      <w:pPr>
        <w:rPr>
          <w:b/>
          <w:sz w:val="24"/>
          <w:szCs w:val="24"/>
        </w:rPr>
      </w:pPr>
      <w:r w:rsidRPr="00C76580">
        <w:rPr>
          <w:b/>
          <w:sz w:val="24"/>
          <w:szCs w:val="24"/>
        </w:rPr>
        <w:lastRenderedPageBreak/>
        <w:t>Torques en el motor</w:t>
      </w:r>
    </w:p>
    <w:p w:rsidR="00C76580" w:rsidRDefault="00C76580" w:rsidP="00EB766B">
      <w:r>
        <w:t>Torque del motor:</w:t>
      </w:r>
    </w:p>
    <w:p w:rsidR="00C76580" w:rsidRPr="00C76580" w:rsidRDefault="00BD2379" w:rsidP="00EB766B">
      <w:pPr>
        <w:rPr>
          <w:rStyle w:val="mclose"/>
          <w:rFonts w:eastAsiaTheme="minorEastAsia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τm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K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t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i</m:t>
          </m:r>
          <m:d>
            <m:dPr>
              <m:ctrlPr>
                <w:rPr>
                  <w:rStyle w:val="mopen"/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t</m:t>
              </m:r>
              <m:ctrlPr>
                <w:rPr>
                  <w:rStyle w:val="mclose"/>
                  <w:rFonts w:ascii="Cambria Math" w:hAnsi="Cambria Math"/>
                </w:rPr>
              </m:ctrlPr>
            </m:e>
          </m:d>
        </m:oMath>
      </m:oMathPara>
    </w:p>
    <w:p w:rsidR="00C76580" w:rsidRPr="00C76580" w:rsidRDefault="00C76580" w:rsidP="00EB766B">
      <w:pPr>
        <w:rPr>
          <w:rStyle w:val="mclose"/>
          <w:rFonts w:eastAsiaTheme="minorEastAsia"/>
        </w:rPr>
      </w:pPr>
      <w:r>
        <w:t>Torque de fricción:</w:t>
      </w:r>
    </w:p>
    <w:p w:rsidR="00C76580" w:rsidRPr="00C76580" w:rsidRDefault="00BD2379" w:rsidP="00EB766B">
      <w:pPr>
        <w:rPr>
          <w:rStyle w:val="mclose"/>
          <w:rFonts w:eastAsiaTheme="minorEastAsia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τf</m:t>
          </m:r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Bω</m:t>
          </m:r>
          <m:d>
            <m:dPr>
              <m:ctrlPr>
                <w:rPr>
                  <w:rStyle w:val="mopen"/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t</m:t>
              </m:r>
              <m:ctrlPr>
                <w:rPr>
                  <w:rStyle w:val="mclose"/>
                  <w:rFonts w:ascii="Cambria Math" w:hAnsi="Cambria Math"/>
                </w:rPr>
              </m:ctrlPr>
            </m:e>
          </m:d>
        </m:oMath>
      </m:oMathPara>
    </w:p>
    <w:p w:rsidR="00C76580" w:rsidRDefault="00C76580" w:rsidP="00EB766B">
      <w:r>
        <w:t>Ecuación mecánica</w:t>
      </w:r>
    </w:p>
    <w:p w:rsidR="00C76580" w:rsidRPr="00C76580" w:rsidRDefault="00BD2379" w:rsidP="00EB766B">
      <w:pPr>
        <w:rPr>
          <w:rStyle w:val="mclose"/>
          <w:rFonts w:eastAsiaTheme="minorEastAsia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J</m:t>
          </m:r>
          <m:f>
            <m:fPr>
              <m:ctrlPr>
                <w:rPr>
                  <w:rStyle w:val="mclose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dω</m:t>
              </m:r>
              <m:d>
                <m:dPr>
                  <m:ctrlPr>
                    <w:rPr>
                      <w:rStyle w:val="mopen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t</m:t>
                  </m:r>
                  <m:ctrlPr>
                    <w:rPr>
                      <w:rStyle w:val="mclose"/>
                      <w:rFonts w:ascii="Cambria Math" w:hAnsi="Cambria Math"/>
                    </w:rPr>
                  </m:ctrlPr>
                </m:e>
              </m:d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Style w:val="vlist-s"/>
              <w:rFonts w:ascii="Cambria Math" w:hAnsi="Cambria Math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Kti</m:t>
          </m:r>
          <m:d>
            <m:dPr>
              <m:ctrlPr>
                <w:rPr>
                  <w:rStyle w:val="mopen"/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t</m:t>
              </m:r>
              <m:ctrlPr>
                <w:rPr>
                  <w:rStyle w:val="mclose"/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Bω</m:t>
          </m:r>
          <m:d>
            <m:dPr>
              <m:ctrlPr>
                <w:rPr>
                  <w:rStyle w:val="mopen"/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t</m:t>
              </m:r>
              <m:ctrlPr>
                <w:rPr>
                  <w:rStyle w:val="mclose"/>
                  <w:rFonts w:ascii="Cambria Math" w:hAnsi="Cambria Math"/>
                </w:rPr>
              </m:ctrlPr>
            </m:e>
          </m:d>
        </m:oMath>
      </m:oMathPara>
    </w:p>
    <w:p w:rsidR="00C76580" w:rsidRDefault="00C76580" w:rsidP="00EB766B">
      <w:pPr>
        <w:rPr>
          <w:rFonts w:ascii="Arial" w:hAnsi="Arial" w:cs="Arial"/>
          <w:b/>
          <w:sz w:val="28"/>
          <w:szCs w:val="28"/>
        </w:rPr>
      </w:pPr>
      <w:r w:rsidRPr="00C76580">
        <w:rPr>
          <w:rFonts w:ascii="Arial" w:hAnsi="Arial" w:cs="Arial"/>
          <w:b/>
          <w:sz w:val="28"/>
          <w:szCs w:val="28"/>
        </w:rPr>
        <w:t>Modelo matemático completo del motor DC (EDO)</w:t>
      </w:r>
    </w:p>
    <w:p w:rsidR="00BD2379" w:rsidRDefault="00C76580" w:rsidP="00EB766B">
      <w:pPr>
        <w:rPr>
          <w:rFonts w:ascii="Arial" w:hAnsi="Arial" w:cs="Arial"/>
          <w:b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Arial"/>
                  <w:b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b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Arial"/>
                          <w:b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ⅆ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t</m:t>
                          </m:r>
                        </m:e>
                      </m:d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ⅆt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Arial"/>
                          <w:b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L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Arial"/>
                          <w:b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V</m:t>
                      </m:r>
                      <m:d>
                        <m:d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t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t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-k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ω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t</m:t>
                          </m:r>
                        </m:e>
                      </m:d>
                    </m:e>
                  </m:d>
                </m:e>
                <m:e>
                  <m:f>
                    <m:fPr>
                      <m:ctrlPr>
                        <w:rPr>
                          <w:rFonts w:ascii="Cambria Math" w:hAnsi="Cambria Math" w:cs="Arial"/>
                          <w:b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ⅆ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ω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t</m:t>
                          </m:r>
                        </m:e>
                      </m:d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ⅆt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Arial"/>
                          <w:b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J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Arial"/>
                          <w:b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ti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t</m:t>
                          </m: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B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ω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Arial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t</m:t>
                          </m:r>
                        </m:e>
                      </m:d>
                    </m:e>
                  </m:d>
                </m:e>
              </m:eqArr>
            </m:e>
          </m:d>
        </m:oMath>
      </m:oMathPara>
    </w:p>
    <w:p w:rsidR="00BD2379" w:rsidRDefault="00BD2379" w:rsidP="00BD2379">
      <w:pPr>
        <w:rPr>
          <w:rFonts w:ascii="Arial" w:hAnsi="Arial" w:cs="Arial"/>
          <w:sz w:val="28"/>
          <w:szCs w:val="28"/>
        </w:rPr>
      </w:pPr>
    </w:p>
    <w:p w:rsidR="00C76580" w:rsidRDefault="00BD2379" w:rsidP="00BD2379">
      <w:pPr>
        <w:rPr>
          <w:b/>
          <w:sz w:val="28"/>
          <w:szCs w:val="28"/>
        </w:rPr>
      </w:pPr>
      <w:r w:rsidRPr="00BD2379">
        <w:rPr>
          <w:b/>
          <w:sz w:val="28"/>
          <w:szCs w:val="28"/>
        </w:rPr>
        <w:t>Forma en espacio de estados (requerida en el cronograma)</w:t>
      </w:r>
    </w:p>
    <w:p w:rsidR="00BD2379" w:rsidRDefault="00BD2379" w:rsidP="00BD2379">
      <w:r>
        <w:t>Definimos los estados:</w:t>
      </w:r>
    </w:p>
    <w:p w:rsidR="00BD2379" w:rsidRDefault="00BD2379" w:rsidP="00BD2379">
      <w:pPr>
        <w:rPr>
          <w:rFonts w:ascii="Arial" w:hAnsi="Arial" w:cs="Arial"/>
          <w:b/>
          <w:sz w:val="28"/>
          <w:szCs w:val="28"/>
        </w:rPr>
      </w:pPr>
      <m:oMathPara>
        <m:oMath>
          <m:r>
            <m:rPr>
              <m:scr m:val="script"/>
              <m:sty m:val="p"/>
            </m:rPr>
            <w:rPr>
              <w:rStyle w:val="mord"/>
              <w:rFonts w:ascii="Cambria Math" w:hAnsi="Cambria Math"/>
            </w:rPr>
            <m:t>x</m:t>
          </m:r>
          <m:r>
            <m:rPr>
              <m:nor/>
            </m:rPr>
            <w:rPr>
              <w:rStyle w:val="mord"/>
              <w:rFonts w:ascii="Cambria Math" w:hAnsi="Cambria Math"/>
            </w:rPr>
            <m:t>1</m:t>
          </m:r>
          <m:r>
            <m:rPr>
              <m:nor/>
            </m:rPr>
            <w:rPr>
              <w:rStyle w:val="vlist-s"/>
              <w:rFonts w:ascii="Cambria Math" w:hAnsi="Cambria Math"/>
            </w:rPr>
            <m:t>​</m:t>
          </m:r>
          <m:r>
            <m:rPr>
              <m:nor/>
            </m:rPr>
            <w:rPr>
              <w:rStyle w:val="mrel"/>
              <w:rFonts w:ascii="Cambria Math" w:hAnsi="Cambria Math"/>
            </w:rPr>
            <m:t>=</m:t>
          </m:r>
          <m:r>
            <m:rPr>
              <m:nor/>
            </m:rPr>
            <w:rPr>
              <w:rStyle w:val="mord"/>
              <w:rFonts w:ascii="Cambria Math" w:hAnsi="Cambria Math"/>
            </w:rPr>
            <m:t>i</m:t>
          </m:r>
          <m:r>
            <m:rPr>
              <m:nor/>
            </m:rPr>
            <w:rPr>
              <w:rStyle w:val="mopen"/>
              <w:rFonts w:ascii="Cambria Math" w:hAnsi="Cambria Math"/>
            </w:rPr>
            <m:t>(</m:t>
          </m:r>
          <m:r>
            <m:rPr>
              <m:nor/>
            </m:rPr>
            <w:rPr>
              <w:rStyle w:val="mord"/>
              <w:rFonts w:ascii="Cambria Math" w:hAnsi="Cambria Math"/>
            </w:rPr>
            <m:t>t</m:t>
          </m:r>
          <m:r>
            <m:rPr>
              <m:nor/>
            </m:rPr>
            <w:rPr>
              <w:rStyle w:val="mclose"/>
              <w:rFonts w:ascii="Cambria Math" w:hAnsi="Cambria Math"/>
            </w:rPr>
            <m:t>)</m:t>
          </m:r>
          <m:r>
            <m:rPr>
              <m:nor/>
            </m:rPr>
            <w:rPr>
              <w:rStyle w:val="mpunct"/>
              <w:rFonts w:ascii="Cambria Math" w:hAnsi="Cambria Math"/>
            </w:rPr>
            <m:t>,</m:t>
          </m:r>
          <m:r>
            <m:rPr>
              <m:nor/>
            </m:rPr>
            <w:rPr>
              <w:rStyle w:val="mpunct"/>
              <w:rFonts w:ascii="Cambria Math" w:hAnsi="Cambria Math"/>
            </w:rPr>
            <m:t xml:space="preserve">           </m:t>
          </m:r>
          <m:r>
            <m:rPr>
              <m:scr m:val="script"/>
              <m:sty m:val="p"/>
            </m:rPr>
            <w:rPr>
              <w:rStyle w:val="mord"/>
              <w:rFonts w:ascii="Cambria Math" w:hAnsi="Cambria Math"/>
            </w:rPr>
            <m:t>x</m:t>
          </m:r>
          <m:r>
            <m:rPr>
              <m:nor/>
            </m:rPr>
            <w:rPr>
              <w:rStyle w:val="mord"/>
              <w:rFonts w:ascii="Cambria Math" w:hAnsi="Cambria Math"/>
            </w:rPr>
            <m:t>2</m:t>
          </m:r>
          <m:r>
            <m:rPr>
              <m:nor/>
            </m:rPr>
            <w:rPr>
              <w:rStyle w:val="vlist-s"/>
              <w:rFonts w:ascii="Cambria Math" w:hAnsi="Cambria Math"/>
            </w:rPr>
            <m:t>​</m:t>
          </m:r>
          <m:r>
            <m:rPr>
              <m:nor/>
            </m:rPr>
            <w:rPr>
              <w:rStyle w:val="mrel"/>
              <w:rFonts w:ascii="Cambria Math" w:hAnsi="Cambria Math"/>
            </w:rPr>
            <m:t>=</m:t>
          </m:r>
          <m:r>
            <m:rPr>
              <m:nor/>
            </m:rPr>
            <w:rPr>
              <w:rStyle w:val="mord"/>
              <w:rFonts w:ascii="Cambria Math" w:hAnsi="Cambria Math"/>
            </w:rPr>
            <m:t>ω</m:t>
          </m:r>
          <m:r>
            <m:rPr>
              <m:nor/>
            </m:rPr>
            <w:rPr>
              <w:rStyle w:val="mopen"/>
              <w:rFonts w:ascii="Cambria Math" w:hAnsi="Cambria Math"/>
            </w:rPr>
            <m:t>(</m:t>
          </m:r>
          <m:r>
            <m:rPr>
              <m:nor/>
            </m:rPr>
            <w:rPr>
              <w:rStyle w:val="mord"/>
              <w:rFonts w:ascii="Cambria Math" w:hAnsi="Cambria Math"/>
            </w:rPr>
            <m:t>t</m:t>
          </m:r>
          <m:r>
            <m:rPr>
              <m:nor/>
            </m:rPr>
            <w:rPr>
              <w:rStyle w:val="mclose"/>
              <w:rFonts w:ascii="Cambria Math" w:hAnsi="Cambria Math"/>
            </w:rPr>
            <m:t>)</m:t>
          </m:r>
        </m:oMath>
      </m:oMathPara>
    </w:p>
    <w:p w:rsidR="00BD2379" w:rsidRDefault="00BD2379" w:rsidP="00BD2379">
      <w:r>
        <w:t>Entonces:</w:t>
      </w:r>
    </w:p>
    <w:p w:rsidR="00BD2379" w:rsidRDefault="00BD2379" w:rsidP="00BD2379">
      <w:pPr>
        <w:rPr>
          <w:rFonts w:ascii="Arial" w:hAnsi="Arial" w:cs="Arial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Arial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L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e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L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L</m:t>
                      </m:r>
                    </m:den>
                  </m:f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t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Arial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j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J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:rsidR="00BD2379" w:rsidRDefault="00BD2379" w:rsidP="00BD2379">
      <w:pPr>
        <w:rPr>
          <w:rFonts w:ascii="Arial" w:hAnsi="Arial" w:cs="Arial"/>
          <w:sz w:val="28"/>
          <w:szCs w:val="28"/>
        </w:rPr>
      </w:pPr>
      <w:r w:rsidRPr="00BD2379">
        <w:rPr>
          <w:rFonts w:ascii="Arial" w:hAnsi="Arial" w:cs="Arial"/>
          <w:sz w:val="28"/>
          <w:szCs w:val="28"/>
        </w:rPr>
        <w:t>Forma matricial:</w:t>
      </w:r>
    </w:p>
    <w:p w:rsidR="00134277" w:rsidRDefault="00BD2379" w:rsidP="00BD2379">
      <w:pPr>
        <w:rPr>
          <w:rFonts w:ascii="Arial" w:hAnsi="Arial" w:cs="Arial"/>
          <w:sz w:val="28"/>
          <w:szCs w:val="28"/>
        </w:rPr>
      </w:pPr>
      <m:oMathPara>
        <m:oMath>
          <m:acc>
            <m:accPr>
              <m:chr m:val="̇"/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Arial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 w:cs="Arial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L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28"/>
                                <w:szCs w:val="28"/>
                              </w:rPr>
                              <m:t>e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L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kt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J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  <w:sz w:val="28"/>
                            <w:szCs w:val="28"/>
                          </w:rPr>
                          <m:t>J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hAnsi="Cambria Math" w:cs="Arial"/>
              <w:sz w:val="28"/>
              <w:szCs w:val="28"/>
            </w:rPr>
            <m:t>x+</m:t>
          </m:r>
          <m:d>
            <m:dPr>
              <m:begChr m:val="["/>
              <m:endChr m:val="]"/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q</m:t>
                  </m:r>
                </m:e>
                <m:e>
                  <m:acc>
                    <m:accPr>
                      <m:chr m:val="̅"/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L</m:t>
                      </m:r>
                    </m:e>
                  </m:acc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 w:cs="Arial"/>
              <w:sz w:val="28"/>
              <w:szCs w:val="28"/>
            </w:rPr>
            <m:t>v</m:t>
          </m:r>
          <m:d>
            <m:d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Arial"/>
                  <w:sz w:val="28"/>
                  <w:szCs w:val="28"/>
                </w:rPr>
                <m:t>t</m:t>
              </m:r>
            </m:e>
          </m:d>
        </m:oMath>
      </m:oMathPara>
    </w:p>
    <w:p w:rsidR="00134277" w:rsidRDefault="00134277" w:rsidP="00134277">
      <w:pPr>
        <w:rPr>
          <w:rFonts w:ascii="Arial" w:hAnsi="Arial" w:cs="Arial"/>
          <w:sz w:val="28"/>
          <w:szCs w:val="28"/>
        </w:rPr>
      </w:pPr>
    </w:p>
    <w:p w:rsidR="00BD2379" w:rsidRPr="00134277" w:rsidRDefault="00134277" w:rsidP="00134277">
      <w:pPr>
        <w:rPr>
          <w:rFonts w:ascii="Arial" w:hAnsi="Arial" w:cs="Arial"/>
          <w:sz w:val="24"/>
          <w:szCs w:val="24"/>
        </w:rPr>
      </w:pPr>
      <w:r w:rsidRPr="00134277">
        <w:rPr>
          <w:sz w:val="24"/>
          <w:szCs w:val="24"/>
        </w:rPr>
        <w:t>En esta etapa se identificaron los parámetros físicos relevantes del motor DC y se derivó su modelo matemático mediante leyes eléctricas y mecánicas. El sistema resultante se expresa como un conjunto de ecuaciones diferenciales acopladas que describen la dinámica eléctrica y rotacional del motor, constituyendo la base para el análisis, simulación numérica y diseño de controladores en etapas posteriores del proyecto.</w:t>
      </w:r>
      <w:bookmarkStart w:id="0" w:name="_GoBack"/>
      <w:bookmarkEnd w:id="0"/>
    </w:p>
    <w:sectPr w:rsidR="00BD2379" w:rsidRPr="001342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EC2125"/>
    <w:multiLevelType w:val="multilevel"/>
    <w:tmpl w:val="92E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6641C"/>
    <w:multiLevelType w:val="multilevel"/>
    <w:tmpl w:val="943A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66B"/>
    <w:rsid w:val="00134277"/>
    <w:rsid w:val="00BD2379"/>
    <w:rsid w:val="00C76580"/>
    <w:rsid w:val="00EB7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4D15E5"/>
  <w15:chartTrackingRefBased/>
  <w15:docId w15:val="{45AD5893-57C4-4C18-9027-E3313D754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7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EB766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B766B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Fuentedeprrafopredeter"/>
    <w:rsid w:val="00EB766B"/>
  </w:style>
  <w:style w:type="character" w:customStyle="1" w:styleId="mopen">
    <w:name w:val="mopen"/>
    <w:basedOn w:val="Fuentedeprrafopredeter"/>
    <w:rsid w:val="00EB766B"/>
  </w:style>
  <w:style w:type="character" w:customStyle="1" w:styleId="mclose">
    <w:name w:val="mclose"/>
    <w:basedOn w:val="Fuentedeprrafopredeter"/>
    <w:rsid w:val="00EB766B"/>
  </w:style>
  <w:style w:type="character" w:customStyle="1" w:styleId="mrel">
    <w:name w:val="mrel"/>
    <w:basedOn w:val="Fuentedeprrafopredeter"/>
    <w:rsid w:val="00EB766B"/>
  </w:style>
  <w:style w:type="character" w:customStyle="1" w:styleId="mbin">
    <w:name w:val="mbin"/>
    <w:basedOn w:val="Fuentedeprrafopredeter"/>
    <w:rsid w:val="00EB766B"/>
  </w:style>
  <w:style w:type="character" w:customStyle="1" w:styleId="vlist-s">
    <w:name w:val="vlist-s"/>
    <w:basedOn w:val="Fuentedeprrafopredeter"/>
    <w:rsid w:val="00EB766B"/>
  </w:style>
  <w:style w:type="character" w:styleId="Textodelmarcadordeposicin">
    <w:name w:val="Placeholder Text"/>
    <w:basedOn w:val="Fuentedeprrafopredeter"/>
    <w:uiPriority w:val="99"/>
    <w:semiHidden/>
    <w:rsid w:val="00EB766B"/>
    <w:rPr>
      <w:color w:val="808080"/>
    </w:rPr>
  </w:style>
  <w:style w:type="character" w:customStyle="1" w:styleId="mop">
    <w:name w:val="mop"/>
    <w:basedOn w:val="Fuentedeprrafopredeter"/>
    <w:rsid w:val="00C76580"/>
  </w:style>
  <w:style w:type="character" w:customStyle="1" w:styleId="mpunct">
    <w:name w:val="mpunct"/>
    <w:basedOn w:val="Fuentedeprrafopredeter"/>
    <w:rsid w:val="00BD2379"/>
  </w:style>
  <w:style w:type="character" w:customStyle="1" w:styleId="delimsizing">
    <w:name w:val="delimsizing"/>
    <w:basedOn w:val="Fuentedeprrafopredeter"/>
    <w:rsid w:val="00BD23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76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AF100-3A48-4D16-916A-96BA1619E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363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BELTRAN RAMOS</dc:creator>
  <cp:keywords/>
  <dc:description/>
  <cp:lastModifiedBy>MARCO ANTONIO BELTRAN RAMOS</cp:lastModifiedBy>
  <cp:revision>1</cp:revision>
  <dcterms:created xsi:type="dcterms:W3CDTF">2026-05-13T21:51:00Z</dcterms:created>
  <dcterms:modified xsi:type="dcterms:W3CDTF">2026-05-13T22:35:00Z</dcterms:modified>
</cp:coreProperties>
</file>