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160"/>
        <w:jc w:val="center"/>
      </w:pPr>
      <w:r>
        <w:rPr>
          <w:rFonts w:ascii="Calibri" w:hAnsi="Calibri"/>
          <w:b/>
          <w:color w:val="1E2736"/>
          <w:sz w:val="50"/>
        </w:rPr>
        <w:t>LOCAL DATA MASKING TOOL</w:t>
      </w:r>
    </w:p>
    <w:p>
      <w:pPr>
        <w:spacing w:after="480"/>
        <w:jc w:val="center"/>
      </w:pPr>
      <w:r>
        <w:rPr>
          <w:rFonts w:ascii="Calibri" w:hAnsi="Calibri"/>
          <w:color w:val="2E74B5"/>
          <w:sz w:val="32"/>
        </w:rPr>
        <w:t>User Guide</w:t>
      </w:r>
    </w:p>
    <w:p>
      <w:pPr>
        <w:spacing w:after="800"/>
        <w:jc w:val="center"/>
      </w:pPr>
      <w:r>
        <w:rPr>
          <w:color w:val="5F6B7A"/>
          <w:sz w:val="21"/>
        </w:rPr>
        <w:t>Version 2.0  |  June 2026  |  Windows and macOS desktop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F"/>
          </w:tcPr>
          <w:p>
            <w:pPr>
              <w:spacing w:after="40"/>
            </w:pPr>
            <w:r>
              <w:rPr>
                <w:b/>
                <w:color w:val="1F4D78"/>
              </w:rPr>
              <w:t>What changed in version 2.0</w:t>
            </w:r>
          </w:p>
          <w:p>
            <w:pPr>
              <w:spacing w:after="0"/>
            </w:pPr>
            <w:r>
              <w:t>The app now keeps masked output and lookup keys in different folders. Lookup mappings are stored in a password-encrypted .maskvault file, never in a plain spreadsheet or beside the masked data in a combined workbook.</w:t>
            </w:r>
          </w:p>
        </w:tc>
      </w:tr>
    </w:tbl>
    <w:p>
      <w:pPr>
        <w:spacing w:after="0"/>
      </w:pPr>
    </w:p>
    <w:p>
      <w:pPr>
        <w:pStyle w:val="Heading1"/>
      </w:pPr>
      <w:r>
        <w:t>Purpose</w:t>
      </w:r>
    </w:p>
    <w:p>
      <w:r>
        <w:t>Use this local desktop app to select fields, mask sensitive dimensions, aggregate numeric metrics, and create a shareable CSV or Excel file. When authorized re-identification is required, the Restore tab uses the separate encrypted vault and its password.</w:t>
      </w:r>
    </w:p>
    <w:p>
      <w:pPr>
        <w:pStyle w:val="Heading2"/>
      </w:pPr>
      <w:r>
        <w:t>Security at a glance</w:t>
      </w:r>
    </w:p>
    <w:p>
      <w:pPr>
        <w:pStyle w:val="ListBullet"/>
      </w:pPr>
      <w:r>
        <w:t>Processing stays on the computer; the app has no upload or cloud feature.</w:t>
      </w:r>
    </w:p>
    <w:p>
      <w:pPr>
        <w:pStyle w:val="ListBullet"/>
      </w:pPr>
      <w:r>
        <w:t>Masking uses keyed HMAC-SHA256 with a fresh random key for each job.</w:t>
      </w:r>
    </w:p>
    <w:p>
      <w:pPr>
        <w:pStyle w:val="ListBullet"/>
      </w:pPr>
      <w:r>
        <w:t>The random key and lookup mappings are encrypted inside the vault.</w:t>
      </w:r>
    </w:p>
    <w:p>
      <w:pPr>
        <w:pStyle w:val="ListBullet"/>
      </w:pPr>
      <w:r>
        <w:t>The vault password is used in memory and is never saved or logged.</w:t>
      </w:r>
    </w:p>
    <w:p>
      <w:pPr>
        <w:pStyle w:val="ListBullet"/>
      </w:pPr>
      <w:r>
        <w:t>Losing the vault or its password makes restoration impossible.</w:t>
      </w:r>
    </w:p>
    <w:p>
      <w:r>
        <w:br w:type="page"/>
      </w:r>
    </w:p>
    <w:p>
      <w:pPr>
        <w:pStyle w:val="Heading1"/>
      </w:pPr>
      <w:r>
        <w:t>1. Install and launch</w:t>
      </w:r>
    </w:p>
    <w:p>
      <w:r>
        <w:t>The app requires Python 3.10 or newer. Installation is needed once per computer.</w:t>
      </w:r>
    </w:p>
    <w:p>
      <w:pPr>
        <w:pStyle w:val="ListNumber"/>
      </w:pPr>
      <w:r>
        <w:rPr>
          <w:b/>
        </w:rPr>
        <w:t>Install Python.</w:t>
      </w:r>
      <w:r>
        <w:t xml:space="preserve"> Download it from python.org. During installation, enable Add Python to PATH.</w:t>
      </w:r>
    </w:p>
    <w:p>
      <w:pPr>
        <w:pStyle w:val="ListNumber"/>
      </w:pPr>
      <w:r>
        <w:rPr>
          <w:b/>
        </w:rPr>
        <w:t>Unblock the downloaded ZIP.</w:t>
      </w:r>
      <w:r>
        <w:t xml:space="preserve"> Before extracting, right-click the ZIP, choose Properties, select Unblock, and choose Apply. This prevents Windows from marking every launcher as an unsafe internet file.</w:t>
      </w:r>
    </w:p>
    <w:p>
      <w:pPr>
        <w:pStyle w:val="ListNumber"/>
      </w:pPr>
      <w:r>
        <w:rPr>
          <w:b/>
        </w:rPr>
        <w:t>Open the app folder.</w:t>
      </w:r>
      <w:r>
        <w:t xml:space="preserve"> Locate the folder containing setup.bat, run.bat, app.py, and requirements.txt.</w:t>
      </w:r>
    </w:p>
    <w:p>
      <w:pPr>
        <w:pStyle w:val="ListNumber"/>
      </w:pPr>
      <w:r>
        <w:rPr>
          <w:b/>
        </w:rPr>
        <w:t>Run setup.bat.</w:t>
      </w:r>
      <w:r>
        <w:t xml:space="preserve"> Double-click it once. It uses standard Command Prompt commands to create a private local environment and install required packages.</w:t>
      </w:r>
    </w:p>
    <w:p>
      <w:pPr>
        <w:pStyle w:val="ListNumber"/>
      </w:pPr>
      <w:r>
        <w:rPr>
          <w:b/>
        </w:rPr>
        <w:t>Run run.bat.</w:t>
      </w:r>
      <w:r>
        <w:t xml:space="preserve"> Double-click it whenever you want to open the Local Data Masking Tool.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5DD"/>
          </w:tcPr>
          <w:p>
            <w:pPr>
              <w:spacing w:after="40"/>
            </w:pPr>
            <w:r>
              <w:rPr>
                <w:b/>
                <w:color w:val="1F4D78"/>
              </w:rPr>
              <w:t>Windows security warning</w:t>
            </w:r>
          </w:p>
          <w:p>
            <w:pPr>
              <w:spacing w:after="0"/>
            </w:pPr>
            <w:r>
              <w:t>The launchers do not bypass PowerShell execution policy. If the ZIP was already extracted before it was unblocked, delete the extracted folder, unblock the original ZIP, and extract it again. Corporate security policies may still require IT approval.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b/>
                <w:color w:val="1F4D78"/>
              </w:rPr>
              <w:t>Local-only design</w:t>
            </w:r>
          </w:p>
          <w:p>
            <w:pPr>
              <w:spacing w:after="0"/>
            </w:pPr>
            <w:r>
              <w:t>The setup step downloads Python packages. Normal masking and restore work do not require network access.</w:t>
            </w:r>
          </w:p>
        </w:tc>
      </w:tr>
    </w:tbl>
    <w:p>
      <w:pPr>
        <w:spacing w:after="0"/>
      </w:pPr>
    </w:p>
    <w:p>
      <w:pPr>
        <w:pStyle w:val="Heading2"/>
      </w:pPr>
      <w:r>
        <w:t>macOS installation</w:t>
      </w:r>
    </w:p>
    <w:p>
      <w:pPr>
        <w:pStyle w:val="ListNumber"/>
      </w:pPr>
      <w:r>
        <w:rPr>
          <w:b/>
        </w:rPr>
        <w:t>Install Python.</w:t>
      </w:r>
      <w:r>
        <w:t xml:space="preserve"> Install Python 3.10 or newer from python.org.</w:t>
      </w:r>
    </w:p>
    <w:p>
      <w:pPr>
        <w:pStyle w:val="ListNumber"/>
      </w:pPr>
      <w:r>
        <w:rPr>
          <w:b/>
        </w:rPr>
        <w:t>Allow the launchers.</w:t>
      </w:r>
      <w:r>
        <w:t xml:space="preserve"> In Terminal, open the app folder and run chmod +x setup.command run.command setup-mac.sh run-mac.sh.</w:t>
      </w:r>
    </w:p>
    <w:p>
      <w:pPr>
        <w:pStyle w:val="ListNumber"/>
      </w:pPr>
      <w:r>
        <w:rPr>
          <w:b/>
        </w:rPr>
        <w:t>Run setup.command.</w:t>
      </w:r>
      <w:r>
        <w:t xml:space="preserve"> Run ./setup.command once to create the private environment and install packages.</w:t>
      </w:r>
    </w:p>
    <w:p>
      <w:pPr>
        <w:pStyle w:val="ListNumber"/>
      </w:pPr>
      <w:r>
        <w:rPr>
          <w:b/>
        </w:rPr>
        <w:t>Run run.command.</w:t>
      </w:r>
      <w:r>
        <w:t xml:space="preserve"> Double-click it or run ./run.command in Terminal whenever you want to open the app.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5DD"/>
          </w:tcPr>
          <w:p>
            <w:pPr>
              <w:spacing w:after="40"/>
            </w:pPr>
            <w:r>
              <w:rPr>
                <w:b/>
                <w:color w:val="1F4D78"/>
              </w:rPr>
              <w:t>macOS Gatekeeper</w:t>
            </w:r>
          </w:p>
          <w:p>
            <w:pPr>
              <w:spacing w:after="0"/>
            </w:pPr>
            <w:r>
              <w:t>If macOS blocks a launcher, open System Settings &gt; Privacy &amp; Security and choose Open Anyway. If a .command file opens in a text editor, right-click it, choose Open With &gt; Terminal, or run it from Terminal.</w:t>
            </w:r>
          </w:p>
        </w:tc>
      </w:tr>
    </w:tbl>
    <w:p>
      <w:pPr>
        <w:spacing w:after="0"/>
      </w:pPr>
    </w:p>
    <w:p>
      <w:pPr>
        <w:pStyle w:val="Heading2"/>
      </w:pPr>
      <w:r>
        <w:t>Main workspace</w:t>
      </w:r>
    </w:p>
    <w:tbl>
      <w:tblPr>
        <w:tblStyle w:val="TableGrid"/>
        <w:tblW w:type="dxa" w:w="9360"/>
        <w:tblLayout w:type="fixed"/>
        <w:tblLook w:firstColumn="1" w:firstRow="1" w:lastColumn="0" w:lastRow="0" w:noHBand="0" w:noVBand="1" w:val="04A0"/>
        <w:jc w:val="left"/>
        <w:tblInd w:w="120" w:type="dxa"/>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b/>
                <w:color w:val="1F4D78"/>
              </w:rPr>
              <w:t>Tab</w:t>
            </w:r>
          </w:p>
        </w:tc>
        <w:tc>
          <w:tcPr>
            <w:tcW w:type="dxa" w:w="6660"/>
            <w:tcMar>
              <w:top w:w="80" w:type="dxa"/>
              <w:start w:w="120" w:type="dxa"/>
              <w:bottom w:w="80" w:type="dxa"/>
              <w:end w:w="120" w:type="dxa"/>
            </w:tcMar>
            <w:vAlign w:val="center"/>
            <w:shd w:fill="E8EEF5"/>
          </w:tcPr>
          <w:p>
            <w:pPr>
              <w:spacing w:after="0"/>
            </w:pPr>
            <w:r>
              <w:rPr>
                <w:b/>
                <w:color w:val="1F4D78"/>
              </w:rPr>
              <w:t>Use</w:t>
            </w:r>
          </w:p>
        </w:tc>
      </w:tr>
      <w:tr>
        <w:tc>
          <w:tcPr>
            <w:tcW w:type="dxa" w:w="2700"/>
            <w:tcMar>
              <w:top w:w="80" w:type="dxa"/>
              <w:start w:w="120" w:type="dxa"/>
              <w:bottom w:w="80" w:type="dxa"/>
              <w:end w:w="120" w:type="dxa"/>
            </w:tcMar>
            <w:vAlign w:val="center"/>
          </w:tcPr>
          <w:p>
            <w:pPr>
              <w:spacing w:after="0"/>
            </w:pPr>
            <w:r>
              <w:t>Mask data</w:t>
            </w:r>
          </w:p>
        </w:tc>
        <w:tc>
          <w:tcPr>
            <w:tcW w:type="dxa" w:w="6660"/>
            <w:tcMar>
              <w:top w:w="80" w:type="dxa"/>
              <w:start w:w="120" w:type="dxa"/>
              <w:bottom w:w="80" w:type="dxa"/>
              <w:end w:w="120" w:type="dxa"/>
            </w:tcMar>
            <w:vAlign w:val="center"/>
          </w:tcPr>
          <w:p>
            <w:pPr>
              <w:spacing w:after="0"/>
            </w:pPr>
            <w:r>
              <w:t>Load source data, configure fields, mask, aggregate, and save output plus a separate encrypted vault.</w:t>
            </w:r>
          </w:p>
        </w:tc>
      </w:tr>
      <w:tr>
        <w:tc>
          <w:tcPr>
            <w:tcW w:type="dxa" w:w="2700"/>
            <w:tcMar>
              <w:top w:w="80" w:type="dxa"/>
              <w:start w:w="120" w:type="dxa"/>
              <w:bottom w:w="80" w:type="dxa"/>
              <w:end w:w="120" w:type="dxa"/>
            </w:tcMar>
            <w:vAlign w:val="center"/>
          </w:tcPr>
          <w:p>
            <w:pPr>
              <w:spacing w:after="0"/>
            </w:pPr>
            <w:r>
              <w:t>Restore data</w:t>
            </w:r>
          </w:p>
        </w:tc>
        <w:tc>
          <w:tcPr>
            <w:tcW w:type="dxa" w:w="6660"/>
            <w:tcMar>
              <w:top w:w="80" w:type="dxa"/>
              <w:start w:w="120" w:type="dxa"/>
              <w:bottom w:w="80" w:type="dxa"/>
              <w:end w:w="120" w:type="dxa"/>
            </w:tcMar>
            <w:vAlign w:val="center"/>
          </w:tcPr>
          <w:p>
            <w:pPr>
              <w:spacing w:after="0"/>
            </w:pPr>
            <w:r>
              <w:t>Use an authorized vault and password to restore masked values into a new file.</w:t>
            </w:r>
          </w:p>
        </w:tc>
      </w:tr>
    </w:tbl>
    <w:p>
      <w:pPr>
        <w:spacing w:after="0"/>
      </w:pPr>
    </w:p>
    <w:p>
      <w:pPr>
        <w:pStyle w:val="Heading2"/>
      </w:pPr>
      <w:r>
        <w:t>Supported files</w:t>
      </w:r>
    </w:p>
    <w:p>
      <w:pPr>
        <w:pStyle w:val="ListBullet"/>
      </w:pPr>
      <w:r>
        <w:t>Input: .csv, .xlsx, and legacy .xls files supported by the local pandas installation.</w:t>
      </w:r>
    </w:p>
    <w:p>
      <w:pPr>
        <w:pStyle w:val="ListBullet"/>
      </w:pPr>
      <w:r>
        <w:t>Output: .csv or .xlsx.</w:t>
      </w:r>
    </w:p>
    <w:p>
      <w:pPr>
        <w:pStyle w:val="ListBullet"/>
      </w:pPr>
      <w:r>
        <w:t>Vault: .maskvault encrypted file created by this app.</w:t>
      </w:r>
    </w:p>
    <w:p>
      <w:pPr>
        <w:pStyle w:val="Heading2"/>
      </w:pPr>
      <w:r>
        <w:t>Sharing the app</w:t>
      </w:r>
    </w:p>
    <w:p>
      <w:r>
        <w:t>Send one ZIP containing the shared Python files, documentation, and launchers for both operating systems.</w:t>
      </w:r>
    </w:p>
    <w:tbl>
      <w:tblPr>
        <w:tblStyle w:val="TableGrid"/>
        <w:tblW w:type="dxa" w:w="9360"/>
        <w:tblLayout w:type="fixed"/>
        <w:tblLook w:firstColumn="1" w:firstRow="1" w:lastColumn="0" w:lastRow="0" w:noHBand="0" w:noVBand="1" w:val="04A0"/>
        <w:jc w:val="left"/>
        <w:tblInd w:w="120" w:type="dxa"/>
        <w:tblInd w:w="120" w:type="dxa"/>
      </w:tblPr>
      <w:tblGrid>
        <w:gridCol w:w="4680"/>
        <w:gridCol w:w="4680"/>
      </w:tblGrid>
      <w:tr>
        <w:tc>
          <w:tcPr>
            <w:tcW w:type="dxa" w:w="4680"/>
            <w:tcMar>
              <w:top w:w="80" w:type="dxa"/>
              <w:start w:w="120" w:type="dxa"/>
              <w:bottom w:w="80" w:type="dxa"/>
              <w:end w:w="120" w:type="dxa"/>
            </w:tcMar>
            <w:vAlign w:val="center"/>
            <w:shd w:fill="E8EEF5"/>
          </w:tcPr>
          <w:p>
            <w:pPr>
              <w:spacing w:after="0"/>
            </w:pPr>
            <w:r>
              <w:rPr>
                <w:b/>
                <w:color w:val="1F4D78"/>
              </w:rPr>
              <w:t>Include</w:t>
            </w:r>
          </w:p>
        </w:tc>
        <w:tc>
          <w:tcPr>
            <w:tcW w:type="dxa" w:w="4680"/>
            <w:tcMar>
              <w:top w:w="80" w:type="dxa"/>
              <w:start w:w="120" w:type="dxa"/>
              <w:bottom w:w="80" w:type="dxa"/>
              <w:end w:w="120" w:type="dxa"/>
            </w:tcMar>
            <w:vAlign w:val="center"/>
            <w:shd w:fill="E8EEF5"/>
          </w:tcPr>
          <w:p>
            <w:pPr>
              <w:spacing w:after="0"/>
            </w:pPr>
            <w:r>
              <w:rPr>
                <w:b/>
                <w:color w:val="1F4D78"/>
              </w:rPr>
              <w:t>Do not include</w:t>
            </w:r>
          </w:p>
        </w:tc>
      </w:tr>
      <w:tr>
        <w:tc>
          <w:tcPr>
            <w:tcW w:type="dxa" w:w="4680"/>
            <w:tcMar>
              <w:top w:w="80" w:type="dxa"/>
              <w:start w:w="120" w:type="dxa"/>
              <w:bottom w:w="80" w:type="dxa"/>
              <w:end w:w="120" w:type="dxa"/>
            </w:tcMar>
            <w:vAlign w:val="center"/>
          </w:tcPr>
          <w:p>
            <w:pPr>
              <w:spacing w:after="0"/>
            </w:pPr>
            <w:r>
              <w:t>app.py; masking_tool folder; requirements.txt; Windows .bat launchers; WINDOWS_INSTALL.md; macOS .command/.sh launchers; README; user guide</w:t>
            </w:r>
          </w:p>
        </w:tc>
        <w:tc>
          <w:tcPr>
            <w:tcW w:type="dxa" w:w="4680"/>
            <w:tcMar>
              <w:top w:w="80" w:type="dxa"/>
              <w:start w:w="120" w:type="dxa"/>
              <w:bottom w:w="80" w:type="dxa"/>
              <w:end w:w="120" w:type="dxa"/>
            </w:tcMar>
            <w:vAlign w:val="center"/>
          </w:tcPr>
          <w:p>
            <w:pPr>
              <w:spacing w:after="0"/>
            </w:pPr>
            <w:r>
              <w:t>.venv; .testdeps; __pycache__; source data; masked/restored data; mapper/context files; .maskvault files</w:t>
            </w:r>
          </w:p>
        </w:tc>
      </w:tr>
    </w:tbl>
    <w:p>
      <w:pPr>
        <w:spacing w:after="0"/>
      </w:pPr>
    </w:p>
    <w:p>
      <w:r>
        <w:br w:type="page"/>
      </w:r>
    </w:p>
    <w:p>
      <w:pPr>
        <w:pStyle w:val="Heading1"/>
      </w:pPr>
      <w:r>
        <w:t>2. Mask and aggregate data</w:t>
      </w:r>
    </w:p>
    <w:p>
      <w:pPr>
        <w:pStyle w:val="ListNumber"/>
      </w:pPr>
      <w:r>
        <w:rPr>
          <w:b/>
        </w:rPr>
        <w:t>Choose source data.</w:t>
      </w:r>
      <w:r>
        <w:t xml:space="preserve"> On the Mask data tab, select Browse and open a CSV or Excel file.</w:t>
      </w:r>
    </w:p>
    <w:p>
      <w:pPr>
        <w:pStyle w:val="ListNumber"/>
      </w:pPr>
      <w:r>
        <w:rPr>
          <w:b/>
        </w:rPr>
        <w:t>Review the preview.</w:t>
      </w:r>
      <w:r>
        <w:t xml:space="preserve"> Confirm that the expected columns and sample values appear.</w:t>
      </w:r>
    </w:p>
    <w:p>
      <w:pPr>
        <w:pStyle w:val="ListNumber"/>
      </w:pPr>
      <w:r>
        <w:rPr>
          <w:b/>
        </w:rPr>
        <w:t>Add dimensions and metrics.</w:t>
      </w:r>
      <w:r>
        <w:t xml:space="preserve"> Select one or several available columns, then use Add to move them into the Dimensions or Metrics lists. Use Remove to send selected fields back.</w:t>
      </w:r>
    </w:p>
    <w:p>
      <w:pPr>
        <w:pStyle w:val="ListNumber"/>
      </w:pPr>
      <w:r>
        <w:rPr>
          <w:b/>
        </w:rPr>
        <w:t>Configure masking and aggregation.</w:t>
      </w:r>
      <w:r>
        <w:t xml:space="preserve"> Check the dimensions to mask and choose an aggregation for each metric.</w:t>
      </w:r>
    </w:p>
    <w:p>
      <w:pPr>
        <w:pStyle w:val="ListNumber"/>
      </w:pPr>
      <w:r>
        <w:rPr>
          <w:b/>
        </w:rPr>
        <w:t>Add an optional context layer.</w:t>
      </w:r>
      <w:r>
        <w:t xml:space="preserve"> Enable Create AI context layer and complete the starter prompts explaining what dimensions represent, useful caveats, units, or date ranges. Do not include real sensitive values.</w:t>
      </w:r>
    </w:p>
    <w:p>
      <w:pPr>
        <w:pStyle w:val="ListNumber"/>
      </w:pPr>
      <w:r>
        <w:rPr>
          <w:b/>
        </w:rPr>
        <w:t>Choose storage folders.</w:t>
      </w:r>
      <w:r>
        <w:t xml:space="preserve"> Select one folder for masked output and a different folder for the encrypted vault.</w:t>
      </w:r>
    </w:p>
    <w:p>
      <w:pPr>
        <w:pStyle w:val="ListNumber"/>
      </w:pPr>
      <w:r>
        <w:rPr>
          <w:b/>
        </w:rPr>
        <w:t>Name and protect the job.</w:t>
      </w:r>
      <w:r>
        <w:t xml:space="preserve"> Choose a base name, output format, and a vault password of at least 12 characters. Select Show passwords when you need to verify what you typed.</w:t>
      </w:r>
    </w:p>
    <w:p>
      <w:pPr>
        <w:pStyle w:val="ListNumber"/>
      </w:pPr>
      <w:r>
        <w:rPr>
          <w:b/>
        </w:rPr>
        <w:t>Run the job.</w:t>
      </w:r>
      <w:r>
        <w:t xml:space="preserve"> Select Mask and save. The confirmation shows both saved paths.</w:t>
      </w:r>
    </w:p>
    <w:p>
      <w:pPr>
        <w:pStyle w:val="Heading2"/>
      </w:pPr>
      <w:r>
        <w:t>Column roles</w:t>
      </w:r>
    </w:p>
    <w:tbl>
      <w:tblPr>
        <w:tblStyle w:val="TableGrid"/>
        <w:tblW w:type="dxa" w:w="9360"/>
        <w:tblLayout w:type="fixed"/>
        <w:tblLook w:firstColumn="1" w:firstRow="1" w:lastColumn="0" w:lastRow="0" w:noHBand="0" w:noVBand="1" w:val="04A0"/>
        <w:jc w:val="left"/>
        <w:tblInd w:w="120" w:type="dxa"/>
        <w:tblInd w:w="120" w:type="dxa"/>
      </w:tblPr>
      <w:tblGrid>
        <w:gridCol w:w="1800"/>
        <w:gridCol w:w="4560"/>
        <w:gridCol w:w="3000"/>
      </w:tblGrid>
      <w:tr>
        <w:tc>
          <w:tcPr>
            <w:tcW w:type="dxa" w:w="1800"/>
            <w:tcMar>
              <w:top w:w="80" w:type="dxa"/>
              <w:start w:w="120" w:type="dxa"/>
              <w:bottom w:w="80" w:type="dxa"/>
              <w:end w:w="120" w:type="dxa"/>
            </w:tcMar>
            <w:vAlign w:val="center"/>
            <w:shd w:fill="E8EEF5"/>
          </w:tcPr>
          <w:p>
            <w:pPr>
              <w:spacing w:after="0"/>
            </w:pPr>
            <w:r>
              <w:rPr>
                <w:b/>
                <w:color w:val="1F4D78"/>
              </w:rPr>
              <w:t>Role</w:t>
            </w:r>
          </w:p>
        </w:tc>
        <w:tc>
          <w:tcPr>
            <w:tcW w:type="dxa" w:w="4560"/>
            <w:tcMar>
              <w:top w:w="80" w:type="dxa"/>
              <w:start w:w="120" w:type="dxa"/>
              <w:bottom w:w="80" w:type="dxa"/>
              <w:end w:w="120" w:type="dxa"/>
            </w:tcMar>
            <w:vAlign w:val="center"/>
            <w:shd w:fill="E8EEF5"/>
          </w:tcPr>
          <w:p>
            <w:pPr>
              <w:spacing w:after="0"/>
            </w:pPr>
            <w:r>
              <w:rPr>
                <w:b/>
                <w:color w:val="1F4D78"/>
              </w:rPr>
              <w:t>Behavior</w:t>
            </w:r>
          </w:p>
        </w:tc>
        <w:tc>
          <w:tcPr>
            <w:tcW w:type="dxa" w:w="3000"/>
            <w:tcMar>
              <w:top w:w="80" w:type="dxa"/>
              <w:start w:w="120" w:type="dxa"/>
              <w:bottom w:w="80" w:type="dxa"/>
              <w:end w:w="120" w:type="dxa"/>
            </w:tcMar>
            <w:vAlign w:val="center"/>
            <w:shd w:fill="E8EEF5"/>
          </w:tcPr>
          <w:p>
            <w:pPr>
              <w:spacing w:after="0"/>
            </w:pPr>
            <w:r>
              <w:rPr>
                <w:b/>
                <w:color w:val="1F4D78"/>
              </w:rPr>
              <w:t>Options</w:t>
            </w:r>
          </w:p>
        </w:tc>
      </w:tr>
      <w:tr>
        <w:tc>
          <w:tcPr>
            <w:tcW w:type="dxa" w:w="1800"/>
            <w:tcMar>
              <w:top w:w="80" w:type="dxa"/>
              <w:start w:w="120" w:type="dxa"/>
              <w:bottom w:w="80" w:type="dxa"/>
              <w:end w:w="120" w:type="dxa"/>
            </w:tcMar>
            <w:vAlign w:val="center"/>
          </w:tcPr>
          <w:p>
            <w:pPr>
              <w:spacing w:after="0"/>
            </w:pPr>
            <w:r>
              <w:t>Dimension</w:t>
            </w:r>
          </w:p>
        </w:tc>
        <w:tc>
          <w:tcPr>
            <w:tcW w:type="dxa" w:w="4560"/>
            <w:tcMar>
              <w:top w:w="80" w:type="dxa"/>
              <w:start w:w="120" w:type="dxa"/>
              <w:bottom w:w="80" w:type="dxa"/>
              <w:end w:w="120" w:type="dxa"/>
            </w:tcMar>
            <w:vAlign w:val="center"/>
          </w:tcPr>
          <w:p>
            <w:pPr>
              <w:spacing w:after="0"/>
            </w:pPr>
            <w:r>
              <w:t>Retained and used to group rows.</w:t>
            </w:r>
          </w:p>
        </w:tc>
        <w:tc>
          <w:tcPr>
            <w:tcW w:type="dxa" w:w="3000"/>
            <w:tcMar>
              <w:top w:w="80" w:type="dxa"/>
              <w:start w:w="120" w:type="dxa"/>
              <w:bottom w:w="80" w:type="dxa"/>
              <w:end w:w="120" w:type="dxa"/>
            </w:tcMar>
            <w:vAlign w:val="center"/>
          </w:tcPr>
          <w:p>
            <w:pPr>
              <w:spacing w:after="0"/>
            </w:pPr>
            <w:r>
              <w:t>May be masked.</w:t>
            </w:r>
          </w:p>
        </w:tc>
      </w:tr>
      <w:tr>
        <w:tc>
          <w:tcPr>
            <w:tcW w:type="dxa" w:w="1800"/>
            <w:tcMar>
              <w:top w:w="80" w:type="dxa"/>
              <w:start w:w="120" w:type="dxa"/>
              <w:bottom w:w="80" w:type="dxa"/>
              <w:end w:w="120" w:type="dxa"/>
            </w:tcMar>
            <w:vAlign w:val="center"/>
          </w:tcPr>
          <w:p>
            <w:pPr>
              <w:spacing w:after="0"/>
            </w:pPr>
            <w:r>
              <w:t>Metric</w:t>
            </w:r>
          </w:p>
        </w:tc>
        <w:tc>
          <w:tcPr>
            <w:tcW w:type="dxa" w:w="4560"/>
            <w:tcMar>
              <w:top w:w="80" w:type="dxa"/>
              <w:start w:w="120" w:type="dxa"/>
              <w:bottom w:w="80" w:type="dxa"/>
              <w:end w:w="120" w:type="dxa"/>
            </w:tcMar>
            <w:vAlign w:val="center"/>
          </w:tcPr>
          <w:p>
            <w:pPr>
              <w:spacing w:after="0"/>
            </w:pPr>
            <w:r>
              <w:t>Numeric value calculated for each dimension group.</w:t>
            </w:r>
          </w:p>
        </w:tc>
        <w:tc>
          <w:tcPr>
            <w:tcW w:type="dxa" w:w="3000"/>
            <w:tcMar>
              <w:top w:w="80" w:type="dxa"/>
              <w:start w:w="120" w:type="dxa"/>
              <w:bottom w:w="80" w:type="dxa"/>
              <w:end w:w="120" w:type="dxa"/>
            </w:tcMar>
            <w:vAlign w:val="center"/>
          </w:tcPr>
          <w:p>
            <w:pPr>
              <w:spacing w:after="0"/>
            </w:pPr>
            <w:r>
              <w:t>SUM, AVERAGE, MIN, MAX, or COUNT.</w:t>
            </w:r>
          </w:p>
        </w:tc>
      </w:tr>
      <w:tr>
        <w:tc>
          <w:tcPr>
            <w:tcW w:type="dxa" w:w="1800"/>
            <w:tcMar>
              <w:top w:w="80" w:type="dxa"/>
              <w:start w:w="120" w:type="dxa"/>
              <w:bottom w:w="80" w:type="dxa"/>
              <w:end w:w="120" w:type="dxa"/>
            </w:tcMar>
            <w:vAlign w:val="center"/>
          </w:tcPr>
          <w:p>
            <w:pPr>
              <w:spacing w:after="0"/>
            </w:pPr>
            <w:r>
              <w:t>Ignore</w:t>
            </w:r>
          </w:p>
        </w:tc>
        <w:tc>
          <w:tcPr>
            <w:tcW w:type="dxa" w:w="4560"/>
            <w:tcMar>
              <w:top w:w="80" w:type="dxa"/>
              <w:start w:w="120" w:type="dxa"/>
              <w:bottom w:w="80" w:type="dxa"/>
              <w:end w:w="120" w:type="dxa"/>
            </w:tcMar>
            <w:vAlign w:val="center"/>
          </w:tcPr>
          <w:p>
            <w:pPr>
              <w:spacing w:after="0"/>
            </w:pPr>
            <w:r>
              <w:t>Excluded from the output.</w:t>
            </w:r>
          </w:p>
        </w:tc>
        <w:tc>
          <w:tcPr>
            <w:tcW w:type="dxa" w:w="3000"/>
            <w:tcMar>
              <w:top w:w="80" w:type="dxa"/>
              <w:start w:w="120" w:type="dxa"/>
              <w:bottom w:w="80" w:type="dxa"/>
              <w:end w:w="120" w:type="dxa"/>
            </w:tcMar>
            <w:vAlign w:val="center"/>
          </w:tcPr>
          <w:p>
            <w:pPr>
              <w:spacing w:after="0"/>
            </w:pPr>
            <w:r>
              <w:t>None.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b/>
                <w:color w:val="1F4D78"/>
              </w:rPr>
              <w:t>Batch selection</w:t>
            </w:r>
          </w:p>
          <w:p>
            <w:pPr>
              <w:spacing w:after="0"/>
            </w:pPr>
            <w:r>
              <w:t>Use Ctrl+click to select individual columns or Shift+click to select a range before choosing Add or Remove. Only numeric columns can be added as metrics.</w:t>
            </w:r>
          </w:p>
        </w:tc>
      </w:tr>
    </w:tbl>
    <w:p>
      <w:pPr>
        <w:spacing w:after="0"/>
      </w:pPr>
    </w:p>
    <w:p>
      <w:pPr>
        <w:pStyle w:val="Heading2"/>
      </w:pPr>
      <w:r>
        <w:t>Masking behavior</w:t>
      </w:r>
    </w:p>
    <w:p>
      <w:r>
        <w:t>The same original value receives the same masked token within one job, which preserves grouping and joins inside that output. A new job uses a new random key, so tokens normally differ across jobs even when the source values are identical.</w:t>
      </w:r>
    </w:p>
    <w:p>
      <w:pPr>
        <w:pStyle w:val="Heading2"/>
      </w:pPr>
      <w:r>
        <w:t>Output files</w:t>
      </w:r>
    </w:p>
    <w:tbl>
      <w:tblPr>
        <w:tblStyle w:val="TableGrid"/>
        <w:tblW w:type="dxa" w:w="9360"/>
        <w:tblLayout w:type="fixed"/>
        <w:tblLook w:firstColumn="1" w:firstRow="1" w:lastColumn="0" w:lastRow="0" w:noHBand="0" w:noVBand="1" w:val="04A0"/>
        <w:jc w:val="left"/>
        <w:tblInd w:w="120" w:type="dxa"/>
        <w:tblInd w:w="120" w:type="dxa"/>
      </w:tblPr>
      <w:tblGrid>
        <w:gridCol w:w="2600"/>
        <w:gridCol w:w="4100"/>
        <w:gridCol w:w="2660"/>
      </w:tblGrid>
      <w:tr>
        <w:tc>
          <w:tcPr>
            <w:tcW w:type="dxa" w:w="2600"/>
            <w:tcMar>
              <w:top w:w="80" w:type="dxa"/>
              <w:start w:w="120" w:type="dxa"/>
              <w:bottom w:w="80" w:type="dxa"/>
              <w:end w:w="120" w:type="dxa"/>
            </w:tcMar>
            <w:vAlign w:val="center"/>
            <w:shd w:fill="E8EEF5"/>
          </w:tcPr>
          <w:p>
            <w:pPr>
              <w:spacing w:after="0"/>
            </w:pPr>
            <w:r>
              <w:rPr>
                <w:b/>
                <w:color w:val="1F4D78"/>
              </w:rPr>
              <w:t>File</w:t>
            </w:r>
          </w:p>
        </w:tc>
        <w:tc>
          <w:tcPr>
            <w:tcW w:type="dxa" w:w="4100"/>
            <w:tcMar>
              <w:top w:w="80" w:type="dxa"/>
              <w:start w:w="120" w:type="dxa"/>
              <w:bottom w:w="80" w:type="dxa"/>
              <w:end w:w="120" w:type="dxa"/>
            </w:tcMar>
            <w:vAlign w:val="center"/>
            <w:shd w:fill="E8EEF5"/>
          </w:tcPr>
          <w:p>
            <w:pPr>
              <w:spacing w:after="0"/>
            </w:pPr>
            <w:r>
              <w:rPr>
                <w:b/>
                <w:color w:val="1F4D78"/>
              </w:rPr>
              <w:t>Contains</w:t>
            </w:r>
          </w:p>
        </w:tc>
        <w:tc>
          <w:tcPr>
            <w:tcW w:type="dxa" w:w="2660"/>
            <w:tcMar>
              <w:top w:w="80" w:type="dxa"/>
              <w:start w:w="120" w:type="dxa"/>
              <w:bottom w:w="80" w:type="dxa"/>
              <w:end w:w="120" w:type="dxa"/>
            </w:tcMar>
            <w:vAlign w:val="center"/>
            <w:shd w:fill="E8EEF5"/>
          </w:tcPr>
          <w:p>
            <w:pPr>
              <w:spacing w:after="0"/>
            </w:pPr>
            <w:r>
              <w:rPr>
                <w:b/>
                <w:color w:val="1F4D78"/>
              </w:rPr>
              <w:t>Handling</w:t>
            </w:r>
          </w:p>
        </w:tc>
      </w:tr>
      <w:tr>
        <w:tc>
          <w:tcPr>
            <w:tcW w:type="dxa" w:w="2600"/>
            <w:tcMar>
              <w:top w:w="80" w:type="dxa"/>
              <w:start w:w="120" w:type="dxa"/>
              <w:bottom w:w="80" w:type="dxa"/>
              <w:end w:w="120" w:type="dxa"/>
            </w:tcMar>
            <w:vAlign w:val="center"/>
          </w:tcPr>
          <w:p>
            <w:pPr>
              <w:spacing w:after="0"/>
            </w:pPr>
            <w:r>
              <w:t>&lt;name&gt;.csv or &lt;name&gt;.xlsx</w:t>
            </w:r>
          </w:p>
        </w:tc>
        <w:tc>
          <w:tcPr>
            <w:tcW w:type="dxa" w:w="4100"/>
            <w:tcMar>
              <w:top w:w="80" w:type="dxa"/>
              <w:start w:w="120" w:type="dxa"/>
              <w:bottom w:w="80" w:type="dxa"/>
              <w:end w:w="120" w:type="dxa"/>
            </w:tcMar>
            <w:vAlign w:val="center"/>
          </w:tcPr>
          <w:p>
            <w:pPr>
              <w:spacing w:after="0"/>
            </w:pPr>
            <w:r>
              <w:t>Selected dimensions and aggregated metrics. Masked dimensions contain mask_ tokens. Excel may include a Context_Layer tab.</w:t>
            </w:r>
          </w:p>
        </w:tc>
        <w:tc>
          <w:tcPr>
            <w:tcW w:type="dxa" w:w="2660"/>
            <w:tcMar>
              <w:top w:w="80" w:type="dxa"/>
              <w:start w:w="120" w:type="dxa"/>
              <w:bottom w:w="80" w:type="dxa"/>
              <w:end w:w="120" w:type="dxa"/>
            </w:tcMar>
            <w:vAlign w:val="center"/>
          </w:tcPr>
          <w:p>
            <w:pPr>
              <w:spacing w:after="0"/>
            </w:pPr>
            <w:r>
              <w:t>Share only after reviewing the result.</w:t>
            </w:r>
          </w:p>
        </w:tc>
      </w:tr>
      <w:tr>
        <w:tc>
          <w:tcPr>
            <w:tcW w:type="dxa" w:w="2600"/>
            <w:tcMar>
              <w:top w:w="80" w:type="dxa"/>
              <w:start w:w="120" w:type="dxa"/>
              <w:bottom w:w="80" w:type="dxa"/>
              <w:end w:w="120" w:type="dxa"/>
            </w:tcMar>
            <w:vAlign w:val="center"/>
          </w:tcPr>
          <w:p>
            <w:pPr>
              <w:spacing w:after="0"/>
            </w:pPr>
            <w:r>
              <w:t>&lt;name&gt;.maskvault</w:t>
            </w:r>
          </w:p>
        </w:tc>
        <w:tc>
          <w:tcPr>
            <w:tcW w:type="dxa" w:w="4100"/>
            <w:tcMar>
              <w:top w:w="80" w:type="dxa"/>
              <w:start w:w="120" w:type="dxa"/>
              <w:bottom w:w="80" w:type="dxa"/>
              <w:end w:w="120" w:type="dxa"/>
            </w:tcMar>
            <w:vAlign w:val="center"/>
          </w:tcPr>
          <w:p>
            <w:pPr>
              <w:spacing w:after="0"/>
            </w:pPr>
            <w:r>
              <w:t>Encrypted masking key, mappings, and limited job metadata.</w:t>
            </w:r>
          </w:p>
        </w:tc>
        <w:tc>
          <w:tcPr>
            <w:tcW w:type="dxa" w:w="2660"/>
            <w:tcMar>
              <w:top w:w="80" w:type="dxa"/>
              <w:start w:w="120" w:type="dxa"/>
              <w:bottom w:w="80" w:type="dxa"/>
              <w:end w:w="120" w:type="dxa"/>
            </w:tcMar>
            <w:vAlign w:val="center"/>
          </w:tcPr>
          <w:p>
            <w:pPr>
              <w:spacing w:after="0"/>
            </w:pPr>
            <w:r>
              <w:t>Keep separate from masked output and protect the password.</w:t>
            </w:r>
          </w:p>
        </w:tc>
      </w:tr>
      <w:tr>
        <w:tc>
          <w:tcPr>
            <w:tcW w:type="dxa" w:w="2600"/>
            <w:tcMar>
              <w:top w:w="80" w:type="dxa"/>
              <w:start w:w="120" w:type="dxa"/>
              <w:bottom w:w="80" w:type="dxa"/>
              <w:end w:w="120" w:type="dxa"/>
            </w:tcMar>
            <w:vAlign w:val="center"/>
          </w:tcPr>
          <w:p>
            <w:pPr>
              <w:spacing w:after="0"/>
            </w:pPr>
            <w:r>
              <w:t>&lt;name&gt;_context.txt</w:t>
            </w:r>
          </w:p>
        </w:tc>
        <w:tc>
          <w:tcPr>
            <w:tcW w:type="dxa" w:w="4100"/>
            <w:tcMar>
              <w:top w:w="80" w:type="dxa"/>
              <w:start w:w="120" w:type="dxa"/>
              <w:bottom w:w="80" w:type="dxa"/>
              <w:end w:w="120" w:type="dxa"/>
            </w:tcMar>
            <w:vAlign w:val="center"/>
          </w:tcPr>
          <w:p>
            <w:pPr>
              <w:spacing w:after="0"/>
            </w:pPr>
            <w:r>
              <w:t>Optional AI-facing context when CSV output is selected.</w:t>
            </w:r>
          </w:p>
        </w:tc>
        <w:tc>
          <w:tcPr>
            <w:tcW w:type="dxa" w:w="2660"/>
            <w:tcMar>
              <w:top w:w="80" w:type="dxa"/>
              <w:start w:w="120" w:type="dxa"/>
              <w:bottom w:w="80" w:type="dxa"/>
              <w:end w:w="120" w:type="dxa"/>
            </w:tcMar>
            <w:vAlign w:val="center"/>
          </w:tcPr>
          <w:p>
            <w:pPr>
              <w:spacing w:after="0"/>
            </w:pPr>
            <w:r>
              <w:t>May be shared with the masked CSV after checking it contains no sensitive values.</w:t>
            </w:r>
          </w:p>
        </w:tc>
      </w:tr>
    </w:tbl>
    <w:p>
      <w:pPr>
        <w:spacing w:after="0"/>
      </w:pPr>
    </w:p>
    <w:p>
      <w:r>
        <w:br w:type="page"/>
      </w:r>
    </w:p>
    <w:p>
      <w:pPr>
        <w:pStyle w:val="Heading1"/>
      </w:pPr>
      <w:r>
        <w:t>3. Restore authorized values</w:t>
      </w:r>
    </w:p>
    <w:p>
      <w:r>
        <w:t>Restoration is optional and should be performed only when the recipient is authorized to access the original values.</w:t>
      </w:r>
    </w:p>
    <w:p>
      <w:pPr>
        <w:pStyle w:val="ListNumber"/>
      </w:pPr>
      <w:r>
        <w:rPr>
          <w:b/>
        </w:rPr>
        <w:t>Open Restore data.</w:t>
      </w:r>
      <w:r>
        <w:t xml:space="preserve"> Select the second tab.</w:t>
      </w:r>
    </w:p>
    <w:p>
      <w:pPr>
        <w:pStyle w:val="ListNumber"/>
      </w:pPr>
      <w:r>
        <w:rPr>
          <w:b/>
        </w:rPr>
        <w:t>Choose the masked file.</w:t>
      </w:r>
      <w:r>
        <w:t xml:space="preserve"> Select the CSV or Excel output created by the masking job.</w:t>
      </w:r>
    </w:p>
    <w:p>
      <w:pPr>
        <w:pStyle w:val="ListNumber"/>
      </w:pPr>
      <w:r>
        <w:rPr>
          <w:b/>
        </w:rPr>
        <w:t>Choose the vault.</w:t>
      </w:r>
      <w:r>
        <w:t xml:space="preserve"> Select the matching .maskvault file from its separate storage location.</w:t>
      </w:r>
    </w:p>
    <w:p>
      <w:pPr>
        <w:pStyle w:val="ListNumber"/>
      </w:pPr>
      <w:r>
        <w:rPr>
          <w:b/>
        </w:rPr>
        <w:t>Choose a new output path.</w:t>
      </w:r>
      <w:r>
        <w:t xml:space="preserve"> Do not overwrite the shareable masked file unless that is explicitly intended.</w:t>
      </w:r>
    </w:p>
    <w:p>
      <w:pPr>
        <w:pStyle w:val="ListNumber"/>
      </w:pPr>
      <w:r>
        <w:rPr>
          <w:b/>
        </w:rPr>
        <w:t>Enter the vault password.</w:t>
      </w:r>
      <w:r>
        <w:t xml:space="preserve"> The password must match the one used when the job was created. Select Show password to verify the entry.</w:t>
      </w:r>
    </w:p>
    <w:p>
      <w:pPr>
        <w:pStyle w:val="ListNumber"/>
      </w:pPr>
      <w:r>
        <w:rPr>
          <w:b/>
        </w:rPr>
        <w:t>Restore and save.</w:t>
      </w:r>
      <w:r>
        <w:t xml:space="preserve"> For Excel output, the app writes Restored_Data and Mapper tabs. The Mapper tab contains Dimension, Masked Value, and Original Value columns. CSV output receives a separate companion mapper CSV.</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5DD"/>
          </w:tcPr>
          <w:p>
            <w:pPr>
              <w:spacing w:after="40"/>
            </w:pPr>
            <w:r>
              <w:rPr>
                <w:b/>
                <w:color w:val="1F4D78"/>
              </w:rPr>
              <w:t>Sensitive result</w:t>
            </w:r>
          </w:p>
          <w:p>
            <w:pPr>
              <w:spacing w:after="0"/>
            </w:pPr>
            <w:r>
              <w:t>A restored file contains original sensitive values. Store and share it under the same controls as the source data.</w:t>
            </w:r>
          </w:p>
        </w:tc>
      </w:tr>
    </w:tbl>
    <w:p>
      <w:pPr>
        <w:spacing w:after="0"/>
      </w:pPr>
    </w:p>
    <w:p>
      <w:pPr>
        <w:pStyle w:val="Heading2"/>
      </w:pPr>
      <w:r>
        <w:t>What restoration changes</w:t>
      </w:r>
    </w:p>
    <w:p>
      <w:pPr>
        <w:pStyle w:val="ListBullet"/>
      </w:pPr>
      <w:r>
        <w:t>Only columns represented in the vault are restored.</w:t>
      </w:r>
    </w:p>
    <w:p>
      <w:pPr>
        <w:pStyle w:val="ListBullet"/>
      </w:pPr>
      <w:r>
        <w:t>Columns not present in the selected masked file are skipped.</w:t>
      </w:r>
    </w:p>
    <w:p>
      <w:pPr>
        <w:pStyle w:val="ListBullet"/>
      </w:pPr>
      <w:r>
        <w:t>Aggregated metrics remain aggregated; restoration does not recreate discarded source rows.</w:t>
      </w:r>
    </w:p>
    <w:p>
      <w:pPr>
        <w:pStyle w:val="ListBullet"/>
      </w:pPr>
      <w:r>
        <w:t>Excel restores include a Mapper tab so masked AI-analysis values can be joined back to their original dimensions.</w:t>
      </w:r>
    </w:p>
    <w:p>
      <w:pPr>
        <w:pStyle w:val="ListBullet"/>
      </w:pPr>
      <w:r>
        <w:t>An incorrect password or damaged vault stops the operation without writing decrypted mappings.</w:t>
      </w:r>
    </w:p>
    <w:p>
      <w:r>
        <w:br w:type="page"/>
      </w:r>
    </w:p>
    <w:p>
      <w:pPr>
        <w:pStyle w:val="Heading1"/>
      </w:pPr>
      <w:r>
        <w:t>4. Security and handling</w:t>
      </w:r>
    </w:p>
    <w:p>
      <w:pPr>
        <w:pStyle w:val="Heading2"/>
      </w:pPr>
      <w:r>
        <w:t>Recommended storage pattern</w:t>
      </w:r>
    </w:p>
    <w:tbl>
      <w:tblPr>
        <w:tblStyle w:val="TableGrid"/>
        <w:tblW w:type="dxa" w:w="9360"/>
        <w:tblLayout w:type="fixed"/>
        <w:tblLook w:firstColumn="1" w:firstRow="1" w:lastColumn="0" w:lastRow="0" w:noHBand="0" w:noVBand="1" w:val="04A0"/>
        <w:jc w:val="left"/>
        <w:tblInd w:w="120" w:type="dxa"/>
        <w:tblInd w:w="120" w:type="dxa"/>
      </w:tblPr>
      <w:tblGrid>
        <w:gridCol w:w="2600"/>
        <w:gridCol w:w="6760"/>
      </w:tblGrid>
      <w:tr>
        <w:tc>
          <w:tcPr>
            <w:tcW w:type="dxa" w:w="2600"/>
            <w:tcMar>
              <w:top w:w="80" w:type="dxa"/>
              <w:start w:w="120" w:type="dxa"/>
              <w:bottom w:w="80" w:type="dxa"/>
              <w:end w:w="120" w:type="dxa"/>
            </w:tcMar>
            <w:vAlign w:val="center"/>
            <w:shd w:fill="E8EEF5"/>
          </w:tcPr>
          <w:p>
            <w:pPr>
              <w:spacing w:after="0"/>
            </w:pPr>
            <w:r>
              <w:rPr>
                <w:b/>
                <w:color w:val="1F4D78"/>
              </w:rPr>
              <w:t>Item</w:t>
            </w:r>
          </w:p>
        </w:tc>
        <w:tc>
          <w:tcPr>
            <w:tcW w:type="dxa" w:w="6760"/>
            <w:tcMar>
              <w:top w:w="80" w:type="dxa"/>
              <w:start w:w="120" w:type="dxa"/>
              <w:bottom w:w="80" w:type="dxa"/>
              <w:end w:w="120" w:type="dxa"/>
            </w:tcMar>
            <w:vAlign w:val="center"/>
            <w:shd w:fill="E8EEF5"/>
          </w:tcPr>
          <w:p>
            <w:pPr>
              <w:spacing w:after="0"/>
            </w:pPr>
            <w:r>
              <w:rPr>
                <w:b/>
                <w:color w:val="1F4D78"/>
              </w:rPr>
              <w:t>Recommended location</w:t>
            </w:r>
          </w:p>
        </w:tc>
      </w:tr>
      <w:tr>
        <w:tc>
          <w:tcPr>
            <w:tcW w:type="dxa" w:w="2600"/>
            <w:tcMar>
              <w:top w:w="80" w:type="dxa"/>
              <w:start w:w="120" w:type="dxa"/>
              <w:bottom w:w="80" w:type="dxa"/>
              <w:end w:w="120" w:type="dxa"/>
            </w:tcMar>
            <w:vAlign w:val="center"/>
          </w:tcPr>
          <w:p>
            <w:pPr>
              <w:spacing w:after="0"/>
            </w:pPr>
            <w:r>
              <w:t>Masked output</w:t>
            </w:r>
          </w:p>
        </w:tc>
        <w:tc>
          <w:tcPr>
            <w:tcW w:type="dxa" w:w="6760"/>
            <w:tcMar>
              <w:top w:w="80" w:type="dxa"/>
              <w:start w:w="120" w:type="dxa"/>
              <w:bottom w:w="80" w:type="dxa"/>
              <w:end w:w="120" w:type="dxa"/>
            </w:tcMar>
            <w:vAlign w:val="center"/>
          </w:tcPr>
          <w:p>
            <w:pPr>
              <w:spacing w:after="0"/>
            </w:pPr>
            <w:r>
              <w:t>A project or sharing folder appropriate for the intended recipient.</w:t>
            </w:r>
          </w:p>
        </w:tc>
      </w:tr>
      <w:tr>
        <w:tc>
          <w:tcPr>
            <w:tcW w:type="dxa" w:w="2600"/>
            <w:tcMar>
              <w:top w:w="80" w:type="dxa"/>
              <w:start w:w="120" w:type="dxa"/>
              <w:bottom w:w="80" w:type="dxa"/>
              <w:end w:w="120" w:type="dxa"/>
            </w:tcMar>
            <w:vAlign w:val="center"/>
          </w:tcPr>
          <w:p>
            <w:pPr>
              <w:spacing w:after="0"/>
            </w:pPr>
            <w:r>
              <w:t>Encrypted vault</w:t>
            </w:r>
          </w:p>
        </w:tc>
        <w:tc>
          <w:tcPr>
            <w:tcW w:type="dxa" w:w="6760"/>
            <w:tcMar>
              <w:top w:w="80" w:type="dxa"/>
              <w:start w:w="120" w:type="dxa"/>
              <w:bottom w:w="80" w:type="dxa"/>
              <w:end w:w="120" w:type="dxa"/>
            </w:tcMar>
            <w:vAlign w:val="center"/>
          </w:tcPr>
          <w:p>
            <w:pPr>
              <w:spacing w:after="0"/>
            </w:pPr>
            <w:r>
              <w:t>A restricted folder, encrypted drive, or approved secret-storage location.</w:t>
            </w:r>
          </w:p>
        </w:tc>
      </w:tr>
      <w:tr>
        <w:tc>
          <w:tcPr>
            <w:tcW w:type="dxa" w:w="2600"/>
            <w:tcMar>
              <w:top w:w="80" w:type="dxa"/>
              <w:start w:w="120" w:type="dxa"/>
              <w:bottom w:w="80" w:type="dxa"/>
              <w:end w:w="120" w:type="dxa"/>
            </w:tcMar>
            <w:vAlign w:val="center"/>
          </w:tcPr>
          <w:p>
            <w:pPr>
              <w:spacing w:after="0"/>
            </w:pPr>
            <w:r>
              <w:t>Vault password</w:t>
            </w:r>
          </w:p>
        </w:tc>
        <w:tc>
          <w:tcPr>
            <w:tcW w:type="dxa" w:w="6760"/>
            <w:tcMar>
              <w:top w:w="80" w:type="dxa"/>
              <w:start w:w="120" w:type="dxa"/>
              <w:bottom w:w="80" w:type="dxa"/>
              <w:end w:w="120" w:type="dxa"/>
            </w:tcMar>
            <w:vAlign w:val="center"/>
          </w:tcPr>
          <w:p>
            <w:pPr>
              <w:spacing w:after="0"/>
            </w:pPr>
            <w:r>
              <w:t>A password manager or another approved channel; never in the output folder.</w:t>
            </w:r>
          </w:p>
        </w:tc>
      </w:tr>
    </w:tbl>
    <w:p>
      <w:pPr>
        <w:spacing w:after="0"/>
      </w:pPr>
    </w:p>
    <w:p>
      <w:pPr>
        <w:pStyle w:val="Heading2"/>
      </w:pPr>
      <w:r>
        <w:t>Important limitations</w:t>
      </w:r>
    </w:p>
    <w:p>
      <w:pPr>
        <w:pStyle w:val="ListBullet"/>
      </w:pPr>
      <w:r>
        <w:t>Masking reduces exposure but does not make a dataset automatically anonymous. Rare combinations, free text, dates, and small groups may still identify people or organizations.</w:t>
      </w:r>
    </w:p>
    <w:p>
      <w:pPr>
        <w:pStyle w:val="ListBullet"/>
      </w:pPr>
      <w:r>
        <w:t>Aggregation choices affect privacy. Review low-count groups before sharing.</w:t>
      </w:r>
    </w:p>
    <w:p>
      <w:pPr>
        <w:pStyle w:val="ListBullet"/>
      </w:pPr>
      <w:r>
        <w:t>The app does not inspect data for legal, contractual, or policy restrictions.</w:t>
      </w:r>
    </w:p>
    <w:p>
      <w:pPr>
        <w:pStyle w:val="ListBullet"/>
      </w:pPr>
      <w:r>
        <w:t>Do not place the vault and password in the same email, chat, shared folder, or ticket as the masked output.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F"/>
          </w:tcPr>
          <w:p>
            <w:pPr>
              <w:spacing w:after="40"/>
            </w:pPr>
            <w:r>
              <w:rPr>
                <w:b/>
                <w:color w:val="1F4D78"/>
              </w:rPr>
              <w:t>Why plain hash options were removed</w:t>
            </w:r>
          </w:p>
          <w:p>
            <w:pPr>
              <w:spacing w:after="0"/>
            </w:pPr>
            <w:r>
              <w:t>Unsalted MD5, SHA-256, and similar plain hashes can be guessed with dictionaries when values are predictable. Version 2.0 uses a secret random HMAC key and encrypts that key inside the vault.</w:t>
            </w:r>
          </w:p>
        </w:tc>
      </w:tr>
    </w:tbl>
    <w:p>
      <w:pPr>
        <w:spacing w:after="0"/>
      </w:pPr>
    </w:p>
    <w:p>
      <w:pPr>
        <w:pStyle w:val="Heading2"/>
      </w:pPr>
      <w:r>
        <w:t>Before sharing</w:t>
      </w:r>
    </w:p>
    <w:p>
      <w:pPr>
        <w:pStyle w:val="ListBullet"/>
      </w:pPr>
      <w:r>
        <w:t>Open the masked output and confirm that intended sensitive dimensions begin with mask_.</w:t>
      </w:r>
    </w:p>
    <w:p>
      <w:pPr>
        <w:pStyle w:val="ListBullet"/>
      </w:pPr>
      <w:r>
        <w:t>Confirm ignored columns are absent.</w:t>
      </w:r>
    </w:p>
    <w:p>
      <w:pPr>
        <w:pStyle w:val="ListBullet"/>
      </w:pPr>
      <w:r>
        <w:t>Check that totals and row counts are plausible.</w:t>
      </w:r>
    </w:p>
    <w:p>
      <w:pPr>
        <w:pStyle w:val="ListBullet"/>
      </w:pPr>
      <w:r>
        <w:t>Look for free-text fields or unusually specific groups that may still disclose sensitive information.</w:t>
      </w:r>
    </w:p>
    <w:p>
      <w:pPr>
        <w:pStyle w:val="ListBullet"/>
      </w:pPr>
      <w:r>
        <w:t>Confirm the .maskvault file is not attached or copied with the output.</w:t>
      </w:r>
    </w:p>
    <w:p>
      <w:r>
        <w:br w:type="page"/>
      </w:r>
    </w:p>
    <w:p>
      <w:pPr>
        <w:pStyle w:val="Heading1"/>
      </w:pPr>
      <w:r>
        <w:t>5. Troubleshooting</w:t>
      </w:r>
    </w:p>
    <w:tbl>
      <w:tblPr>
        <w:tblStyle w:val="TableGrid"/>
        <w:tblW w:type="dxa" w:w="9360"/>
        <w:tblLayout w:type="fixed"/>
        <w:tblLook w:firstColumn="1" w:firstRow="1" w:lastColumn="0" w:lastRow="0" w:noHBand="0" w:noVBand="1" w:val="04A0"/>
        <w:jc w:val="left"/>
        <w:tblInd w:w="120" w:type="dxa"/>
        <w:tblInd w:w="120" w:type="dxa"/>
      </w:tblPr>
      <w:tblGrid>
        <w:gridCol w:w="3100"/>
        <w:gridCol w:w="6260"/>
      </w:tblGrid>
      <w:tr>
        <w:tc>
          <w:tcPr>
            <w:tcW w:type="dxa" w:w="3100"/>
            <w:tcMar>
              <w:top w:w="80" w:type="dxa"/>
              <w:start w:w="120" w:type="dxa"/>
              <w:bottom w:w="80" w:type="dxa"/>
              <w:end w:w="120" w:type="dxa"/>
            </w:tcMar>
            <w:vAlign w:val="center"/>
            <w:shd w:fill="E8EEF5"/>
          </w:tcPr>
          <w:p>
            <w:pPr>
              <w:spacing w:after="0"/>
            </w:pPr>
            <w:r>
              <w:rPr>
                <w:b/>
                <w:color w:val="1F4D78"/>
              </w:rPr>
              <w:t>Message or symptom</w:t>
            </w:r>
          </w:p>
        </w:tc>
        <w:tc>
          <w:tcPr>
            <w:tcW w:type="dxa" w:w="6260"/>
            <w:tcMar>
              <w:top w:w="80" w:type="dxa"/>
              <w:start w:w="120" w:type="dxa"/>
              <w:bottom w:w="80" w:type="dxa"/>
              <w:end w:w="120" w:type="dxa"/>
            </w:tcMar>
            <w:vAlign w:val="center"/>
            <w:shd w:fill="E8EEF5"/>
          </w:tcPr>
          <w:p>
            <w:pPr>
              <w:spacing w:after="0"/>
            </w:pPr>
            <w:r>
              <w:rPr>
                <w:b/>
                <w:color w:val="1F4D78"/>
              </w:rPr>
              <w:t>Resolution</w:t>
            </w:r>
          </w:p>
        </w:tc>
      </w:tr>
      <w:tr>
        <w:tc>
          <w:tcPr>
            <w:tcW w:type="dxa" w:w="3100"/>
            <w:tcMar>
              <w:top w:w="80" w:type="dxa"/>
              <w:start w:w="120" w:type="dxa"/>
              <w:bottom w:w="80" w:type="dxa"/>
              <w:end w:w="120" w:type="dxa"/>
            </w:tcMar>
            <w:vAlign w:val="center"/>
          </w:tcPr>
          <w:p>
            <w:pPr>
              <w:spacing w:after="0"/>
            </w:pPr>
            <w:r>
              <w:t>Python was not found</w:t>
            </w:r>
          </w:p>
        </w:tc>
        <w:tc>
          <w:tcPr>
            <w:tcW w:type="dxa" w:w="6260"/>
            <w:tcMar>
              <w:top w:w="80" w:type="dxa"/>
              <w:start w:w="120" w:type="dxa"/>
              <w:bottom w:w="80" w:type="dxa"/>
              <w:end w:w="120" w:type="dxa"/>
            </w:tcMar>
            <w:vAlign w:val="center"/>
          </w:tcPr>
          <w:p>
            <w:pPr>
              <w:spacing w:after="0"/>
            </w:pPr>
            <w:r>
              <w:t>Install Python 3.10 or newer from python.org. On Windows, enable Add Python to PATH and run setup.bat again. On macOS, run ./setup.command again.</w:t>
            </w:r>
          </w:p>
        </w:tc>
      </w:tr>
      <w:tr>
        <w:tc>
          <w:tcPr>
            <w:tcW w:type="dxa" w:w="3100"/>
            <w:tcMar>
              <w:top w:w="80" w:type="dxa"/>
              <w:start w:w="120" w:type="dxa"/>
              <w:bottom w:w="80" w:type="dxa"/>
              <w:end w:w="120" w:type="dxa"/>
            </w:tcMar>
            <w:vAlign w:val="center"/>
          </w:tcPr>
          <w:p>
            <w:pPr>
              <w:spacing w:after="0"/>
            </w:pPr>
            <w:r>
              <w:t>Windows says a .bat file is unsafe</w:t>
            </w:r>
          </w:p>
        </w:tc>
        <w:tc>
          <w:tcPr>
            <w:tcW w:type="dxa" w:w="6260"/>
            <w:tcMar>
              <w:top w:w="80" w:type="dxa"/>
              <w:start w:w="120" w:type="dxa"/>
              <w:bottom w:w="80" w:type="dxa"/>
              <w:end w:w="120" w:type="dxa"/>
            </w:tcMar>
            <w:vAlign w:val="center"/>
          </w:tcPr>
          <w:p>
            <w:pPr>
              <w:spacing w:after="0"/>
            </w:pPr>
            <w:r>
              <w:t>Delete the extracted folder. Right-click the downloaded ZIP, choose Properties, select Unblock, choose Apply, and extract it again. See WINDOWS_INSTALL.md.</w:t>
            </w:r>
          </w:p>
        </w:tc>
      </w:tr>
      <w:tr>
        <w:tc>
          <w:tcPr>
            <w:tcW w:type="dxa" w:w="3100"/>
            <w:tcMar>
              <w:top w:w="80" w:type="dxa"/>
              <w:start w:w="120" w:type="dxa"/>
              <w:bottom w:w="80" w:type="dxa"/>
              <w:end w:w="120" w:type="dxa"/>
            </w:tcMar>
            <w:vAlign w:val="center"/>
          </w:tcPr>
          <w:p>
            <w:pPr>
              <w:spacing w:after="0"/>
            </w:pPr>
            <w:r>
              <w:t>macOS blocks a launcher</w:t>
            </w:r>
          </w:p>
        </w:tc>
        <w:tc>
          <w:tcPr>
            <w:tcW w:type="dxa" w:w="6260"/>
            <w:tcMar>
              <w:top w:w="80" w:type="dxa"/>
              <w:start w:w="120" w:type="dxa"/>
              <w:bottom w:w="80" w:type="dxa"/>
              <w:end w:w="120" w:type="dxa"/>
            </w:tcMar>
            <w:vAlign w:val="center"/>
          </w:tcPr>
          <w:p>
            <w:pPr>
              <w:spacing w:after="0"/>
            </w:pPr>
            <w:r>
              <w:t>Open System Settings &gt; Privacy &amp; Security and choose Open Anyway, then launch it again.</w:t>
            </w:r>
          </w:p>
        </w:tc>
      </w:tr>
      <w:tr>
        <w:tc>
          <w:tcPr>
            <w:tcW w:type="dxa" w:w="3100"/>
            <w:tcMar>
              <w:top w:w="80" w:type="dxa"/>
              <w:start w:w="120" w:type="dxa"/>
              <w:bottom w:w="80" w:type="dxa"/>
              <w:end w:w="120" w:type="dxa"/>
            </w:tcMar>
            <w:vAlign w:val="center"/>
          </w:tcPr>
          <w:p>
            <w:pPr>
              <w:spacing w:after="0"/>
            </w:pPr>
            <w:r>
              <w:t>A .command file opens as text</w:t>
            </w:r>
          </w:p>
        </w:tc>
        <w:tc>
          <w:tcPr>
            <w:tcW w:type="dxa" w:w="6260"/>
            <w:tcMar>
              <w:top w:w="80" w:type="dxa"/>
              <w:start w:w="120" w:type="dxa"/>
              <w:bottom w:w="80" w:type="dxa"/>
              <w:end w:w="120" w:type="dxa"/>
            </w:tcMar>
            <w:vAlign w:val="center"/>
          </w:tcPr>
          <w:p>
            <w:pPr>
              <w:spacing w:after="0"/>
            </w:pPr>
            <w:r>
              <w:t>Right-click it and choose Open With &gt; Terminal, or run ./run.command from Terminal.</w:t>
            </w:r>
          </w:p>
        </w:tc>
      </w:tr>
      <w:tr>
        <w:tc>
          <w:tcPr>
            <w:tcW w:type="dxa" w:w="3100"/>
            <w:tcMar>
              <w:top w:w="80" w:type="dxa"/>
              <w:start w:w="120" w:type="dxa"/>
              <w:bottom w:w="80" w:type="dxa"/>
              <w:end w:w="120" w:type="dxa"/>
            </w:tcMar>
            <w:vAlign w:val="center"/>
          </w:tcPr>
          <w:p>
            <w:pPr>
              <w:spacing w:after="0"/>
            </w:pPr>
            <w:r>
              <w:t>Permission denied on macOS</w:t>
            </w:r>
          </w:p>
        </w:tc>
        <w:tc>
          <w:tcPr>
            <w:tcW w:type="dxa" w:w="6260"/>
            <w:tcMar>
              <w:top w:w="80" w:type="dxa"/>
              <w:start w:w="120" w:type="dxa"/>
              <w:bottom w:w="80" w:type="dxa"/>
              <w:end w:w="120" w:type="dxa"/>
            </w:tcMar>
            <w:vAlign w:val="center"/>
          </w:tcPr>
          <w:p>
            <w:pPr>
              <w:spacing w:after="0"/>
            </w:pPr>
            <w:r>
              <w:t>Run chmod +x setup.command run.command setup-mac.sh run-mac.sh in Terminal.</w:t>
            </w:r>
          </w:p>
        </w:tc>
      </w:tr>
      <w:tr>
        <w:tc>
          <w:tcPr>
            <w:tcW w:type="dxa" w:w="3100"/>
            <w:tcMar>
              <w:top w:w="80" w:type="dxa"/>
              <w:start w:w="120" w:type="dxa"/>
              <w:bottom w:w="80" w:type="dxa"/>
              <w:end w:w="120" w:type="dxa"/>
            </w:tcMar>
            <w:vAlign w:val="center"/>
          </w:tcPr>
          <w:p>
            <w:pPr>
              <w:spacing w:after="0"/>
            </w:pPr>
            <w:r>
              <w:t>A metric is not numeric</w:t>
            </w:r>
          </w:p>
        </w:tc>
        <w:tc>
          <w:tcPr>
            <w:tcW w:type="dxa" w:w="6260"/>
            <w:tcMar>
              <w:top w:w="80" w:type="dxa"/>
              <w:start w:w="120" w:type="dxa"/>
              <w:bottom w:w="80" w:type="dxa"/>
              <w:end w:w="120" w:type="dxa"/>
            </w:tcMar>
            <w:vAlign w:val="center"/>
          </w:tcPr>
          <w:p>
            <w:pPr>
              <w:spacing w:after="0"/>
            </w:pPr>
            <w:r>
              <w:t>Use COUNT, choose a numeric column, or classify the field as a dimension.</w:t>
            </w:r>
          </w:p>
        </w:tc>
      </w:tr>
      <w:tr>
        <w:tc>
          <w:tcPr>
            <w:tcW w:type="dxa" w:w="3100"/>
            <w:tcMar>
              <w:top w:w="80" w:type="dxa"/>
              <w:start w:w="120" w:type="dxa"/>
              <w:bottom w:w="80" w:type="dxa"/>
              <w:end w:w="120" w:type="dxa"/>
            </w:tcMar>
            <w:vAlign w:val="center"/>
          </w:tcPr>
          <w:p>
            <w:pPr>
              <w:spacing w:after="0"/>
            </w:pPr>
            <w:r>
              <w:t>Output and vault folders match</w:t>
            </w:r>
          </w:p>
        </w:tc>
        <w:tc>
          <w:tcPr>
            <w:tcW w:type="dxa" w:w="6260"/>
            <w:tcMar>
              <w:top w:w="80" w:type="dxa"/>
              <w:start w:w="120" w:type="dxa"/>
              <w:bottom w:w="80" w:type="dxa"/>
              <w:end w:w="120" w:type="dxa"/>
            </w:tcMar>
            <w:vAlign w:val="center"/>
          </w:tcPr>
          <w:p>
            <w:pPr>
              <w:spacing w:after="0"/>
            </w:pPr>
            <w:r>
              <w:t>Choose two different folders. The app intentionally blocks same-folder storage.</w:t>
            </w:r>
          </w:p>
        </w:tc>
      </w:tr>
      <w:tr>
        <w:tc>
          <w:tcPr>
            <w:tcW w:type="dxa" w:w="3100"/>
            <w:tcMar>
              <w:top w:w="80" w:type="dxa"/>
              <w:start w:w="120" w:type="dxa"/>
              <w:bottom w:w="80" w:type="dxa"/>
              <w:end w:w="120" w:type="dxa"/>
            </w:tcMar>
            <w:vAlign w:val="center"/>
          </w:tcPr>
          <w:p>
            <w:pPr>
              <w:spacing w:after="0"/>
            </w:pPr>
            <w:r>
              <w:t>Vault passwords do not match</w:t>
            </w:r>
          </w:p>
        </w:tc>
        <w:tc>
          <w:tcPr>
            <w:tcW w:type="dxa" w:w="6260"/>
            <w:tcMar>
              <w:top w:w="80" w:type="dxa"/>
              <w:start w:w="120" w:type="dxa"/>
              <w:bottom w:w="80" w:type="dxa"/>
              <w:end w:w="120" w:type="dxa"/>
            </w:tcMar>
            <w:vAlign w:val="center"/>
          </w:tcPr>
          <w:p>
            <w:pPr>
              <w:spacing w:after="0"/>
            </w:pPr>
            <w:r>
              <w:t>Re-enter both password fields. Use at least 12 characters.</w:t>
            </w:r>
          </w:p>
        </w:tc>
      </w:tr>
      <w:tr>
        <w:tc>
          <w:tcPr>
            <w:tcW w:type="dxa" w:w="3100"/>
            <w:tcMar>
              <w:top w:w="80" w:type="dxa"/>
              <w:start w:w="120" w:type="dxa"/>
              <w:bottom w:w="80" w:type="dxa"/>
              <w:end w:w="120" w:type="dxa"/>
            </w:tcMar>
            <w:vAlign w:val="center"/>
          </w:tcPr>
          <w:p>
            <w:pPr>
              <w:spacing w:after="0"/>
            </w:pPr>
            <w:r>
              <w:t>Incorrect password or damaged vault</w:t>
            </w:r>
          </w:p>
        </w:tc>
        <w:tc>
          <w:tcPr>
            <w:tcW w:type="dxa" w:w="6260"/>
            <w:tcMar>
              <w:top w:w="80" w:type="dxa"/>
              <w:start w:w="120" w:type="dxa"/>
              <w:bottom w:w="80" w:type="dxa"/>
              <w:end w:w="120" w:type="dxa"/>
            </w:tcMar>
            <w:vAlign w:val="center"/>
          </w:tcPr>
          <w:p>
            <w:pPr>
              <w:spacing w:after="0"/>
            </w:pPr>
            <w:r>
              <w:t>Verify the matching vault and password. The password cannot be recovered by the app.</w:t>
            </w:r>
          </w:p>
        </w:tc>
      </w:tr>
      <w:tr>
        <w:tc>
          <w:tcPr>
            <w:tcW w:type="dxa" w:w="3100"/>
            <w:tcMar>
              <w:top w:w="80" w:type="dxa"/>
              <w:start w:w="120" w:type="dxa"/>
              <w:bottom w:w="80" w:type="dxa"/>
              <w:end w:w="120" w:type="dxa"/>
            </w:tcMar>
            <w:vAlign w:val="center"/>
          </w:tcPr>
          <w:p>
            <w:pPr>
              <w:spacing w:after="0"/>
            </w:pPr>
            <w:r>
              <w:t>Excel file will not save</w:t>
            </w:r>
          </w:p>
        </w:tc>
        <w:tc>
          <w:tcPr>
            <w:tcW w:type="dxa" w:w="6260"/>
            <w:tcMar>
              <w:top w:w="80" w:type="dxa"/>
              <w:start w:w="120" w:type="dxa"/>
              <w:bottom w:w="80" w:type="dxa"/>
              <w:end w:w="120" w:type="dxa"/>
            </w:tcMar>
            <w:vAlign w:val="center"/>
          </w:tcPr>
          <w:p>
            <w:pPr>
              <w:spacing w:after="0"/>
            </w:pPr>
            <w:r>
              <w:t>Close the file if it is open in Excel and confirm write access to the destination folder.</w:t>
            </w:r>
          </w:p>
        </w:tc>
      </w:tr>
      <w:tr>
        <w:tc>
          <w:tcPr>
            <w:tcW w:type="dxa" w:w="3100"/>
            <w:tcMar>
              <w:top w:w="80" w:type="dxa"/>
              <w:start w:w="120" w:type="dxa"/>
              <w:bottom w:w="80" w:type="dxa"/>
              <w:end w:w="120" w:type="dxa"/>
            </w:tcMar>
            <w:vAlign w:val="center"/>
          </w:tcPr>
          <w:p>
            <w:pPr>
              <w:spacing w:after="0"/>
            </w:pPr>
            <w:r>
              <w:t>Unexpected grouping</w:t>
            </w:r>
          </w:p>
        </w:tc>
        <w:tc>
          <w:tcPr>
            <w:tcW w:type="dxa" w:w="6260"/>
            <w:tcMar>
              <w:top w:w="80" w:type="dxa"/>
              <w:start w:w="120" w:type="dxa"/>
              <w:bottom w:w="80" w:type="dxa"/>
              <w:end w:w="120" w:type="dxa"/>
            </w:tcMar>
            <w:vAlign w:val="center"/>
          </w:tcPr>
          <w:p>
            <w:pPr>
              <w:spacing w:after="0"/>
            </w:pPr>
            <w:r>
              <w:t>Review every dimension and metric role. Extra dimensions create more granular groups.</w:t>
            </w:r>
          </w:p>
        </w:tc>
      </w:tr>
    </w:tbl>
    <w:p>
      <w:pPr>
        <w:spacing w:after="0"/>
      </w:pPr>
    </w:p>
    <w:p>
      <w:pPr>
        <w:pStyle w:val="Heading2"/>
      </w:pPr>
      <w:r>
        <w:t>File checklist</w:t>
      </w:r>
    </w:p>
    <w:p>
      <w:pPr>
        <w:pStyle w:val="ListBullet"/>
      </w:pPr>
      <w:r>
        <w:t>app.py - desktop interface</w:t>
      </w:r>
    </w:p>
    <w:p>
      <w:pPr>
        <w:pStyle w:val="ListBullet"/>
      </w:pPr>
      <w:r>
        <w:t>masking_tool folder - masking and vault engine</w:t>
      </w:r>
    </w:p>
    <w:p>
      <w:pPr>
        <w:pStyle w:val="ListBullet"/>
      </w:pPr>
      <w:r>
        <w:t>requirements.txt - required local packages</w:t>
      </w:r>
    </w:p>
    <w:p>
      <w:pPr>
        <w:pStyle w:val="ListBullet"/>
      </w:pPr>
      <w:r>
        <w:t>setup.bat - double-click first-time setup</w:t>
      </w:r>
    </w:p>
    <w:p>
      <w:pPr>
        <w:pStyle w:val="ListBullet"/>
      </w:pPr>
      <w:r>
        <w:t>run.bat - double-click normal launcher</w:t>
      </w:r>
    </w:p>
    <w:p>
      <w:pPr>
        <w:pStyle w:val="ListBullet"/>
      </w:pPr>
      <w:r>
        <w:t>WINDOWS_INSTALL.md - Windows download and security-warning instructions</w:t>
      </w:r>
    </w:p>
    <w:p>
      <w:pPr>
        <w:pStyle w:val="ListBullet"/>
      </w:pPr>
      <w:r>
        <w:t>setup.command - macOS first-time setup</w:t>
      </w:r>
    </w:p>
    <w:p>
      <w:pPr>
        <w:pStyle w:val="ListBullet"/>
      </w:pPr>
      <w:r>
        <w:t>run.command - macOS normal launcher</w:t>
      </w:r>
    </w:p>
    <w:p>
      <w:pPr>
        <w:pStyle w:val="ListBullet"/>
      </w:pPr>
      <w:r>
        <w:t>setup-mac.sh and run-mac.sh - macOS Terminal alternatives</w:t>
      </w:r>
    </w:p>
    <w:p>
      <w:pPr>
        <w:pStyle w:val="ListBullet"/>
      </w:pPr>
      <w:r>
        <w:t>tests folder - automated checks</w:t>
      </w:r>
    </w:p>
    <w:p>
      <w:pPr>
        <w:pStyle w:val="Heading2"/>
      </w:pPr>
      <w:r>
        <w:t>Version notes</w:t>
      </w:r>
    </w:p>
    <w:p>
      <w:r>
        <w:t>Version 2.0 replaces the version 1.3 salt and hash selection with keyed HMAC-SHA256, removes the combined data-and-keys workbook, encrypts mappings in a separate vault, adds strict authorized restoration with a Mapper tab, supports an optional AI Context Layer, and introduces a blue scrollable workflow with full-width data review and batch column selection.</w:t>
      </w:r>
    </w:p>
    <w:sectPr w:rsidR="00FC693F" w:rsidRPr="0006063C" w:rsidSect="00034616">
      <w:headerReference w:type="default" r:id="rId9"/>
      <w:footerReference w:type="default" r:id="rId10"/>
      <w:pgSz w:w="12240" w:h="15840"/>
      <w:pgMar w:top="1080" w:right="1440" w:bottom="1008"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A"/>
        <w:sz w:val="17"/>
      </w:rPr>
      <w:t xml:space="preserve">Version 2.0  |  Page </w:t>
    </w:r>
    <w:r>
      <w:rPr>
        <w:rFonts w:ascii="Calibri" w:hAnsi="Calibri"/>
        <w:color w:val="5F6B7A"/>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B7A"/>
        <w:sz w:val="17"/>
      </w:rPr>
      <w:t>LOCAL DATA MASKING TOOL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7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