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“Nation’s Poopers Have Unclenched John Standards”</w:t>
      </w:r>
    </w:p>
    <w:p>
      <w:pPr/>
      <w:r>
        <w:rPr>
          <w:rFonts w:ascii="Times" w:hAnsi="Times" w:cs="Times"/>
          <w:sz w:val="28"/>
          <w:sz-cs w:val="28"/>
          <w:b/>
        </w:rPr>
        <w:t xml:space="preserve"/>
      </w:r>
    </w:p>
    <w:p>
      <w:pPr/>
      <w:r>
        <w:rPr>
          <w:rFonts w:ascii="Times" w:hAnsi="Times" w:cs="Times"/>
          <w:sz w:val="20"/>
          <w:sz-cs w:val="20"/>
        </w:rPr>
        <w:t xml:space="preserve">PROVIDENCE RI – According to a recent study by Brown University’s Department of Domestic Relief Affairs, the average American is fairly lax about their choice location of defecation. An astonishing 73% of those surveyed indicated that when seeking a restroom, they are comfortable with the first encountered spot, regardless of the hygienic particulars. Similarly, a reported 69% stated that they were not actively concerned with the presence of disposable seat covers in their lavatory pursuits. Conversely, a mere 6% of polled citizens claimed to restrict their bowel movements to trusted spots, among the most sought-after cans being in home, at school/workplace, or those of a reliable relative or friend. Distance of restroom facilities from establishment entry point was favored over caliber of stall units, 4:1. </w:t>
      </w:r>
    </w:p>
    <w:p>
      <w:pPr/>
      <w:r>
        <w:rPr>
          <w:rFonts w:ascii="Times" w:hAnsi="Times" w:cs="Times"/>
          <w:sz w:val="20"/>
          <w:sz-cs w:val="20"/>
        </w:rPr>
        <w:t xml:space="preserve"/>
      </w:r>
    </w:p>
    <w:p>
      <w:pPr/>
      <w:r>
        <w:rPr>
          <w:rFonts w:ascii="Times" w:hAnsi="Times" w:cs="Times"/>
          <w:sz w:val="20"/>
          <w:sz-cs w:val="20"/>
        </w:rPr>
        <w:t xml:space="preserve">Interestingly, researchers found an inverse relationship between age and selectivity. An increase in age was correlated with an exponential decrease in toilet discretion.  In fact, an appalling 82% of test subjects age 65+ purportedly have engaged in “type-2” discharge in non-toilet venues in the last six months and a colossal 98% in the past year, leading society in progressive pooper approaches (it should be noted that Caucasian males followed a close second). Non-toilet sites were defined as: locations in excess of 20 feet of a toilet, or necessarily obscure in nature if in vicinity of a standard flusher.  Examples of said spots include: Outdoor locations such as overlooked bushes or untended swimming pools; on children’s playground equipment or really anywhere accessible by children; in the sink of the opposite sexes’ bathroom or non-bathroom sinks; on or inside a car, especially if owned by someone other than the culprit; in public or private clothing washers or dryers. Clearly with age comes unparalleled immodesty. </w:t>
      </w:r>
    </w:p>
    <w:p>
      <w:pPr/>
      <w:r>
        <w:rPr>
          <w:rFonts w:ascii="Times" w:hAnsi="Times" w:cs="Times"/>
          <w:sz w:val="20"/>
          <w:sz-cs w:val="20"/>
        </w:rPr>
        <w:t xml:space="preserve"/>
      </w:r>
    </w:p>
    <w:p>
      <w:pPr/>
      <w:r>
        <w:rPr>
          <w:rFonts w:ascii="Times" w:hAnsi="Times" w:cs="Times"/>
          <w:sz w:val="20"/>
          <w:sz-cs w:val="20"/>
        </w:rPr>
        <w:t xml:space="preserve">The myth that consumers are in favor of luxurious restrooms has cost bathroom enterprisers millions of dollars on creating visually appealing toilets and in-stall entertainment. Perhaps if users’ sole interests are convenience and availability, then these renovation efforts are in vain. One Texas service-station chain, Buc-ees, is among the fleet of businesses claiming that their success lies in pristine restrooms. We went to the site to investigate:</w:t>
      </w:r>
    </w:p>
    <w:p>
      <w:pPr/>
      <w:r>
        <w:rPr>
          <w:rFonts w:ascii="Times" w:hAnsi="Times" w:cs="Times"/>
          <w:sz w:val="20"/>
          <w:sz-cs w:val="20"/>
        </w:rPr>
        <w:t xml:space="preserve"/>
      </w:r>
    </w:p>
    <w:p>
      <w:pPr/>
      <w:r>
        <w:rPr>
          <w:rFonts w:ascii="Times" w:hAnsi="Times" w:cs="Times"/>
          <w:sz w:val="20"/>
          <w:sz-cs w:val="20"/>
        </w:rPr>
        <w:t xml:space="preserve">BUC-EE’S: LULING, TEXAS – As expected, we found a sprawling network of venders, distributing an impressive selection of snacks, convenience store novelties, and tobacco products (known to be an effective laxative). Central to the spectacle were two seemingly endless hallways, clearly marked as “Cowboys” and “Cowgirls”. We probed deeper, crossing paths with a bearded man, confidently swaggering into the passageway. Needless to say, this was not his first rodeo. We stopped him for a moment to ask him why he brought his business to Buc-ees. “I live just across the street but trek over here 3 or 4 times a day for all of my personal dealings,” John Blithe remarked, “Don’t get me wrong my toilet at home is spectacular, but I share it with four others and can expect a 15-20 minute wait for each use. That’s over an hour of waiting a day for something that should come naturally – and trust me I don’t have the time or self control for that. That’s why a couple of years ago I decided to make Buc-ees my ‘home away from home’. Sure I love the scented soaps, soothing music, and Western memorabilia found in their facilities, but what guaranteed my loyalty was their consistency. With over 40 stalls, I‘m able to get in and get out in less than 3 minutes, every visit. Even in absence of the top-notch experience, it’s Buc-ee’s sheer numbers that won me over.” There you have it – quantity over quality is the key to the average pooper’s heart.</w:t>
      </w:r>
    </w:p>
    <w:p>
      <w:pPr/>
      <w:r>
        <w:rPr>
          <w:rFonts w:ascii="Times" w:hAnsi="Times" w:cs="Times"/>
          <w:sz w:val="20"/>
          <w:sz-cs w:val="20"/>
        </w:rPr>
        <w:t xml:space="preserve"/>
      </w:r>
    </w:p>
    <w:p>
      <w:pPr/>
      <w:r>
        <w:rPr>
          <w:rFonts w:ascii="Times" w:hAnsi="Times" w:cs="Times"/>
          <w:sz w:val="20"/>
          <w:sz-cs w:val="20"/>
          <w:i/>
        </w:rPr>
        <w:t xml:space="preserve">Lead correspondent, Vladimir Pootin, reporting from Los Angeles, CA</w:t>
      </w:r>
    </w:p>
    <w:p>
      <w:pPr/>
      <w:r>
        <w:rPr>
          <w:rFonts w:ascii="Times" w:hAnsi="Times" w:cs="Times"/>
          <w:sz w:val="20"/>
          <w:sz-cs w:val="20"/>
          <w:i/>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Young</dc:creator>
</cp:coreProperties>
</file>

<file path=docProps/meta.xml><?xml version="1.0" encoding="utf-8"?>
<meta xmlns="http://schemas.apple.com/cocoa/2006/metadata">
  <generator>CocoaOOXMLWriter/1348.17</generator>
</meta>
</file>