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spacing w:lineRule="auto" w:line="240" w:before="0" w:after="0"/>
        <w:rPr/>
      </w:pPr>
      <w:r>
        <w:rPr/>
      </w:r>
      <w:bookmarkStart w:id="0" w:name="_gjdgxs"/>
      <w:bookmarkStart w:id="1" w:name="_gjdgxs"/>
      <w:bookmarkEnd w:id="1"/>
    </w:p>
    <w:p>
      <w:pPr>
        <w:pStyle w:val="Normal1"/>
        <w:widowControl w:val="false"/>
        <w:spacing w:lineRule="auto" w:line="240" w:before="0" w:after="0"/>
        <w:rPr/>
      </w:pPr>
      <w:r>
        <w:rPr/>
      </w:r>
    </w:p>
    <w:p>
      <w:pPr>
        <w:pStyle w:val="Normal1"/>
        <w:widowControl w:val="false"/>
        <w:spacing w:lineRule="auto" w:line="240" w:before="0" w:after="0"/>
        <w:jc w:val="center"/>
        <w:rPr>
          <w:sz w:val="36"/>
          <w:szCs w:val="36"/>
          <w:vertAlign w:val="superscript"/>
        </w:rPr>
      </w:pPr>
      <w:r>
        <w:rPr>
          <w:b/>
          <w:sz w:val="96"/>
          <w:szCs w:val="96"/>
        </w:rPr>
        <w:t>Situació d’aprenentatge</w:t>
      </w:r>
      <w:r>
        <w:rPr>
          <w:rStyle w:val="Ncoradenotaalpeu"/>
          <w:sz w:val="36"/>
          <w:szCs w:val="36"/>
          <w:vertAlign w:val="superscript"/>
        </w:rPr>
        <w:footnoteReference w:id="2"/>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bl>
      <w:tblPr>
        <w:tblStyle w:val="Table1"/>
        <w:tblW w:w="13845" w:type="dxa"/>
        <w:jc w:val="left"/>
        <w:tblInd w:w="74" w:type="dxa"/>
        <w:tblLayout w:type="fixed"/>
        <w:tblCellMar>
          <w:top w:w="100" w:type="dxa"/>
          <w:left w:w="100" w:type="dxa"/>
          <w:bottom w:w="100" w:type="dxa"/>
          <w:right w:w="100" w:type="dxa"/>
        </w:tblCellMar>
        <w:tblLook w:val="0600"/>
      </w:tblPr>
      <w:tblGrid>
        <w:gridCol w:w="2745"/>
        <w:gridCol w:w="11099"/>
      </w:tblGrid>
      <w:tr>
        <w:trPr/>
        <w:tc>
          <w:tcPr>
            <w:tcW w:w="27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sz w:val="24"/>
                <w:szCs w:val="24"/>
              </w:rPr>
            </w:pPr>
            <w:r>
              <w:rPr>
                <w:sz w:val="24"/>
                <w:szCs w:val="24"/>
              </w:rPr>
              <w:t>Títol</w:t>
            </w:r>
          </w:p>
        </w:tc>
        <w:tc>
          <w:tcPr>
            <w:tcW w:w="110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p>
            <w:pPr>
              <w:pStyle w:val="Normal1"/>
              <w:widowControl w:val="false"/>
              <w:spacing w:lineRule="auto" w:line="240" w:before="0" w:after="0"/>
              <w:rPr/>
            </w:pPr>
            <w:r>
              <w:rPr/>
            </w:r>
          </w:p>
        </w:tc>
      </w:tr>
      <w:tr>
        <w:trPr/>
        <w:tc>
          <w:tcPr>
            <w:tcW w:w="27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sz w:val="24"/>
                <w:szCs w:val="24"/>
              </w:rPr>
            </w:pPr>
            <w:r>
              <w:rPr>
                <w:sz w:val="24"/>
                <w:szCs w:val="24"/>
              </w:rPr>
              <w:t>Curs (nivell educatiu)</w:t>
            </w:r>
          </w:p>
        </w:tc>
        <w:tc>
          <w:tcPr>
            <w:tcW w:w="110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p>
            <w:pPr>
              <w:pStyle w:val="Normal1"/>
              <w:widowControl w:val="false"/>
              <w:spacing w:lineRule="auto" w:line="240" w:before="0" w:after="0"/>
              <w:rPr/>
            </w:pPr>
            <w:r>
              <w:rPr/>
            </w:r>
          </w:p>
        </w:tc>
      </w:tr>
      <w:tr>
        <w:trPr/>
        <w:tc>
          <w:tcPr>
            <w:tcW w:w="274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rPr>
                <w:sz w:val="24"/>
                <w:szCs w:val="24"/>
                <w:highlight w:val="white"/>
              </w:rPr>
            </w:pPr>
            <w:r>
              <w:rPr>
                <w:sz w:val="24"/>
                <w:szCs w:val="24"/>
                <w:highlight w:val="white"/>
              </w:rPr>
              <w:t>Matèria/Àmbit</w:t>
            </w:r>
            <w:r>
              <w:rPr>
                <w:rStyle w:val="Ncoradenotaalpeu"/>
                <w:sz w:val="24"/>
                <w:szCs w:val="24"/>
                <w:highlight w:val="white"/>
                <w:vertAlign w:val="superscript"/>
              </w:rPr>
              <w:footnoteReference w:id="3"/>
            </w:r>
          </w:p>
        </w:tc>
        <w:tc>
          <w:tcPr>
            <w:tcW w:w="110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p>
            <w:pPr>
              <w:pStyle w:val="Normal1"/>
              <w:widowControl w:val="false"/>
              <w:spacing w:lineRule="auto" w:line="240" w:before="0" w:after="0"/>
              <w:rPr/>
            </w:pPr>
            <w:r>
              <w:rPr/>
            </w:r>
          </w:p>
        </w:tc>
      </w:tr>
    </w:tbl>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r>
        <w:br w:type="page"/>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t>DESCRIPCIÓ</w:t>
      </w:r>
    </w:p>
    <w:p>
      <w:pPr>
        <w:pStyle w:val="Normal1"/>
        <w:widowControl w:val="false"/>
        <w:spacing w:lineRule="auto" w:line="240"/>
        <w:rPr>
          <w:i/>
          <w:i/>
          <w:color w:val="FF0000"/>
        </w:rPr>
      </w:pPr>
      <w:r>
        <w:rPr/>
        <w:t>Per què aquesta situació d’aprenentatge? Està relacionada amb alguna altra? Quin és el context?</w:t>
      </w:r>
      <w:r>
        <w:rPr>
          <w:rStyle w:val="Ncoradenotaalpeu"/>
          <w:vertAlign w:val="superscript"/>
        </w:rPr>
        <w:footnoteReference w:id="4"/>
      </w:r>
      <w:r>
        <w:rPr/>
        <w:t xml:space="preserve"> Quin repte planteja?</w:t>
      </w:r>
      <w:r>
        <w:rPr>
          <w:rStyle w:val="Ncoradenotaalpeu"/>
          <w:vertAlign w:val="superscript"/>
        </w:rPr>
        <w:footnoteReference w:id="5"/>
      </w:r>
    </w:p>
    <w:tbl>
      <w:tblPr>
        <w:tblStyle w:val="Table2"/>
        <w:tblW w:w="13840" w:type="dxa"/>
        <w:jc w:val="left"/>
        <w:tblInd w:w="-100" w:type="dxa"/>
        <w:tblLayout w:type="fixed"/>
        <w:tblCellMar>
          <w:top w:w="100" w:type="dxa"/>
          <w:left w:w="100" w:type="dxa"/>
          <w:bottom w:w="100" w:type="dxa"/>
          <w:right w:w="100" w:type="dxa"/>
        </w:tblCellMar>
        <w:tblLook w:val="0600"/>
      </w:tblPr>
      <w:tblGrid>
        <w:gridCol w:w="13840"/>
      </w:tblGrid>
      <w:tr>
        <w:trPr/>
        <w:tc>
          <w:tcPr>
            <w:tcW w:w="13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p>
            <w:pPr>
              <w:pStyle w:val="Normal1"/>
              <w:widowControl w:val="false"/>
              <w:spacing w:lineRule="auto" w:line="240" w:before="0" w:after="0"/>
              <w:rPr/>
            </w:pPr>
            <w:r>
              <w:rPr/>
            </w:r>
          </w:p>
        </w:tc>
      </w:tr>
    </w:tbl>
    <w:p>
      <w:pPr>
        <w:pStyle w:val="Normal1"/>
        <w:widowControl w:val="false"/>
        <w:spacing w:lineRule="auto" w:line="240" w:before="0" w:after="0"/>
        <w:rPr/>
      </w:pPr>
      <w:r>
        <w:rPr/>
      </w:r>
    </w:p>
    <w:p>
      <w:pPr>
        <w:pStyle w:val="Normal1"/>
        <w:widowControl w:val="false"/>
        <w:spacing w:lineRule="auto" w:line="240" w:before="240" w:after="0"/>
        <w:rPr>
          <w:b/>
          <w:b/>
        </w:rPr>
      </w:pPr>
      <w:r>
        <w:rPr>
          <w:b/>
        </w:rPr>
        <w:t>COMPETÈNCIES ESPECÍFIQUES</w:t>
      </w:r>
    </w:p>
    <w:p>
      <w:pPr>
        <w:pStyle w:val="Normal1"/>
        <w:widowControl w:val="false"/>
        <w:spacing w:lineRule="auto" w:line="240"/>
        <w:rPr/>
      </w:pPr>
      <w:r>
        <w:rPr/>
        <w:t>Amb la realització d’aquesta situació d’aprenentatge s’afavoreix l’assoliment de les competències específiques següents:</w:t>
      </w:r>
    </w:p>
    <w:tbl>
      <w:tblPr>
        <w:tblStyle w:val="Table3"/>
        <w:tblW w:w="13920" w:type="dxa"/>
        <w:jc w:val="left"/>
        <w:tblInd w:w="-100" w:type="dxa"/>
        <w:tblLayout w:type="fixed"/>
        <w:tblCellMar>
          <w:top w:w="100" w:type="dxa"/>
          <w:left w:w="100" w:type="dxa"/>
          <w:bottom w:w="100" w:type="dxa"/>
          <w:right w:w="100" w:type="dxa"/>
        </w:tblCellMar>
        <w:tblLook w:val="0600"/>
      </w:tblPr>
      <w:tblGrid>
        <w:gridCol w:w="9375"/>
        <w:gridCol w:w="4544"/>
      </w:tblGrid>
      <w:tr>
        <w:trPr>
          <w:trHeight w:val="290" w:hRule="atLeast"/>
        </w:trPr>
        <w:tc>
          <w:tcPr>
            <w:tcW w:w="937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rPr>
            </w:pPr>
            <w:r>
              <w:rPr>
                <w:b/>
              </w:rPr>
              <w:t>Competències específiques</w:t>
            </w:r>
          </w:p>
        </w:tc>
        <w:tc>
          <w:tcPr>
            <w:tcW w:w="454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color w:val="FF0000"/>
                <w:highlight w:val="white"/>
              </w:rPr>
            </w:pPr>
            <w:r>
              <w:fldChar w:fldCharType="begin"/>
            </w:r>
            <w:r>
              <w:rPr>
                <w:u w:val="single"/>
                <w:b/>
                <w:highlight w:val="white"/>
                <w:color w:val="1155CC"/>
              </w:rPr>
              <w:instrText xml:space="preserve"> HYPERLINK "https://portaldogc.gencat.cat/utilsEADOP/PDF/8758/1927851.pdf" \l "page=39OP/PDF/8762/1928585.pdf"</w:instrText>
            </w:r>
            <w:r>
              <w:rPr>
                <w:u w:val="single"/>
                <w:b/>
                <w:highlight w:val="white"/>
                <w:color w:val="1155CC"/>
              </w:rPr>
              <w:fldChar w:fldCharType="separate"/>
            </w:r>
            <w:r>
              <w:rPr>
                <w:b/>
                <w:color w:val="1155CC"/>
                <w:highlight w:val="white"/>
                <w:u w:val="single"/>
              </w:rPr>
              <w:t>Matèria</w:t>
            </w:r>
            <w:r>
              <w:rPr>
                <w:u w:val="single"/>
                <w:b/>
                <w:highlight w:val="white"/>
                <w:color w:val="1155CC"/>
              </w:rPr>
              <w:fldChar w:fldCharType="end"/>
            </w:r>
          </w:p>
        </w:tc>
      </w:tr>
      <w:tr>
        <w:trPr>
          <w:trHeight w:val="290"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c>
          <w:tcPr>
            <w:tcW w:w="4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r>
      <w:tr>
        <w:trPr>
          <w:trHeight w:val="290"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c>
          <w:tcPr>
            <w:tcW w:w="4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r>
      <w:tr>
        <w:trPr>
          <w:trHeight w:val="290" w:hRule="atLeast"/>
        </w:trPr>
        <w:tc>
          <w:tcPr>
            <w:tcW w:w="93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c>
          <w:tcPr>
            <w:tcW w:w="4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r>
    </w:tbl>
    <w:p>
      <w:pPr>
        <w:pStyle w:val="Normal1"/>
        <w:widowControl w:val="false"/>
        <w:spacing w:lineRule="auto" w:line="240" w:before="0" w:after="0"/>
        <w:rPr/>
      </w:pPr>
      <w:r>
        <w:rPr/>
      </w:r>
    </w:p>
    <w:p>
      <w:pPr>
        <w:pStyle w:val="Normal1"/>
        <w:keepNext w:val="true"/>
        <w:keepLines/>
        <w:widowControl w:val="false"/>
        <w:spacing w:lineRule="auto" w:line="240" w:before="240" w:after="120"/>
        <w:rPr>
          <w:b/>
          <w:b/>
        </w:rPr>
      </w:pPr>
      <w:bookmarkStart w:id="2" w:name="_qqx5wgix0sdf"/>
      <w:bookmarkEnd w:id="2"/>
      <w:r>
        <w:rPr>
          <w:b/>
        </w:rPr>
        <w:t xml:space="preserve">TRACTAMENT DELS TRES </w:t>
      </w:r>
      <w:r>
        <w:fldChar w:fldCharType="begin"/>
      </w:r>
      <w:r>
        <w:rPr>
          <w:u w:val="single"/>
          <w:b/>
          <w:color w:val="1155CC"/>
        </w:rPr>
        <w:instrText xml:space="preserve"> HYPERLINK "https://portaldogc.gencat.cat/utilsEADOP/PDF/8758/1927851.pdf" \l "page=7"</w:instrText>
      </w:r>
      <w:r>
        <w:rPr>
          <w:u w:val="single"/>
          <w:b/>
          <w:color w:val="1155CC"/>
        </w:rPr>
        <w:fldChar w:fldCharType="separate"/>
      </w:r>
      <w:r>
        <w:rPr>
          <w:b/>
          <w:color w:val="1155CC"/>
          <w:u w:val="single"/>
        </w:rPr>
        <w:t>COMPONENTS TRANSVERSALS</w:t>
      </w:r>
      <w:r>
        <w:rPr>
          <w:u w:val="single"/>
          <w:b/>
          <w:color w:val="1155CC"/>
        </w:rPr>
        <w:fldChar w:fldCharType="end"/>
      </w:r>
      <w:r>
        <w:rPr>
          <w:rStyle w:val="Ncoradenotaalpeu"/>
          <w:i/>
          <w:vertAlign w:val="superscript"/>
        </w:rPr>
        <w:footnoteReference w:id="6"/>
      </w:r>
      <w:r>
        <w:rPr>
          <w:b/>
        </w:rPr>
        <w:t xml:space="preserve"> DE LES COMPETÈNCIES CLAU DEL BATXILLERAT</w:t>
      </w:r>
    </w:p>
    <w:tbl>
      <w:tblPr>
        <w:tblStyle w:val="Table4"/>
        <w:tblW w:w="13982" w:type="dxa"/>
        <w:jc w:val="left"/>
        <w:tblInd w:w="-100" w:type="dxa"/>
        <w:tblLayout w:type="fixed"/>
        <w:tblCellMar>
          <w:top w:w="100" w:type="dxa"/>
          <w:left w:w="100" w:type="dxa"/>
          <w:bottom w:w="100" w:type="dxa"/>
          <w:right w:w="100" w:type="dxa"/>
        </w:tblCellMar>
        <w:tblLook w:val="0600"/>
      </w:tblPr>
      <w:tblGrid>
        <w:gridCol w:w="13982"/>
      </w:tblGrid>
      <w:tr>
        <w:trPr/>
        <w:tc>
          <w:tcPr>
            <w:tcW w:w="1398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b/>
                <w:b/>
              </w:rPr>
            </w:pPr>
            <w:r>
              <w:rPr>
                <w:b/>
              </w:rPr>
            </w:r>
          </w:p>
          <w:p>
            <w:pPr>
              <w:pStyle w:val="Normal1"/>
              <w:widowControl w:val="false"/>
              <w:pBdr/>
              <w:spacing w:lineRule="auto" w:line="240" w:before="0" w:after="0"/>
              <w:rPr>
                <w:b/>
                <w:b/>
              </w:rPr>
            </w:pPr>
            <w:r>
              <w:rPr>
                <w:b/>
              </w:rPr>
            </w:r>
          </w:p>
          <w:p>
            <w:pPr>
              <w:pStyle w:val="Normal1"/>
              <w:widowControl w:val="false"/>
              <w:pBdr/>
              <w:spacing w:lineRule="auto" w:line="240" w:before="0" w:after="0"/>
              <w:rPr>
                <w:b/>
                <w:b/>
              </w:rPr>
            </w:pPr>
            <w:r>
              <w:rPr>
                <w:b/>
              </w:rPr>
            </w:r>
          </w:p>
          <w:p>
            <w:pPr>
              <w:pStyle w:val="Normal1"/>
              <w:widowControl w:val="false"/>
              <w:pBdr/>
              <w:spacing w:lineRule="auto" w:line="240" w:before="0" w:after="0"/>
              <w:rPr>
                <w:b/>
                <w:b/>
              </w:rPr>
            </w:pPr>
            <w:r>
              <w:rPr>
                <w:b/>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color w:val="FF0000"/>
        </w:rPr>
      </w:pPr>
      <w:r>
        <w:rPr>
          <w:b/>
        </w:rPr>
        <w:t>OBJECTIUS D’APRENENTATGE I CRITERIS D’AVALUACIÓ</w:t>
      </w:r>
    </w:p>
    <w:p>
      <w:pPr>
        <w:pStyle w:val="Normal1"/>
        <w:widowControl w:val="false"/>
        <w:spacing w:lineRule="auto" w:line="240" w:before="0" w:after="0"/>
        <w:rPr>
          <w:b/>
          <w:b/>
          <w:sz w:val="16"/>
          <w:szCs w:val="16"/>
        </w:rPr>
      </w:pPr>
      <w:r>
        <w:rPr>
          <w:b/>
          <w:sz w:val="16"/>
          <w:szCs w:val="16"/>
        </w:rPr>
      </w:r>
    </w:p>
    <w:tbl>
      <w:tblPr>
        <w:tblStyle w:val="Table5"/>
        <w:tblW w:w="13948" w:type="dxa"/>
        <w:jc w:val="left"/>
        <w:tblInd w:w="0" w:type="dxa"/>
        <w:tblLayout w:type="fixed"/>
        <w:tblCellMar>
          <w:top w:w="0" w:type="dxa"/>
          <w:left w:w="108" w:type="dxa"/>
          <w:bottom w:w="0" w:type="dxa"/>
          <w:right w:w="108" w:type="dxa"/>
        </w:tblCellMar>
        <w:tblLook w:val="0400"/>
      </w:tblPr>
      <w:tblGrid>
        <w:gridCol w:w="6974"/>
        <w:gridCol w:w="6973"/>
      </w:tblGrid>
      <w:tr>
        <w:trPr>
          <w:tblHeader w:val="true"/>
          <w:cantSplit w:val="true"/>
        </w:trPr>
        <w:tc>
          <w:tcPr>
            <w:tcW w:w="697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b/>
                <w:b/>
              </w:rPr>
            </w:pPr>
            <w:r>
              <w:rPr>
                <w:b/>
              </w:rPr>
              <w:t>Objectius d’aprenentatge</w:t>
            </w:r>
            <w:r>
              <w:rPr>
                <w:rStyle w:val="Ncoradenotaalpeu"/>
                <w:b/>
                <w:vertAlign w:val="superscript"/>
              </w:rPr>
              <w:footnoteReference w:id="7"/>
            </w:r>
          </w:p>
          <w:p>
            <w:pPr>
              <w:pStyle w:val="Normal1"/>
              <w:widowControl w:val="false"/>
              <w:spacing w:lineRule="auto" w:line="240" w:before="0" w:after="0"/>
              <w:jc w:val="center"/>
              <w:rPr/>
            </w:pPr>
            <w:r>
              <w:rPr/>
              <w:t>Què volem que aprengui l’alumnat i per a què?</w:t>
            </w:r>
          </w:p>
          <w:p>
            <w:pPr>
              <w:pStyle w:val="Normal1"/>
              <w:widowControl w:val="false"/>
              <w:spacing w:lineRule="auto" w:line="240" w:before="0" w:after="0"/>
              <w:jc w:val="center"/>
              <w:rPr>
                <w:b/>
                <w:b/>
              </w:rPr>
            </w:pPr>
            <w:r>
              <w:rPr/>
              <w:t>CAPACITAT + SABER + FINALITAT</w:t>
            </w:r>
          </w:p>
        </w:tc>
        <w:tc>
          <w:tcPr>
            <w:tcW w:w="697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b/>
                <w:b/>
              </w:rPr>
            </w:pPr>
            <w:r>
              <w:rPr>
                <w:b/>
              </w:rPr>
              <w:t>Criteris d’avaluació</w:t>
            </w:r>
            <w:r>
              <w:rPr>
                <w:rStyle w:val="Ncoradenotaalpeu"/>
                <w:b/>
                <w:vertAlign w:val="superscript"/>
              </w:rPr>
              <w:footnoteReference w:id="8"/>
            </w:r>
          </w:p>
          <w:p>
            <w:pPr>
              <w:pStyle w:val="Normal1"/>
              <w:widowControl w:val="false"/>
              <w:spacing w:lineRule="auto" w:line="240" w:before="0" w:after="0"/>
              <w:jc w:val="center"/>
              <w:rPr/>
            </w:pPr>
            <w:r>
              <w:rPr/>
              <w:t>Com sabem que ho han après?</w:t>
            </w:r>
          </w:p>
          <w:p>
            <w:pPr>
              <w:pStyle w:val="Normal1"/>
              <w:widowControl w:val="false"/>
              <w:spacing w:lineRule="auto" w:line="240" w:before="0" w:after="0"/>
              <w:jc w:val="center"/>
              <w:rPr>
                <w:b/>
                <w:b/>
              </w:rPr>
            </w:pPr>
            <w:r>
              <w:rPr/>
              <w:t>ACCIÓ + SABER + CONTEXT</w:t>
            </w:r>
            <w:r>
              <w:rPr>
                <w:rStyle w:val="Ncoradenotaalpeu"/>
                <w:b/>
                <w:vertAlign w:val="superscript"/>
              </w:rPr>
              <w:footnoteReference w:id="9"/>
            </w:r>
          </w:p>
        </w:tc>
      </w:tr>
      <w:tr>
        <w:trPr>
          <w:tblHeader w:val="true"/>
          <w:cantSplit w:val="true"/>
        </w:trPr>
        <w:tc>
          <w:tcPr>
            <w:tcW w:w="69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1.</w:t>
            </w:r>
          </w:p>
        </w:tc>
        <w:tc>
          <w:tcPr>
            <w:tcW w:w="69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1.</w:t>
            </w:r>
          </w:p>
          <w:p>
            <w:pPr>
              <w:pStyle w:val="Normal1"/>
              <w:widowControl w:val="false"/>
              <w:spacing w:lineRule="auto" w:line="240" w:before="0" w:after="0"/>
              <w:rPr/>
            </w:pPr>
            <w:r>
              <w:rPr/>
              <w:t>2.</w:t>
            </w:r>
          </w:p>
        </w:tc>
      </w:tr>
      <w:tr>
        <w:trPr>
          <w:tblHeader w:val="true"/>
          <w:cantSplit w:val="true"/>
        </w:trPr>
        <w:tc>
          <w:tcPr>
            <w:tcW w:w="69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2.</w:t>
            </w:r>
          </w:p>
        </w:tc>
        <w:tc>
          <w:tcPr>
            <w:tcW w:w="69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3.</w:t>
            </w:r>
          </w:p>
          <w:p>
            <w:pPr>
              <w:pStyle w:val="Normal1"/>
              <w:widowControl w:val="false"/>
              <w:spacing w:lineRule="auto" w:line="240" w:before="0" w:after="0"/>
              <w:rPr/>
            </w:pPr>
            <w:r>
              <w:rPr/>
              <w:t>4.</w:t>
            </w:r>
          </w:p>
        </w:tc>
      </w:tr>
      <w:tr>
        <w:trPr>
          <w:tblHeader w:val="true"/>
          <w:cantSplit w:val="true"/>
        </w:trPr>
        <w:tc>
          <w:tcPr>
            <w:tcW w:w="697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3.</w:t>
            </w:r>
          </w:p>
        </w:tc>
        <w:tc>
          <w:tcPr>
            <w:tcW w:w="697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pPr>
            <w:r>
              <w:rPr/>
              <w:t>5.</w:t>
            </w:r>
          </w:p>
          <w:p>
            <w:pPr>
              <w:pStyle w:val="Normal1"/>
              <w:widowControl w:val="false"/>
              <w:spacing w:lineRule="auto" w:line="240" w:before="0" w:after="0"/>
              <w:rPr/>
            </w:pPr>
            <w:r>
              <w:rPr/>
              <w:t>6.</w:t>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t>SABERS</w:t>
      </w:r>
    </w:p>
    <w:p>
      <w:pPr>
        <w:pStyle w:val="Normal1"/>
        <w:widowControl w:val="false"/>
        <w:spacing w:lineRule="auto" w:line="240" w:before="0" w:after="0"/>
        <w:rPr/>
      </w:pPr>
      <w:r>
        <w:rPr/>
        <w:t>Amb la realització d’aquesta situació d’aprenentatge es tractaran els sabers següents:</w:t>
      </w:r>
    </w:p>
    <w:p>
      <w:pPr>
        <w:pStyle w:val="Normal1"/>
        <w:widowControl w:val="false"/>
        <w:spacing w:lineRule="auto" w:line="240" w:before="0" w:after="0"/>
        <w:rPr>
          <w:i/>
          <w:i/>
        </w:rPr>
      </w:pPr>
      <w:r>
        <w:rPr>
          <w:i/>
        </w:rPr>
      </w:r>
    </w:p>
    <w:tbl>
      <w:tblPr>
        <w:tblStyle w:val="Table6"/>
        <w:tblW w:w="14034" w:type="dxa"/>
        <w:jc w:val="left"/>
        <w:tblInd w:w="-11" w:type="dxa"/>
        <w:tblLayout w:type="fixed"/>
        <w:tblCellMar>
          <w:top w:w="100" w:type="dxa"/>
          <w:left w:w="100" w:type="dxa"/>
          <w:bottom w:w="100" w:type="dxa"/>
          <w:right w:w="100" w:type="dxa"/>
        </w:tblCellMar>
        <w:tblLook w:val="0600"/>
      </w:tblPr>
      <w:tblGrid>
        <w:gridCol w:w="405"/>
        <w:gridCol w:w="8864"/>
        <w:gridCol w:w="4765"/>
      </w:tblGrid>
      <w:tr>
        <w:trPr>
          <w:trHeight w:val="340" w:hRule="atLeast"/>
        </w:trPr>
        <w:tc>
          <w:tcPr>
            <w:tcW w:w="405" w:type="dxa"/>
            <w:tcBorders>
              <w:top w:val="single" w:sz="4"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8864"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rPr>
            </w:pPr>
            <w:r>
              <w:rPr>
                <w:b/>
              </w:rPr>
              <w:t>Saber</w:t>
            </w:r>
          </w:p>
        </w:tc>
        <w:tc>
          <w:tcPr>
            <w:tcW w:w="4765"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color w:val="FF0000"/>
                <w:highlight w:val="white"/>
              </w:rPr>
            </w:pPr>
            <w:r>
              <w:fldChar w:fldCharType="begin"/>
            </w:r>
            <w:r>
              <w:rPr>
                <w:u w:val="single"/>
                <w:b/>
                <w:highlight w:val="white"/>
                <w:color w:val="1155CC"/>
              </w:rPr>
              <w:instrText xml:space="preserve"> HYPERLINK "https://portaldogc.gencat.cat/utilsEADOP/PDF/8758/1927851.pdf" \l "page=39OP/PDF/8762/1928585.pdf"</w:instrText>
            </w:r>
            <w:r>
              <w:rPr>
                <w:u w:val="single"/>
                <w:b/>
                <w:highlight w:val="white"/>
                <w:color w:val="1155CC"/>
              </w:rPr>
              <w:fldChar w:fldCharType="separate"/>
            </w:r>
            <w:r>
              <w:rPr>
                <w:b/>
                <w:color w:val="1155CC"/>
                <w:highlight w:val="white"/>
                <w:u w:val="single"/>
              </w:rPr>
              <w:t>Matèria</w:t>
            </w:r>
            <w:r>
              <w:rPr>
                <w:u w:val="single"/>
                <w:b/>
                <w:highlight w:val="white"/>
                <w:color w:val="1155CC"/>
              </w:rPr>
              <w:fldChar w:fldCharType="end"/>
            </w:r>
          </w:p>
        </w:tc>
      </w:tr>
      <w:tr>
        <w:trPr/>
        <w:tc>
          <w:tcPr>
            <w:tcW w:w="4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t>1</w:t>
            </w:r>
          </w:p>
        </w:tc>
        <w:tc>
          <w:tcPr>
            <w:tcW w:w="8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47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r>
        <w:trPr/>
        <w:tc>
          <w:tcPr>
            <w:tcW w:w="4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t>2</w:t>
            </w:r>
          </w:p>
        </w:tc>
        <w:tc>
          <w:tcPr>
            <w:tcW w:w="8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47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r>
        <w:trPr/>
        <w:tc>
          <w:tcPr>
            <w:tcW w:w="4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t>3</w:t>
            </w:r>
          </w:p>
        </w:tc>
        <w:tc>
          <w:tcPr>
            <w:tcW w:w="8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47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r>
        <w:trPr/>
        <w:tc>
          <w:tcPr>
            <w:tcW w:w="4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t>4</w:t>
            </w:r>
          </w:p>
        </w:tc>
        <w:tc>
          <w:tcPr>
            <w:tcW w:w="88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47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t>DESENVOLUPAMENT DE LA SITUACIÓ D’APRENENTATGE</w:t>
      </w:r>
    </w:p>
    <w:p>
      <w:pPr>
        <w:pStyle w:val="Normal1"/>
        <w:widowControl w:val="false"/>
        <w:spacing w:lineRule="auto" w:line="240" w:before="0" w:after="0"/>
        <w:rPr/>
      </w:pPr>
      <w:r>
        <w:rPr/>
      </w:r>
    </w:p>
    <w:p>
      <w:pPr>
        <w:pStyle w:val="Normal1"/>
        <w:widowControl w:val="false"/>
        <w:spacing w:lineRule="auto" w:line="240" w:before="0" w:after="0"/>
        <w:rPr/>
      </w:pPr>
      <w:r>
        <w:rPr/>
        <w:t>Quines són les principals estratègies metodològiques que es preveuen utilitzar?, quins tipus d’agrupament realitzarem?, quins són els principals materials que necessitarem?, etc.</w:t>
      </w:r>
    </w:p>
    <w:p>
      <w:pPr>
        <w:pStyle w:val="Normal1"/>
        <w:widowControl w:val="false"/>
        <w:spacing w:lineRule="auto" w:line="240" w:before="0" w:after="0"/>
        <w:rPr/>
      </w:pPr>
      <w:r>
        <w:rPr/>
      </w:r>
    </w:p>
    <w:tbl>
      <w:tblPr>
        <w:tblStyle w:val="Table7"/>
        <w:tblW w:w="13958" w:type="dxa"/>
        <w:jc w:val="left"/>
        <w:tblInd w:w="-100" w:type="dxa"/>
        <w:tblLayout w:type="fixed"/>
        <w:tblCellMar>
          <w:top w:w="0" w:type="dxa"/>
          <w:left w:w="108" w:type="dxa"/>
          <w:bottom w:w="0" w:type="dxa"/>
          <w:right w:w="108" w:type="dxa"/>
        </w:tblCellMar>
        <w:tblLook w:val="0600"/>
      </w:tblPr>
      <w:tblGrid>
        <w:gridCol w:w="13958"/>
      </w:tblGrid>
      <w:tr>
        <w:trPr/>
        <w:tc>
          <w:tcPr>
            <w:tcW w:w="13958"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t>ACTIVITATS D’APRENENTATGE I D’AVALUACIÓ</w:t>
      </w:r>
    </w:p>
    <w:p>
      <w:pPr>
        <w:pStyle w:val="Normal1"/>
        <w:widowControl w:val="false"/>
        <w:spacing w:lineRule="auto" w:line="240" w:before="0" w:after="0"/>
        <w:rPr>
          <w:b/>
          <w:b/>
        </w:rPr>
      </w:pPr>
      <w:r>
        <w:rPr>
          <w:b/>
        </w:rPr>
      </w:r>
    </w:p>
    <w:tbl>
      <w:tblPr>
        <w:tblStyle w:val="Table8"/>
        <w:tblW w:w="13950" w:type="dxa"/>
        <w:jc w:val="left"/>
        <w:tblInd w:w="-100" w:type="dxa"/>
        <w:tblLayout w:type="fixed"/>
        <w:tblCellMar>
          <w:top w:w="100" w:type="dxa"/>
          <w:left w:w="100" w:type="dxa"/>
          <w:bottom w:w="100" w:type="dxa"/>
          <w:right w:w="100" w:type="dxa"/>
        </w:tblCellMar>
        <w:tblLook w:val="0600"/>
      </w:tblPr>
      <w:tblGrid>
        <w:gridCol w:w="2499"/>
        <w:gridCol w:w="9365"/>
        <w:gridCol w:w="2086"/>
      </w:tblGrid>
      <w:tr>
        <w:trPr>
          <w:tblHeader w:val="true"/>
          <w:trHeight w:val="253" w:hRule="atLeast"/>
        </w:trPr>
        <w:tc>
          <w:tcPr>
            <w:tcW w:w="2499"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pBdr/>
              <w:spacing w:lineRule="auto" w:line="240" w:before="0" w:after="0"/>
              <w:jc w:val="center"/>
              <w:rPr>
                <w:b/>
                <w:b/>
              </w:rPr>
            </w:pPr>
            <w:r>
              <w:rPr>
                <w:b/>
              </w:rPr>
              <w:t>Activitat</w:t>
            </w:r>
          </w:p>
        </w:tc>
        <w:tc>
          <w:tcPr>
            <w:tcW w:w="9365"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pBdr/>
              <w:spacing w:lineRule="auto" w:line="240" w:before="0" w:after="0"/>
              <w:jc w:val="center"/>
              <w:rPr>
                <w:b/>
                <w:b/>
              </w:rPr>
            </w:pPr>
            <w:r>
              <w:rPr>
                <w:b/>
              </w:rPr>
              <w:t>Descripció de l’activitat d’aprenentatge i d’avaluació</w:t>
            </w:r>
          </w:p>
        </w:tc>
        <w:tc>
          <w:tcPr>
            <w:tcW w:w="2086" w:type="dxa"/>
            <w:vMerge w:val="restart"/>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pBdr/>
              <w:spacing w:lineRule="auto" w:line="240" w:before="0" w:after="0"/>
              <w:jc w:val="center"/>
              <w:rPr>
                <w:b/>
                <w:b/>
              </w:rPr>
            </w:pPr>
            <w:r>
              <w:rPr>
                <w:b/>
              </w:rPr>
              <w:t>Temporització</w:t>
            </w:r>
          </w:p>
        </w:tc>
      </w:tr>
      <w:tr>
        <w:trPr>
          <w:tblHeader w:val="true"/>
          <w:trHeight w:val="291" w:hRule="atLeast"/>
        </w:trPr>
        <w:tc>
          <w:tcPr>
            <w:tcW w:w="2499"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b/>
                <w:b/>
              </w:rPr>
            </w:pPr>
            <w:r>
              <w:rPr>
                <w:b/>
              </w:rPr>
            </w:r>
          </w:p>
        </w:tc>
        <w:tc>
          <w:tcPr>
            <w:tcW w:w="9365"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b/>
                <w:b/>
              </w:rPr>
            </w:pPr>
            <w:r>
              <w:rPr>
                <w:b/>
              </w:rPr>
            </w:r>
          </w:p>
        </w:tc>
        <w:tc>
          <w:tcPr>
            <w:tcW w:w="2086" w:type="dxa"/>
            <w:vMerge w:val="continue"/>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76" w:before="0" w:after="0"/>
              <w:ind w:left="0" w:right="0" w:hanging="0"/>
              <w:jc w:val="left"/>
              <w:rPr>
                <w:b/>
                <w:b/>
              </w:rPr>
            </w:pPr>
            <w:r>
              <w:rPr>
                <w:b/>
              </w:rPr>
            </w:r>
          </w:p>
        </w:tc>
      </w:tr>
      <w:tr>
        <w:trPr>
          <w:tblHeader w:val="true"/>
        </w:trPr>
        <w:tc>
          <w:tcPr>
            <w:tcW w:w="24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b/>
                <w:b/>
              </w:rPr>
            </w:pPr>
            <w:r>
              <w:rPr>
                <w:b/>
              </w:rPr>
              <w:t>Activitats inicials</w:t>
            </w:r>
          </w:p>
          <w:p>
            <w:pPr>
              <w:pStyle w:val="Normal1"/>
              <w:widowControl w:val="false"/>
              <w:pBdr/>
              <w:spacing w:lineRule="auto" w:line="240" w:before="0" w:after="0"/>
              <w:rPr>
                <w:i/>
                <w:i/>
                <w:sz w:val="20"/>
                <w:szCs w:val="20"/>
              </w:rPr>
            </w:pPr>
            <w:r>
              <w:rPr>
                <w:i/>
                <w:sz w:val="20"/>
                <w:szCs w:val="20"/>
              </w:rPr>
              <w:t>Què en sabem?</w:t>
            </w:r>
          </w:p>
        </w:tc>
        <w:tc>
          <w:tcPr>
            <w:tcW w:w="93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t>-</w:t>
            </w:r>
          </w:p>
          <w:p>
            <w:pPr>
              <w:pStyle w:val="Normal1"/>
              <w:widowControl w:val="false"/>
              <w:pBdr/>
              <w:spacing w:lineRule="auto" w:line="240" w:before="0" w:after="0"/>
              <w:rPr/>
            </w:pPr>
            <w:r>
              <w:rPr/>
              <w:t>-</w:t>
            </w:r>
          </w:p>
          <w:p>
            <w:pPr>
              <w:pStyle w:val="Normal1"/>
              <w:widowControl w:val="false"/>
              <w:pBdr/>
              <w:spacing w:lineRule="auto" w:line="240" w:before="0" w:after="0"/>
              <w:rPr/>
            </w:pPr>
            <w:r>
              <w:rPr/>
              <w:t>...</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r>
          </w:p>
        </w:tc>
      </w:tr>
      <w:tr>
        <w:trPr>
          <w:tblHeader w:val="true"/>
        </w:trPr>
        <w:tc>
          <w:tcPr>
            <w:tcW w:w="24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b/>
                <w:b/>
              </w:rPr>
            </w:pPr>
            <w:r>
              <w:rPr>
                <w:b/>
              </w:rPr>
              <w:t>Activitats de desenvolupament</w:t>
            </w:r>
          </w:p>
          <w:p>
            <w:pPr>
              <w:pStyle w:val="Normal1"/>
              <w:widowControl w:val="false"/>
              <w:pBdr/>
              <w:spacing w:lineRule="auto" w:line="240" w:before="0" w:after="0"/>
              <w:rPr>
                <w:i/>
                <w:i/>
                <w:sz w:val="20"/>
                <w:szCs w:val="20"/>
              </w:rPr>
            </w:pPr>
            <w:r>
              <w:rPr>
                <w:i/>
                <w:sz w:val="20"/>
                <w:szCs w:val="20"/>
              </w:rPr>
              <w:t>Aprenem nous sabers</w:t>
            </w:r>
          </w:p>
        </w:tc>
        <w:tc>
          <w:tcPr>
            <w:tcW w:w="93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t>-</w:t>
            </w:r>
          </w:p>
          <w:p>
            <w:pPr>
              <w:pStyle w:val="Normal1"/>
              <w:widowControl w:val="false"/>
              <w:pBdr/>
              <w:spacing w:lineRule="auto" w:line="240" w:before="0" w:after="0"/>
              <w:rPr/>
            </w:pPr>
            <w:r>
              <w:rPr/>
              <w:t>-</w:t>
            </w:r>
          </w:p>
          <w:p>
            <w:pPr>
              <w:pStyle w:val="Normal1"/>
              <w:widowControl w:val="false"/>
              <w:pBdr/>
              <w:spacing w:lineRule="auto" w:line="240" w:before="0" w:after="0"/>
              <w:rPr/>
            </w:pPr>
            <w:r>
              <w:rPr/>
              <w:t>...</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r>
          </w:p>
        </w:tc>
      </w:tr>
      <w:tr>
        <w:trPr>
          <w:tblHeader w:val="true"/>
        </w:trPr>
        <w:tc>
          <w:tcPr>
            <w:tcW w:w="24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b/>
                <w:b/>
              </w:rPr>
            </w:pPr>
            <w:r>
              <w:rPr>
                <w:b/>
              </w:rPr>
              <w:t>Activitats d’estructuració</w:t>
            </w:r>
          </w:p>
          <w:p>
            <w:pPr>
              <w:pStyle w:val="Normal1"/>
              <w:widowControl w:val="false"/>
              <w:pBdr/>
              <w:spacing w:lineRule="auto" w:line="240" w:before="0" w:after="0"/>
              <w:rPr>
                <w:i/>
                <w:i/>
                <w:sz w:val="20"/>
                <w:szCs w:val="20"/>
              </w:rPr>
            </w:pPr>
            <w:r>
              <w:rPr>
                <w:i/>
                <w:sz w:val="20"/>
                <w:szCs w:val="20"/>
              </w:rPr>
              <w:t>Què hem après?</w:t>
            </w:r>
          </w:p>
        </w:tc>
        <w:tc>
          <w:tcPr>
            <w:tcW w:w="93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t>-</w:t>
            </w:r>
          </w:p>
          <w:p>
            <w:pPr>
              <w:pStyle w:val="Normal1"/>
              <w:widowControl w:val="false"/>
              <w:pBdr/>
              <w:spacing w:lineRule="auto" w:line="240" w:before="0" w:after="0"/>
              <w:rPr/>
            </w:pPr>
            <w:r>
              <w:rPr/>
              <w:t>-</w:t>
            </w:r>
          </w:p>
          <w:p>
            <w:pPr>
              <w:pStyle w:val="Normal1"/>
              <w:widowControl w:val="false"/>
              <w:pBdr/>
              <w:spacing w:lineRule="auto" w:line="240" w:before="0" w:after="0"/>
              <w:rPr/>
            </w:pPr>
            <w:r>
              <w:rPr/>
              <w:t>...</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r>
          </w:p>
        </w:tc>
      </w:tr>
      <w:tr>
        <w:trPr>
          <w:tblHeader w:val="true"/>
        </w:trPr>
        <w:tc>
          <w:tcPr>
            <w:tcW w:w="24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b/>
                <w:b/>
              </w:rPr>
            </w:pPr>
            <w:r>
              <w:rPr>
                <w:b/>
              </w:rPr>
              <w:t>Activitats d’aplicació</w:t>
            </w:r>
          </w:p>
          <w:p>
            <w:pPr>
              <w:pStyle w:val="Normal1"/>
              <w:widowControl w:val="false"/>
              <w:pBdr/>
              <w:spacing w:lineRule="auto" w:line="240" w:before="0" w:after="0"/>
              <w:rPr>
                <w:i/>
                <w:i/>
                <w:sz w:val="20"/>
                <w:szCs w:val="20"/>
              </w:rPr>
            </w:pPr>
            <w:r>
              <w:rPr>
                <w:i/>
                <w:sz w:val="20"/>
                <w:szCs w:val="20"/>
              </w:rPr>
              <w:t>Apliquem el que hem après</w:t>
            </w:r>
          </w:p>
        </w:tc>
        <w:tc>
          <w:tcPr>
            <w:tcW w:w="93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t>-</w:t>
            </w:r>
          </w:p>
          <w:p>
            <w:pPr>
              <w:pStyle w:val="Normal1"/>
              <w:widowControl w:val="false"/>
              <w:pBdr/>
              <w:spacing w:lineRule="auto" w:line="240" w:before="0" w:after="0"/>
              <w:rPr/>
            </w:pPr>
            <w:r>
              <w:rPr/>
              <w:t>-</w:t>
            </w:r>
          </w:p>
          <w:p>
            <w:pPr>
              <w:pStyle w:val="Normal1"/>
              <w:widowControl w:val="false"/>
              <w:pBdr/>
              <w:spacing w:lineRule="auto" w:line="240" w:before="0" w:after="0"/>
              <w:rPr/>
            </w:pPr>
            <w:r>
              <w:rPr/>
              <w:t>...</w:t>
            </w:r>
          </w:p>
        </w:tc>
        <w:tc>
          <w:tcPr>
            <w:tcW w:w="20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color w:val="1155CC"/>
          <w:u w:val="single"/>
        </w:rPr>
      </w:pPr>
      <w:r>
        <w:rPr>
          <w:b/>
        </w:rPr>
        <w:t xml:space="preserve">MESURES I SUPORTS </w:t>
      </w:r>
      <w:hyperlink r:id="rId2">
        <w:r>
          <w:rPr>
            <w:b/>
            <w:color w:val="1155CC"/>
            <w:u w:val="single"/>
          </w:rPr>
          <w:t>UNIVERSALS</w:t>
        </w:r>
        <w:r>
          <w:rPr>
            <w:rStyle w:val="Ncoradenotaalpeu"/>
            <w:b/>
            <w:vertAlign w:val="superscript"/>
          </w:rPr>
          <w:footnoteReference w:id="10"/>
        </w:r>
      </w:hyperlink>
    </w:p>
    <w:p>
      <w:pPr>
        <w:pStyle w:val="Normal1"/>
        <w:widowControl w:val="false"/>
        <w:spacing w:lineRule="auto" w:line="240" w:before="0" w:after="0"/>
        <w:rPr/>
      </w:pPr>
      <w:r>
        <w:rPr/>
      </w:r>
    </w:p>
    <w:tbl>
      <w:tblPr>
        <w:tblStyle w:val="Table9"/>
        <w:tblW w:w="13958" w:type="dxa"/>
        <w:jc w:val="left"/>
        <w:tblInd w:w="-100" w:type="dxa"/>
        <w:tblLayout w:type="fixed"/>
        <w:tblCellMar>
          <w:top w:w="100" w:type="dxa"/>
          <w:left w:w="100" w:type="dxa"/>
          <w:bottom w:w="100" w:type="dxa"/>
          <w:right w:w="100" w:type="dxa"/>
        </w:tblCellMar>
        <w:tblLook w:val="0600"/>
      </w:tblPr>
      <w:tblGrid>
        <w:gridCol w:w="13958"/>
      </w:tblGrid>
      <w:tr>
        <w:trPr/>
        <w:tc>
          <w:tcPr>
            <w:tcW w:w="1395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t xml:space="preserve">MESURES I SUPORTS </w:t>
      </w:r>
      <w:hyperlink r:id="rId3">
        <w:r>
          <w:rPr>
            <w:b/>
            <w:color w:val="1155CC"/>
            <w:u w:val="single"/>
          </w:rPr>
          <w:t>ADDICIONALS</w:t>
        </w:r>
        <w:r>
          <w:rPr>
            <w:rStyle w:val="Ncoradenotaalpeu"/>
            <w:b/>
            <w:vertAlign w:val="superscript"/>
          </w:rPr>
          <w:footnoteReference w:id="11"/>
        </w:r>
      </w:hyperlink>
      <w:r>
        <w:rPr>
          <w:b/>
        </w:rPr>
        <w:t xml:space="preserve"> O </w:t>
      </w:r>
      <w:hyperlink r:id="rId4">
        <w:r>
          <w:rPr>
            <w:b/>
            <w:color w:val="1155CC"/>
            <w:u w:val="single"/>
          </w:rPr>
          <w:t>INTENSIUS</w:t>
        </w:r>
        <w:r>
          <w:rPr>
            <w:rStyle w:val="Ncoradenotaalpeu"/>
            <w:b/>
            <w:vertAlign w:val="superscript"/>
          </w:rPr>
          <w:footnoteReference w:id="12"/>
        </w:r>
      </w:hyperlink>
    </w:p>
    <w:p>
      <w:pPr>
        <w:pStyle w:val="Normal1"/>
        <w:widowControl w:val="false"/>
        <w:spacing w:lineRule="auto" w:line="240" w:before="0" w:after="0"/>
        <w:rPr/>
      </w:pPr>
      <w:r>
        <w:rPr/>
      </w:r>
    </w:p>
    <w:p>
      <w:pPr>
        <w:pStyle w:val="Normal1"/>
        <w:widowControl w:val="false"/>
        <w:spacing w:lineRule="auto" w:line="240" w:before="0" w:after="0"/>
        <w:rPr/>
      </w:pPr>
      <w:r>
        <w:rPr/>
        <w:t>Quines mesures o suports addicionals o intensius es proposen per a cadascun dels alumnes següents:</w:t>
      </w:r>
    </w:p>
    <w:p>
      <w:pPr>
        <w:pStyle w:val="Normal1"/>
        <w:widowControl w:val="false"/>
        <w:spacing w:lineRule="auto" w:line="240" w:before="0" w:after="0"/>
        <w:rPr>
          <w:b/>
          <w:b/>
        </w:rPr>
      </w:pPr>
      <w:r>
        <w:rPr>
          <w:b/>
        </w:rPr>
      </w:r>
    </w:p>
    <w:tbl>
      <w:tblPr>
        <w:tblStyle w:val="Table10"/>
        <w:tblW w:w="13982" w:type="dxa"/>
        <w:jc w:val="left"/>
        <w:tblInd w:w="-100" w:type="dxa"/>
        <w:tblLayout w:type="fixed"/>
        <w:tblCellMar>
          <w:top w:w="100" w:type="dxa"/>
          <w:left w:w="100" w:type="dxa"/>
          <w:bottom w:w="100" w:type="dxa"/>
          <w:right w:w="100" w:type="dxa"/>
        </w:tblCellMar>
        <w:tblLook w:val="0600"/>
      </w:tblPr>
      <w:tblGrid>
        <w:gridCol w:w="2249"/>
        <w:gridCol w:w="11732"/>
      </w:tblGrid>
      <w:tr>
        <w:trPr/>
        <w:tc>
          <w:tcPr>
            <w:tcW w:w="2249"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rPr>
            </w:pPr>
            <w:r>
              <w:rPr>
                <w:b/>
              </w:rPr>
              <w:t>Alumne/a</w:t>
            </w:r>
          </w:p>
        </w:tc>
        <w:tc>
          <w:tcPr>
            <w:tcW w:w="1173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before="0" w:after="0"/>
              <w:jc w:val="center"/>
              <w:rPr>
                <w:b/>
                <w:b/>
              </w:rPr>
            </w:pPr>
            <w:r>
              <w:rPr>
                <w:b/>
              </w:rPr>
              <w:t>Mesura i suport addicional o intensiu</w:t>
            </w:r>
          </w:p>
        </w:tc>
      </w:tr>
      <w:tr>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117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r>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117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r>
        <w:trPr/>
        <w:tc>
          <w:tcPr>
            <w:tcW w:w="224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c>
          <w:tcPr>
            <w:tcW w:w="1173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r>
          </w:p>
        </w:tc>
      </w:tr>
    </w:tbl>
    <w:p>
      <w:pPr>
        <w:pStyle w:val="Normal1"/>
        <w:widowControl w:val="false"/>
        <w:spacing w:lineRule="auto" w:line="240" w:before="0" w:after="0"/>
        <w:rPr>
          <w:b/>
          <w:b/>
        </w:rPr>
      </w:pPr>
      <w:r>
        <w:rPr>
          <w:b/>
        </w:rPr>
      </w:r>
    </w:p>
    <w:p>
      <w:pPr>
        <w:pStyle w:val="Normal1"/>
        <w:widowControl w:val="false"/>
        <w:spacing w:lineRule="auto" w:line="240" w:before="0" w:after="0"/>
        <w:rPr>
          <w:b/>
          <w:b/>
        </w:rPr>
      </w:pPr>
      <w:r>
        <w:rPr>
          <w:b/>
        </w:rPr>
      </w:r>
    </w:p>
    <w:p>
      <w:pPr>
        <w:pStyle w:val="Normal1"/>
        <w:widowControl/>
        <w:bidi w:val="0"/>
        <w:spacing w:lineRule="auto" w:line="276" w:before="0" w:after="120"/>
        <w:jc w:val="left"/>
        <w:rPr/>
      </w:pPr>
      <w:r>
        <w:rPr/>
      </w:r>
    </w:p>
    <w:sectPr>
      <w:headerReference w:type="even" r:id="rId5"/>
      <w:headerReference w:type="default" r:id="rId6"/>
      <w:headerReference w:type="first" r:id="rId7"/>
      <w:footerReference w:type="default" r:id="rId8"/>
      <w:footerReference w:type="first" r:id="rId9"/>
      <w:footnotePr>
        <w:numFmt w:val="decimal"/>
      </w:footnotePr>
      <w:type w:val="nextPage"/>
      <w:pgSz w:orient="landscape" w:w="16838" w:h="11906"/>
      <w:pgMar w:left="1418" w:right="1418" w:gutter="0" w:header="567" w:top="1134" w:footer="283" w:bottom="1134"/>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Cambria">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Programació d’una situació d’aprenentatge al batxillerat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r>
    <w:r>
      <w:rPr/>
      <w:fldChar w:fldCharType="begin"/>
    </w:r>
    <w:r>
      <w:rPr/>
      <w:instrText xml:space="preserve"> PAGE </w:instrText>
    </w:r>
    <w:r>
      <w:rPr/>
      <w:fldChar w:fldCharType="separate"/>
    </w:r>
    <w:r>
      <w:rPr/>
      <w:t>5</w:t>
    </w:r>
    <w:r>
      <w:rPr/>
      <w:fldChar w:fldCharType="end"/>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r>
      <w:rPr/>
      <w:fldChar w:fldCharType="begin"/>
    </w:r>
    <w:r>
      <w:rPr/>
      <w:instrText xml:space="preserve"> NUMPAGES </w:instrText>
    </w:r>
    <w:r>
      <w:rPr/>
      <w:fldChar w:fldCharType="separate"/>
    </w:r>
    <w:r>
      <w:rPr/>
      <w:t>5</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Programació d’una situació d’aprenentatge al batxillerat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tab/>
      <w:tab/>
      <w:tab/>
      <w:tab/>
      <w:tab/>
      <w:tab/>
      <w:tab/>
      <w:tab/>
      <w:tab/>
    </w:r>
    <w:r>
      <w:rPr/>
      <w:fldChar w:fldCharType="begin"/>
    </w:r>
    <w:r>
      <w:rPr/>
      <w:instrText xml:space="preserve"> PAGE </w:instrText>
    </w:r>
    <w:r>
      <w:rPr/>
      <w:fldChar w:fldCharType="separate"/>
    </w:r>
    <w:r>
      <w:rPr/>
      <w:t>1</w:t>
    </w:r>
    <w:r>
      <w:rPr/>
      <w:fldChar w:fldCharType="end"/>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w:t>
    </w:r>
    <w:r>
      <w:rPr/>
      <w:fldChar w:fldCharType="begin"/>
    </w:r>
    <w:r>
      <w:rPr/>
      <w:instrText xml:space="preserve"> NUMPAGES </w:instrText>
    </w:r>
    <w:r>
      <w:rPr/>
      <w:fldChar w:fldCharType="separate"/>
    </w:r>
    <w:r>
      <w:rPr/>
      <w:t>5</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before="0" w:after="120"/>
        <w:rPr>
          <w:sz w:val="18"/>
          <w:szCs w:val="18"/>
        </w:rPr>
      </w:pPr>
      <w:r>
        <w:rPr>
          <w:rStyle w:val="Carctersdenotaalpeu"/>
        </w:rPr>
        <w:footnoteRef/>
      </w:r>
      <w:r>
        <w:rPr>
          <w:sz w:val="18"/>
          <w:szCs w:val="18"/>
        </w:rPr>
        <w:t xml:space="preserve"> </w:t>
      </w:r>
      <w:r>
        <w:rPr>
          <w:sz w:val="18"/>
          <w:szCs w:val="18"/>
        </w:rPr>
        <w:t>Les situacions d’aprenentatge són els escenaris que l’alumnat es troba a la vida real i que els centres educatius poden utilitzar per desenvolupar aprenentatges. Plantegen un context concret, una realitat actual, passada o previsible en el futur, en forma de pregunta o problema, en sentit ampli, que cal comprendre, i a la qual cal donar resposta o sobre la qual s’ha d’intervenir. És en la seva resolució que l’alumnat assoleix les competències específiques. (</w:t>
      </w:r>
      <w:r>
        <w:fldChar w:fldCharType="begin"/>
      </w:r>
      <w:r>
        <w:rPr>
          <w:sz w:val="18"/>
          <w:u w:val="single"/>
          <w:szCs w:val="18"/>
          <w:color w:val="1155CC"/>
        </w:rPr>
        <w:instrText xml:space="preserve"> HYPERLINK "https://portaldogc.gencat.cat/utilsEADOP/PDF/8758/1927851.pdf" \l "page=9"</w:instrText>
      </w:r>
      <w:r>
        <w:rPr>
          <w:sz w:val="18"/>
          <w:u w:val="single"/>
          <w:szCs w:val="18"/>
          <w:color w:val="1155CC"/>
        </w:rPr>
        <w:fldChar w:fldCharType="separate"/>
      </w:r>
      <w:r>
        <w:rPr>
          <w:color w:val="1155CC"/>
          <w:sz w:val="18"/>
          <w:szCs w:val="18"/>
          <w:u w:val="single"/>
        </w:rPr>
        <w:t>Decret 171/2022, de 20 de setembre, d'ordenació dels ensenyaments de batxillerat. Article 7 (Elements del currículum), punt 1, apartat e</w:t>
      </w:r>
      <w:r>
        <w:rPr>
          <w:sz w:val="18"/>
          <w:u w:val="single"/>
          <w:szCs w:val="18"/>
          <w:color w:val="1155CC"/>
        </w:rPr>
        <w:fldChar w:fldCharType="end"/>
      </w:r>
      <w:r>
        <w:rPr>
          <w:sz w:val="18"/>
          <w:szCs w:val="18"/>
        </w:rPr>
        <w:t>)</w:t>
      </w:r>
    </w:p>
  </w:footnote>
  <w:footnote w:id="3">
    <w:p>
      <w:pPr>
        <w:pStyle w:val="Normal1"/>
        <w:spacing w:lineRule="auto" w:line="240" w:before="0" w:after="120"/>
        <w:rPr>
          <w:sz w:val="20"/>
          <w:szCs w:val="20"/>
          <w:highlight w:val="white"/>
        </w:rPr>
      </w:pPr>
      <w:r>
        <w:rPr>
          <w:rStyle w:val="Carctersdenotaalpeu"/>
        </w:rPr>
        <w:footnoteRef/>
      </w:r>
      <w:r>
        <w:rPr>
          <w:sz w:val="18"/>
          <w:szCs w:val="18"/>
          <w:highlight w:val="white"/>
        </w:rPr>
        <w:t xml:space="preserve"> </w:t>
      </w:r>
      <w:r>
        <w:rPr>
          <w:sz w:val="18"/>
          <w:szCs w:val="18"/>
          <w:highlight w:val="white"/>
        </w:rPr>
        <w:t>Agrupació de matèries que s’imparteixen de manera integrada.</w:t>
      </w:r>
    </w:p>
  </w:footnote>
  <w:footnote w:id="4">
    <w:p>
      <w:pPr>
        <w:pStyle w:val="Normal1"/>
        <w:spacing w:lineRule="auto" w:line="240" w:before="0" w:after="120"/>
        <w:rPr>
          <w:sz w:val="18"/>
          <w:szCs w:val="18"/>
        </w:rPr>
      </w:pPr>
      <w:r>
        <w:rPr>
          <w:rStyle w:val="Carctersdenotaalpeu"/>
        </w:rPr>
        <w:footnoteRef/>
      </w:r>
      <w:r>
        <w:rPr>
          <w:sz w:val="18"/>
          <w:szCs w:val="18"/>
        </w:rPr>
        <w:t xml:space="preserve"> </w:t>
      </w:r>
      <w:r>
        <w:rPr>
          <w:sz w:val="18"/>
          <w:szCs w:val="18"/>
        </w:rPr>
        <w:t>Context: conjunt de circumstàncies que expliquen un esdeveniment o una situació i que envolten un individu, un col·lectiu o una comunitat, etc.</w:t>
      </w:r>
    </w:p>
  </w:footnote>
  <w:footnote w:id="5">
    <w:p>
      <w:pPr>
        <w:pStyle w:val="Normal1"/>
        <w:spacing w:lineRule="auto" w:line="240" w:before="0" w:after="120"/>
        <w:rPr>
          <w:sz w:val="18"/>
          <w:szCs w:val="18"/>
        </w:rPr>
      </w:pPr>
      <w:r>
        <w:rPr>
          <w:rStyle w:val="Carctersdenotaalpeu"/>
        </w:rPr>
        <w:footnoteRef/>
      </w:r>
      <w:r>
        <w:rPr>
          <w:sz w:val="18"/>
          <w:szCs w:val="18"/>
        </w:rPr>
        <w:t xml:space="preserve"> </w:t>
      </w:r>
      <w:r>
        <w:rPr>
          <w:sz w:val="18"/>
          <w:szCs w:val="18"/>
        </w:rPr>
        <w:t>Repte: tema d’interès plantejat per l’alumnat, observació d’un fenomen, polèmica o controvèrsia entorn d’un fet, informació que crida l’atenció a la ciutadania, problemàtica que afecta la societat o l’entorn de l’alumnat, pregunta sobre un element de la realitat, recerca a partir d’un element investigable, necessitat plantejada per un agent extern, dilema que cal comprendre, manifestació artística, etc.</w:t>
      </w:r>
    </w:p>
  </w:footnote>
  <w:footnote w:id="6">
    <w:p>
      <w:pPr>
        <w:pStyle w:val="Normal1"/>
        <w:spacing w:lineRule="auto" w:line="240" w:before="0" w:after="120"/>
        <w:rPr>
          <w:sz w:val="18"/>
          <w:szCs w:val="18"/>
        </w:rPr>
      </w:pPr>
      <w:r>
        <w:rPr>
          <w:rStyle w:val="Carctersdenotaalpeu"/>
        </w:rPr>
        <w:footnoteRef/>
      </w:r>
      <w:r>
        <w:rPr>
          <w:sz w:val="18"/>
          <w:szCs w:val="18"/>
        </w:rPr>
        <w:t xml:space="preserve"> </w:t>
      </w:r>
      <w:r>
        <w:rPr>
          <w:sz w:val="18"/>
          <w:szCs w:val="18"/>
        </w:rPr>
        <w:t>Components transversals de les competències clau: la resolució de problemes a partir de l’aplicació integrada de coneixements, la gestió i comunicació de la informació i el pensament crític.</w:t>
      </w:r>
    </w:p>
  </w:footnote>
  <w:footnote w:id="7">
    <w:p>
      <w:pPr>
        <w:pStyle w:val="Normal1"/>
        <w:spacing w:lineRule="auto" w:line="240" w:before="0" w:after="120"/>
        <w:rPr>
          <w:sz w:val="20"/>
          <w:szCs w:val="20"/>
        </w:rPr>
      </w:pPr>
      <w:r>
        <w:rPr>
          <w:rStyle w:val="Carctersdenotaalpeu"/>
        </w:rPr>
        <w:footnoteRef/>
      </w:r>
      <w:r>
        <w:rPr>
          <w:sz w:val="18"/>
          <w:szCs w:val="18"/>
        </w:rPr>
        <w:t xml:space="preserve"> </w:t>
      </w:r>
      <w:r>
        <w:rPr>
          <w:sz w:val="18"/>
          <w:szCs w:val="18"/>
        </w:rPr>
        <w:t>Les competències específiques estan formulades de forma general i convé concretar-les per definir quins seran els aprenentatges que s’adquiriran amb la realització de la situació d’aprenentatge. Aquesta concreció ha de permetre formular unes competències pròpies de la situació d’aprenentatge que són l’equivalent dels objectius d’aprenentatge.</w:t>
      </w:r>
    </w:p>
  </w:footnote>
  <w:footnote w:id="8">
    <w:p>
      <w:pPr>
        <w:pStyle w:val="Normal1"/>
        <w:spacing w:lineRule="auto" w:line="240" w:before="0" w:after="120"/>
        <w:rPr>
          <w:sz w:val="18"/>
          <w:szCs w:val="18"/>
        </w:rPr>
      </w:pPr>
      <w:r>
        <w:rPr>
          <w:rStyle w:val="Carctersdenotaalpeu"/>
        </w:rPr>
        <w:footnoteRef/>
      </w:r>
      <w:r>
        <w:rPr>
          <w:sz w:val="18"/>
          <w:szCs w:val="18"/>
        </w:rPr>
        <w:t xml:space="preserve"> </w:t>
      </w:r>
      <w:r>
        <w:rPr>
          <w:sz w:val="18"/>
          <w:szCs w:val="18"/>
        </w:rPr>
        <w:t xml:space="preserve">Els criteris d’avaluació es poden desplegar en indicadors. Un objectiu d’aprenentatge pot relacionar-se amb un, dos o més criteris d’avaluació. </w:t>
      </w:r>
    </w:p>
  </w:footnote>
  <w:footnote w:id="9">
    <w:p>
      <w:pPr>
        <w:pStyle w:val="Normal1"/>
        <w:spacing w:lineRule="auto" w:line="240" w:before="0" w:after="120"/>
        <w:rPr>
          <w:sz w:val="16"/>
          <w:szCs w:val="16"/>
        </w:rPr>
      </w:pPr>
      <w:r>
        <w:rPr>
          <w:rStyle w:val="Carctersdenotaalpeu"/>
        </w:rPr>
        <w:footnoteRef/>
      </w:r>
      <w:r>
        <w:rPr>
          <w:sz w:val="18"/>
          <w:szCs w:val="18"/>
        </w:rPr>
        <w:t xml:space="preserve"> </w:t>
      </w:r>
      <w:r>
        <w:rPr>
          <w:sz w:val="18"/>
          <w:szCs w:val="18"/>
        </w:rPr>
        <w:t>El context ha d’incloure les condicions en què s’hauran d’evidenciar els aprenentatges.</w:t>
      </w:r>
    </w:p>
  </w:footnote>
  <w:footnote w:id="10">
    <w:p>
      <w:pPr>
        <w:pStyle w:val="Normal1"/>
        <w:spacing w:lineRule="auto" w:line="240" w:before="0" w:after="120"/>
        <w:rPr>
          <w:sz w:val="18"/>
          <w:szCs w:val="18"/>
        </w:rPr>
      </w:pPr>
      <w:r>
        <w:rPr>
          <w:rStyle w:val="Carctersdenotaalpeu"/>
        </w:rPr>
        <w:footnoteRef/>
      </w:r>
      <w:r>
        <w:rPr>
          <w:sz w:val="20"/>
          <w:szCs w:val="20"/>
        </w:rPr>
        <w:t xml:space="preserve"> </w:t>
      </w:r>
      <w:r>
        <w:rPr>
          <w:sz w:val="18"/>
          <w:szCs w:val="18"/>
        </w:rPr>
        <w:t>Les mesures i els suports universals són els que s’adrecen a tots els alumnes. Han de permetre flexibilitzar el context d’aprenentatge, proporcionar als i les alumnes estratègies per minimitzar les barreres de l’entorn i garantir la convivència i el compromís de tota la comunitat educativa.</w:t>
      </w:r>
    </w:p>
  </w:footnote>
  <w:footnote w:id="11">
    <w:p>
      <w:pPr>
        <w:pStyle w:val="Normal1"/>
        <w:spacing w:lineRule="auto" w:line="240" w:before="0" w:after="120"/>
        <w:rPr>
          <w:sz w:val="18"/>
          <w:szCs w:val="18"/>
        </w:rPr>
      </w:pPr>
      <w:r>
        <w:rPr>
          <w:rStyle w:val="Carctersdenotaalpeu"/>
        </w:rPr>
        <w:footnoteRef/>
      </w:r>
      <w:r>
        <w:rPr>
          <w:sz w:val="20"/>
          <w:szCs w:val="20"/>
        </w:rPr>
        <w:t xml:space="preserve"> </w:t>
      </w:r>
      <w:r>
        <w:rPr>
          <w:sz w:val="18"/>
          <w:szCs w:val="18"/>
        </w:rPr>
        <w:t>Les mesures i els suports addicionals s’adrecen a alguns alumnes. Permeten ajustar la resposta educativa de forma flexible, preventiva i temporal, focalitzant la intervenció educativa en aquells aspectes del procés d’aprenentatge que poden comprometre l’avenç personal i escolar.</w:t>
      </w:r>
    </w:p>
  </w:footnote>
  <w:footnote w:id="12">
    <w:p>
      <w:pPr>
        <w:pStyle w:val="Normal1"/>
        <w:spacing w:lineRule="auto" w:line="240" w:before="0" w:after="120"/>
        <w:rPr>
          <w:sz w:val="18"/>
          <w:szCs w:val="18"/>
        </w:rPr>
      </w:pPr>
      <w:r>
        <w:rPr>
          <w:rStyle w:val="Carctersdenotaalpeu"/>
        </w:rPr>
        <w:footnoteRef/>
      </w:r>
      <w:r>
        <w:rPr>
          <w:sz w:val="20"/>
          <w:szCs w:val="20"/>
        </w:rPr>
        <w:t xml:space="preserve"> </w:t>
      </w:r>
      <w:r>
        <w:rPr>
          <w:sz w:val="20"/>
          <w:szCs w:val="20"/>
        </w:rPr>
        <w:t>L</w:t>
      </w:r>
      <w:r>
        <w:rPr>
          <w:sz w:val="18"/>
          <w:szCs w:val="18"/>
        </w:rPr>
        <w:t>es mesures i els suports intensius són específics per als i les alumnes amb necessitats educatives especials, estan adaptats a la seva singularitat i permeten ajustar la resposta educativa de forma extensa, amb una freqüència regular i, normalment, sense límit temporal.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0" w:hanging="0"/>
      <w:jc w:val="righ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057275" cy="209550"/>
          <wp:effectExtent l="0" t="0" r="0" b="0"/>
          <wp:docPr id="1" name="" descr="Logotip del Departament d'Educa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Logotip del Departament d'Educació"/>
                  <pic:cNvPicPr>
                    <a:picLocks noChangeAspect="1" noChangeArrowheads="1"/>
                  </pic:cNvPicPr>
                </pic:nvPicPr>
                <pic:blipFill>
                  <a:blip r:embed="rId1"/>
                  <a:stretch>
                    <a:fillRect/>
                  </a:stretch>
                </pic:blipFill>
                <pic:spPr bwMode="auto">
                  <a:xfrm>
                    <a:off x="0" y="0"/>
                    <a:ext cx="1057275" cy="209550"/>
                  </a:xfrm>
                  <a:prstGeom prst="rect">
                    <a:avLst/>
                  </a:prstGeom>
                </pic:spPr>
              </pic:pic>
            </a:graphicData>
          </a:graphic>
        </wp:inline>
      </w:drawing>
    </w: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76" w:before="0" w:after="120"/>
      <w:ind w:left="0" w:right="36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1057275" cy="209550"/>
          <wp:effectExtent l="0" t="0" r="0" b="0"/>
          <wp:docPr id="2" name="image2.jpg" descr="Logotip del Departament d'Educa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Logotip del Departament d'Educació"/>
                  <pic:cNvPicPr>
                    <a:picLocks noChangeAspect="1" noChangeArrowheads="1"/>
                  </pic:cNvPicPr>
                </pic:nvPicPr>
                <pic:blipFill>
                  <a:blip r:embed="rId1"/>
                  <a:srcRect l="13004" t="0" r="0" b="0"/>
                  <a:stretch>
                    <a:fillRect/>
                  </a:stretch>
                </pic:blipFill>
                <pic:spPr bwMode="auto">
                  <a:xfrm>
                    <a:off x="0" y="0"/>
                    <a:ext cx="1057275" cy="2095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center" w:pos="4535" w:leader="none"/>
        <w:tab w:val="right" w:pos="8504" w:leader="none"/>
      </w:tabs>
      <w:spacing w:lineRule="auto" w:line="276" w:before="0" w:after="120"/>
      <w:ind w:left="-567"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drawing>
        <wp:inline distT="0" distB="0" distL="0" distR="0">
          <wp:extent cx="2281555" cy="386715"/>
          <wp:effectExtent l="0" t="0" r="0" b="0"/>
          <wp:docPr id="3" name="Imatge2" descr="Logotip del Departament d'Educaci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descr="Logotip del Departament d'Educació"/>
                  <pic:cNvPicPr>
                    <a:picLocks noChangeAspect="1" noChangeArrowheads="1"/>
                  </pic:cNvPicPr>
                </pic:nvPicPr>
                <pic:blipFill>
                  <a:blip r:embed="rId1"/>
                  <a:stretch>
                    <a:fillRect/>
                  </a:stretch>
                </pic:blipFill>
                <pic:spPr bwMode="auto">
                  <a:xfrm>
                    <a:off x="0" y="0"/>
                    <a:ext cx="2281555" cy="386715"/>
                  </a:xfrm>
                  <a:prstGeom prst="rect">
                    <a:avLst/>
                  </a:prstGeom>
                </pic:spPr>
              </pic:pic>
            </a:graphicData>
          </a:graphic>
        </wp:inline>
      </w:drawing>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ab/>
      <w:tab/>
      <w:tab/>
      <w:tab/>
      <w:tab/>
      <w:tab/>
      <w:tab/>
      <w:tab/>
      <w:tab/>
      <w:tab/>
      <w:tab/>
    </w:r>
    <w:r>
      <w:rPr/>
      <w:drawing>
        <wp:inline distT="0" distB="0" distL="0" distR="0">
          <wp:extent cx="940435" cy="326390"/>
          <wp:effectExtent l="0" t="0" r="0" b="0"/>
          <wp:docPr id="4" name="image1.png" descr="Imatge logo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matge logo CC"/>
                  <pic:cNvPicPr>
                    <a:picLocks noChangeAspect="1" noChangeArrowheads="1"/>
                  </pic:cNvPicPr>
                </pic:nvPicPr>
                <pic:blipFill>
                  <a:blip r:embed="rId2"/>
                  <a:stretch>
                    <a:fillRect/>
                  </a:stretch>
                </pic:blipFill>
                <pic:spPr bwMode="auto">
                  <a:xfrm>
                    <a:off x="0" y="0"/>
                    <a:ext cx="940435" cy="326390"/>
                  </a:xfrm>
                  <a:prstGeom prst="rect">
                    <a:avLst/>
                  </a:prstGeom>
                </pic:spPr>
              </pic:pic>
            </a:graphicData>
          </a:graphic>
        </wp:inline>
      </w:drawing>
    </w:r>
  </w:p>
</w:hdr>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ca-ES" w:eastAsia="zh-CN" w:bidi="hi-IN"/>
      </w:rPr>
    </w:rPrDefault>
    <w:pPrDefault>
      <w:pPr>
        <w:suppressAutoHyphens w:val="true"/>
      </w:pPr>
    </w:pPrDefault>
  </w:docDefaults>
  <w:style w:type="paragraph" w:styleId="Normal">
    <w:name w:val="Normal"/>
    <w:qFormat/>
    <w:pPr>
      <w:widowControl/>
      <w:bidi w:val="0"/>
      <w:spacing w:lineRule="auto" w:line="276" w:before="0" w:after="120"/>
      <w:jc w:val="left"/>
    </w:pPr>
    <w:rPr>
      <w:rFonts w:ascii="Arial" w:hAnsi="Arial" w:eastAsia="Arial" w:cs="Arial"/>
      <w:color w:val="auto"/>
      <w:kern w:val="0"/>
      <w:sz w:val="22"/>
      <w:szCs w:val="22"/>
      <w:lang w:val="ca-ES" w:eastAsia="zh-CN" w:bidi="hi-IN"/>
    </w:rPr>
  </w:style>
  <w:style w:type="paragraph" w:styleId="Encapalament1">
    <w:name w:val="Heading 1"/>
    <w:basedOn w:val="Normal1"/>
    <w:next w:val="Normal1"/>
    <w:qFormat/>
    <w:pPr>
      <w:keepNext w:val="true"/>
      <w:keepLines/>
    </w:pPr>
    <w:rPr>
      <w:b/>
      <w:sz w:val="24"/>
      <w:szCs w:val="24"/>
    </w:rPr>
  </w:style>
  <w:style w:type="paragraph" w:styleId="Encapalament2">
    <w:name w:val="Heading 2"/>
    <w:basedOn w:val="Normal1"/>
    <w:next w:val="Normal1"/>
    <w:qFormat/>
    <w:pPr>
      <w:keepNext w:val="true"/>
      <w:keepLines/>
      <w:spacing w:lineRule="auto" w:line="240" w:before="40" w:after="120"/>
    </w:pPr>
    <w:rPr>
      <w:rFonts w:ascii="Cambria" w:hAnsi="Cambria" w:eastAsia="Cambria" w:cs="Cambria"/>
      <w:color w:val="366091"/>
      <w:sz w:val="26"/>
      <w:szCs w:val="26"/>
    </w:rPr>
  </w:style>
  <w:style w:type="paragraph" w:styleId="Encapalament3">
    <w:name w:val="Heading 3"/>
    <w:basedOn w:val="Normal1"/>
    <w:next w:val="Normal1"/>
    <w:qFormat/>
    <w:pPr>
      <w:keepNext w:val="true"/>
      <w:keepLines/>
      <w:pageBreakBefore w:val="false"/>
      <w:spacing w:lineRule="auto" w:line="240" w:before="280" w:after="80"/>
    </w:pPr>
    <w:rPr>
      <w:b/>
      <w:sz w:val="28"/>
      <w:szCs w:val="28"/>
    </w:rPr>
  </w:style>
  <w:style w:type="paragraph" w:styleId="Encapalament4">
    <w:name w:val="Heading 4"/>
    <w:basedOn w:val="Normal1"/>
    <w:next w:val="Normal1"/>
    <w:qFormat/>
    <w:pPr>
      <w:keepNext w:val="true"/>
      <w:keepLines/>
      <w:pageBreakBefore w:val="false"/>
      <w:spacing w:lineRule="auto" w:line="240" w:before="240" w:after="40"/>
    </w:pPr>
    <w:rPr>
      <w:b/>
      <w:sz w:val="24"/>
      <w:szCs w:val="24"/>
    </w:rPr>
  </w:style>
  <w:style w:type="paragraph" w:styleId="Encapalament5">
    <w:name w:val="Heading 5"/>
    <w:basedOn w:val="Normal1"/>
    <w:next w:val="Normal1"/>
    <w:qFormat/>
    <w:pPr>
      <w:keepNext w:val="true"/>
      <w:keepLines/>
      <w:pageBreakBefore w:val="false"/>
      <w:spacing w:lineRule="auto" w:line="240" w:before="220" w:after="40"/>
    </w:pPr>
    <w:rPr>
      <w:b/>
      <w:sz w:val="22"/>
      <w:szCs w:val="22"/>
    </w:rPr>
  </w:style>
  <w:style w:type="paragraph" w:styleId="Encapalament6">
    <w:name w:val="Heading 6"/>
    <w:basedOn w:val="Normal1"/>
    <w:next w:val="Normal1"/>
    <w:qFormat/>
    <w:pPr>
      <w:keepNext w:val="true"/>
      <w:keepLines/>
      <w:pageBreakBefore w:val="false"/>
      <w:spacing w:lineRule="auto" w:line="240" w:before="200" w:after="40"/>
    </w:pPr>
    <w:rPr>
      <w:b/>
      <w:sz w:val="20"/>
      <w:szCs w:val="20"/>
    </w:rPr>
  </w:style>
  <w:style w:type="character" w:styleId="EnlladInternet">
    <w:name w:val="Enllaç d'Internet"/>
    <w:rPr>
      <w:color w:val="000080"/>
      <w:u w:val="single"/>
    </w:rPr>
  </w:style>
  <w:style w:type="character" w:styleId="Carctersdenotaalpeu">
    <w:name w:val="Caràcters de nota al peu"/>
    <w:qFormat/>
    <w:rPr/>
  </w:style>
  <w:style w:type="character" w:styleId="Ncoradenotaalpeu">
    <w:name w:val="Àncora de nota al peu"/>
    <w:rPr>
      <w:vertAlign w:val="superscript"/>
    </w:rPr>
  </w:style>
  <w:style w:type="character" w:styleId="Ncoradenotafinal">
    <w:name w:val="Àncora de nota final"/>
    <w:rPr>
      <w:vertAlign w:val="superscript"/>
    </w:rPr>
  </w:style>
  <w:style w:type="character" w:styleId="Carctersdenotafinal">
    <w:name w:val="Caràcters de nota final"/>
    <w:qFormat/>
    <w:rPr/>
  </w:style>
  <w:style w:type="paragraph" w:styleId="Encapalament">
    <w:name w:val="Encapçalament"/>
    <w:basedOn w:val="Normal"/>
    <w:next w:val="Cosdeltext"/>
    <w:qFormat/>
    <w:pPr>
      <w:keepNext w:val="true"/>
      <w:spacing w:before="240" w:after="120"/>
    </w:pPr>
    <w:rPr>
      <w:rFonts w:ascii="Calibri" w:hAnsi="Calibri" w:eastAsia="Droid Sans Fallback"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ascii="Calibri" w:hAnsi="Calibri" w:eastAsia="Droid Sans Fallback" w:cs="Lohit Devanagari"/>
    </w:rPr>
  </w:style>
  <w:style w:type="paragraph" w:styleId="Llegenda">
    <w:name w:val="Caption"/>
    <w:basedOn w:val="Normal"/>
    <w:qFormat/>
    <w:pPr>
      <w:suppressLineNumbers/>
      <w:spacing w:before="120" w:after="120"/>
    </w:pPr>
    <w:rPr>
      <w:rFonts w:ascii="Calibri" w:hAnsi="Calibri" w:eastAsia="Droid Sans Fallback" w:cs="Lohit Devanagari"/>
      <w:i/>
      <w:iCs/>
      <w:sz w:val="24"/>
      <w:szCs w:val="24"/>
    </w:rPr>
  </w:style>
  <w:style w:type="paragraph" w:styleId="Ndex">
    <w:name w:val="Índex"/>
    <w:basedOn w:val="Normal"/>
    <w:qFormat/>
    <w:pPr>
      <w:suppressLineNumbers/>
    </w:pPr>
    <w:rPr>
      <w:rFonts w:ascii="Calibri" w:hAnsi="Calibri" w:eastAsia="Droid Sans Fallback" w:cs="Lohit Devanagari"/>
    </w:rPr>
  </w:style>
  <w:style w:type="paragraph" w:styleId="Normal1" w:default="1">
    <w:name w:val="LO-normal"/>
    <w:qFormat/>
    <w:pPr>
      <w:widowControl/>
      <w:bidi w:val="0"/>
      <w:spacing w:lineRule="auto" w:line="276" w:before="0" w:after="120"/>
      <w:jc w:val="left"/>
    </w:pPr>
    <w:rPr>
      <w:rFonts w:ascii="Arial" w:hAnsi="Arial" w:eastAsia="Arial" w:cs="Arial"/>
      <w:color w:val="auto"/>
      <w:kern w:val="0"/>
      <w:sz w:val="22"/>
      <w:szCs w:val="22"/>
      <w:lang w:val="ca-ES" w:eastAsia="zh-CN" w:bidi="hi-IN"/>
    </w:rPr>
  </w:style>
  <w:style w:type="paragraph" w:styleId="Ttol">
    <w:name w:val="Title"/>
    <w:basedOn w:val="Normal1"/>
    <w:next w:val="Normal1"/>
    <w:qFormat/>
    <w:pPr>
      <w:spacing w:lineRule="auto" w:line="240" w:before="0" w:after="240"/>
    </w:pPr>
    <w:rPr>
      <w:b/>
      <w:sz w:val="56"/>
      <w:szCs w:val="56"/>
    </w:rPr>
  </w:style>
  <w:style w:type="paragraph" w:styleId="Subttol">
    <w:name w:val="Subtitle"/>
    <w:basedOn w:val="Normal1"/>
    <w:next w:val="Normal1"/>
    <w:qFormat/>
    <w:pPr/>
    <w:rPr>
      <w:sz w:val="48"/>
      <w:szCs w:val="48"/>
    </w:rPr>
  </w:style>
  <w:style w:type="paragraph" w:styleId="Notaalpeu">
    <w:name w:val="Footnote Text"/>
    <w:basedOn w:val="Normal"/>
    <w:pPr/>
    <w:rPr/>
  </w:style>
  <w:style w:type="paragraph" w:styleId="Capaleraipeu">
    <w:name w:val="Capçalera i peu"/>
    <w:basedOn w:val="Normal"/>
    <w:qFormat/>
    <w:pPr/>
    <w:rPr/>
  </w:style>
  <w:style w:type="paragraph" w:styleId="Capalera">
    <w:name w:val="Header"/>
    <w:basedOn w:val="Capaleraipeu"/>
    <w:pPr/>
    <w:rPr/>
  </w:style>
  <w:style w:type="paragraph" w:styleId="Peudepgina">
    <w:name w:val="Footer"/>
    <w:basedOn w:val="Capaleraipeu"/>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tec.gencat.cat/ca/curriculum/diversitat-i-inclusio/mesures-i-suports/universals/" TargetMode="External"/><Relationship Id="rId3" Type="http://schemas.openxmlformats.org/officeDocument/2006/relationships/hyperlink" Target="https://xtec.gencat.cat/ca/curriculum/diversitat-i-inclusio/mesures-i-suports/addicionals/" TargetMode="External"/><Relationship Id="rId4" Type="http://schemas.openxmlformats.org/officeDocument/2006/relationships/hyperlink" Target="https://xtec.gencat.cat/ca/curriculum/diversitat-i-inclusio/mesures-i-suports/intensius/"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645</Words>
  <Characters>3911</Characters>
  <CharactersWithSpaces>4519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ca-ES</dc:language>
  <cp:lastModifiedBy/>
  <cp:revision>0</cp:revision>
  <dc:subject/>
  <dc:title/>
</cp:coreProperties>
</file>