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8B6914"/>
          <w:sz w:val="52"/>
          <w:szCs w:val="52"/>
        </w:rPr>
        <w:t xml:space="preserve">BARN TO BANK</w:t>
      </w:r>
    </w:p>
    <w:p>
      <w:pPr>
        <w:spacing w:after="200"/>
      </w:pPr>
      <w:r>
        <w:rPr>
          <w:color w:val="2E5E34"/>
          <w:sz w:val="28"/>
          <w:szCs w:val="28"/>
        </w:rPr>
        <w:t xml:space="preserve">How-To Guide</w:t>
      </w:r>
    </w:p>
    <w:p>
      <w:pPr>
        <w:spacing w:after="240"/>
      </w:pPr>
      <w:r>
        <w:t xml:space="preserve">Live app: </w:t>
      </w:r>
      <w:hyperlink w:history="1" r:id="rIdoedzxgocwlqidw6bmtzic">
        <w:r>
          <w:rPr>
            <w:rStyle w:val="Hyperlink"/>
            <w:color w:val="0563C1"/>
            <w:u w:val="single"/>
          </w:rPr>
          <w:t xml:space="preserve">https://barn-to-bank.vercel.app</w:t>
        </w:r>
      </w:hyperlink>
    </w:p>
    <w:p>
      <w:pPr>
        <w:pStyle w:val="Heading1"/>
      </w:pPr>
      <w:r>
        <w:t xml:space="preserve">Quick Start (5 Minutes)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app link in Chrome or Safari (desktop or phone).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welcome card, then dismiss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Intake, pick a county and enter an address or parcel number.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sign in to id.land for full parcel and comp data.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 → review → Add to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Intel → Cloud Sync to merge with your team.</w:t>
      </w:r>
    </w:p>
    <w:p>
      <w:pPr>
        <w:pStyle w:val="Heading1"/>
      </w:pPr>
      <w:r>
        <w:t xml:space="preserve">Navigation</w:t>
      </w:r>
    </w:p>
    <w:p>
      <w:pPr>
        <w:spacing w:after="120"/>
      </w:pPr>
      <w:r>
        <w:t xml:space="preserve">Use the section bar under the header: Intake | Deals | Silos | Outreach | Intel.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 do here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Intake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Enter address/APN, run Automation 1 enrichment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View pipeline table or cards, open deal 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Silos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 deals grouped by Develop, Sell, Retail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outreach list, DNC scrub, text/mail queues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 lake, plat alerts, audit log, Cloud Sync</w:t>
            </w:r>
          </w:p>
        </w:tc>
      </w:tr>
    </w:tbl>
    <w:p>
      <w:pPr>
        <w:spacing w:after="120"/>
      </w:pPr>
      <w:r>
        <w:t xml:space="preserve">Header shortcuts: Intel jumps to Moat Intelligence. Cloud Sync runs team sync immediately.</w:t>
      </w:r>
    </w:p>
    <w:p>
      <w:pPr>
        <w:pStyle w:val="Heading1"/>
      </w:pPr>
      <w:r>
        <w:t xml:space="preserve">1. Intake — Run Automation 1</w:t>
      </w:r>
    </w:p>
    <w:p>
      <w:pPr>
        <w:pStyle w:val="Heading3"/>
      </w:pPr>
      <w:r>
        <w:t xml:space="preserve">Step-by-step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Lookup Type: Property Address or Parcel / 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full address (e.g. 6200 Old Pearsall Rd, San Antonio TX) or parcel 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the county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 and wait for the pipeline steps to complete.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the enrichment panel — toggle Internal vs Client 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 when ready.</w:t>
      </w:r>
    </w:p>
    <w:p>
      <w:pPr>
        <w:pStyle w:val="Heading3"/>
      </w:pPr>
      <w:r>
        <w:t xml:space="preserve">What Automation 1 pulls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Jurisdiction: city limits, ETJ, or county-only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flood zone and SFHA flag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PUC water and sewer CCN holders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Private comps for the county (Comp Lake + seed data)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Nearby for-sale SF communities (Waterloo BTR excluded from radius)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(Forewarn — license-gated mock until API key is set)</w:t>
      </w:r>
    </w:p>
    <w:p>
      <w:pPr>
        <w:pStyle w:val="Heading3"/>
      </w:pPr>
      <w:r>
        <w:t xml:space="preserve">id.land connection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your id.land email and password, or paste a Bearer token under Advanced.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stays in your browser only — not committed to the app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With a valid token, parcel and comp fields upgrade from MOCK to LIVE.</w:t>
      </w:r>
    </w:p>
    <w:p>
      <w:pPr>
        <w:pStyle w:val="Heading1"/>
      </w:pPr>
      <w:r>
        <w:t xml:space="preserve">2. Pipeline — Manage Deals</w:t>
      </w:r>
    </w:p>
    <w:p>
      <w:pPr>
        <w:pStyle w:val="Heading3"/>
      </w:pPr>
      <w:r>
        <w:t xml:space="preserve">Viewing deals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Table view: sortable list with status, route, entitlement score pill.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Cards view: mobile-friendly cards with comp band summary.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any row or card to open the full deal modal.</w:t>
      </w:r>
    </w:p>
    <w:p>
      <w:pPr>
        <w:pStyle w:val="Heading3"/>
      </w:pPr>
      <w:r>
        <w:t xml:space="preserve">Adding deals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+ From Intake: scroll to intake after running Automation 1.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+ Quick Add: manual entry without enrichment (run Automation 1 later).</w:t>
      </w:r>
    </w:p>
    <w:p>
      <w:pPr>
        <w:pStyle w:val="Heading3"/>
      </w:pPr>
      <w:r>
        <w:t xml:space="preserve">Deal modal sections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Score: 0–100 with Develop / Sell / Retail recommendation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Enriched property data, tax history, utilities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 report card and nearby SF communities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Outreach CRM: status, sequence, touches, outcome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Margin analysis: entitled value, flip, retail commission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Internal Memo / Client Memo: printable deal summary</w:t>
      </w:r>
    </w:p>
    <w:p>
      <w:pPr>
        <w:pStyle w:val="Heading1"/>
      </w:pPr>
      <w:r>
        <w:t xml:space="preserve">3. Three-Silo Routing</w:t>
      </w:r>
    </w:p>
    <w:p>
      <w:pPr>
        <w:spacing w:after="120"/>
      </w:pPr>
      <w:r>
        <w:t xml:space="preserve">Assign each deal to the best path using the route dropdown on the card or in the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Develop / Entitle: utilities and SF spillover support entitlement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Sell (Flip): comp-supported flip where sewer is the bottleneck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Retail: smaller tracts or brokerage commission plays</w:t>
      </w:r>
    </w:p>
    <w:p>
      <w:pPr>
        <w:spacing w:after="120"/>
      </w:pPr>
      <w:r>
        <w:t xml:space="preserve">Use the Silos tab to see lane counts and acres at a glance.</w:t>
      </w:r>
    </w:p>
    <w:p>
      <w:pPr>
        <w:pStyle w:val="Heading1"/>
      </w:pPr>
      <w:r>
        <w:t xml:space="preserve">4. Outreach — Owner Contact</w:t>
      </w:r>
    </w:p>
    <w:p>
      <w:pPr>
        <w:pStyle w:val="Heading3"/>
      </w:pPr>
      <w:r>
        <w:t xml:space="preserve">Build Outreach List wizard (3 steps — cannot skip)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Filter: only enriched, non-bottlenecked deals with owner contact are eligible.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DNC Scrub: run Federal DNC Registry scrub on every number (required).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Queue: cleared numbers go to text queue; mail pieces go to direct mail.</w:t>
      </w:r>
    </w:p>
    <w:p>
      <w:pPr>
        <w:pStyle w:val="Heading3"/>
      </w:pPr>
      <w:r>
        <w:t xml:space="preserve">Text queue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 the template — use {{owner_name}} and {{county}} merge fields.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Only DNC-cleared numbers can be queued.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Blocked numbers stay labeled DNC — DO NOT CONTACT.</w:t>
      </w:r>
    </w:p>
    <w:p>
      <w:pPr>
        <w:pStyle w:val="Heading3"/>
      </w:pPr>
      <w:r>
        <w:t xml:space="preserve">Direct 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CSV for mail merge.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Print Labels opens a print-ready Avery-style label view.</w:t>
      </w:r>
    </w:p>
    <w:p>
      <w:pPr>
        <w:pStyle w:val="Heading1"/>
      </w:pPr>
      <w:r>
        <w:t xml:space="preserve">5. Intel — Moat Intelligence</w:t>
      </w:r>
    </w:p>
    <w:p>
      <w:pPr>
        <w:pStyle w:val="Heading3"/>
      </w:pPr>
      <w:r>
        <w:t xml:space="preserve">Comp Lake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+ Log Comp to record off-market sales (county, submarket, $/ac, buyer, date).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Comps feed entitlement scoring and margin analysis for that county.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non-disclosure: every comp you log is proprietary moat data.</w:t>
      </w:r>
    </w:p>
    <w:p>
      <w:pPr>
        <w:pStyle w:val="Heading3"/>
      </w:pPr>
      <w:r>
        <w:t xml:space="preserve">Plat &amp; Development Alerts</w:t>
      </w:r>
    </w:p>
    <w:p>
      <w:pPr>
        <w:spacing w:after="120"/>
      </w:pPr>
      <w:r>
        <w:t xml:space="preserve">Shows plat filings within 8 miles of pipeline deals in the same county. Adjacency often drives the thesis.</w:t>
      </w:r>
    </w:p>
    <w:p>
      <w:pPr>
        <w:pStyle w:val="Heading3"/>
      </w:pPr>
      <w:r>
        <w:t xml:space="preserve">Outreach Audit Log</w:t>
      </w:r>
    </w:p>
    <w:p>
      <w:pPr>
        <w:spacing w:after="120"/>
      </w:pPr>
      <w:r>
        <w:t xml:space="preserve">TCPA trail: DNC scrubs, queued texts, comp logs, bundle import/export, cloud sync — all timestamped.</w:t>
      </w:r>
    </w:p>
    <w:p>
      <w:pPr>
        <w:pStyle w:val="Heading3"/>
      </w:pPr>
      <w:r>
        <w:t xml:space="preserve">Team Moat Sync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Sync: merges your local data with Supabase team bundle (deals, comps, audit, outreach).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Bundle: download JSON to share offline.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Import Bundle: upload a teammate's JSON file.</w:t>
      </w:r>
    </w:p>
    <w:p>
      <w:pPr>
        <w:spacing w:after="120"/>
      </w:pPr>
      <w:r>
        <w:t xml:space="preserve">Status bar shows Supabase connection and last sync time.</w:t>
      </w:r>
    </w:p>
    <w:p>
      <w:pPr>
        <w:pStyle w:val="Heading1"/>
      </w:pPr>
      <w:r>
        <w:t xml:space="preserve">6. Working With Your Team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App Link in the header — send to Jack or any partner.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person uses their own browser; Cloud Sync merges on Intel tab.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Feature Request button: submit ideas (routes to jeremy@cto.com).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software install — works on phone and desktop.</w:t>
      </w:r>
    </w:p>
    <w:p>
      <w:pPr>
        <w:pStyle w:val="Heading1"/>
      </w:pPr>
      <w:r>
        <w:t xml:space="preserve">7. Counties Supported</w:t>
      </w:r>
    </w:p>
    <w:p>
      <w:pPr>
        <w:spacing w:after="120"/>
      </w:pPr>
      <w:r>
        <w:t xml:space="preserve">Intake dropdown: Williamson, Travis, Bastrop, Caldwell, Hays, Comal, Bexar, Guadalupe, Fort Bend, Smith (Tyler). Seed deals included for Bastrop, Caldwell, Comal, Bexar.</w:t>
      </w:r>
    </w:p>
    <w:p>
      <w:pPr>
        <w:pStyle w:val="Heading1"/>
      </w:pPr>
      <w:r>
        <w:t xml:space="preserve">8. Tips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 Sync says not configured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 must be on Vercel with Supabase env vars. Use Export/Import Bundle offline.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Enrichment shows MOCK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Connect id.land token or county may lack public CAD REST — mock profile fills gaps.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 excluded from 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Entitlement bottleneck (no sewer) or missing owner contact.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 blocked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failed DNC scrub — do not contact. Use direct mail instead.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Intel tab empty on phone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Tap Intel in section nav — moat section is panel-only on mobile.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 refresh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Cmd+Shift+R (Mac) or Ctrl+Shift+R (Windows) after updates.</w:t>
            </w:r>
          </w:p>
        </w:tc>
      </w:tr>
    </w:tbl>
    <w:p>
      <w:pPr>
        <w:pStyle w:val="Heading1"/>
      </w:pPr>
      <w:r>
        <w:t xml:space="preserve">9. Glossary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1: multi-source intake enrichment pipeline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CCN: Certificate of Convenience and Necessity (Texas utility service area)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SFHA: Special Flood Hazard Area (FEMA)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bottleneck: no central sewer CCN — limits develop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 band: asking price vs private comp average for the county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Moat bundle: JSON export of deals, comps, audit, and outreach state</w:t>
      </w:r>
    </w:p>
    <w:p>
      <w:pPr>
        <w:pStyle w:val="Heading2"/>
      </w:pPr>
      <w:r>
        <w:t xml:space="preserve">Ready?</w:t>
      </w:r>
    </w:p>
    <w:p>
      <w:pPr>
        <w:spacing w:after="200"/>
      </w:pPr>
      <w:r>
        <w:t xml:space="preserve">Open </w:t>
      </w:r>
      <w:hyperlink w:history="1" r:id="rIdla3ucd1tv8-bb9yohykla">
        <w:r>
          <w:rPr>
            <w:rStyle w:val="Hyperlink"/>
            <w:color w:val="0563C1"/>
            <w:u w:val="single"/>
          </w:rPr>
          <w:t xml:space="preserve">https://barn-to-bank.vercel.app</w:t>
        </w:r>
      </w:hyperlink>
      <w:r>
        <w:t xml:space="preserve"> and run your first tract.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t xml:space="preserve">Barn to Bank — Texas Land Origination</w:t>
    </w:r>
    <w:r>
      <w:t xml:space="preserve">	</w:t>
    </w: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b/>
        <w:bCs/>
        <w:color w:val="8B6914"/>
      </w:rPr>
      <w:t xml:space="preserve">Barn to Bank</w:t>
    </w:r>
    <w:r>
      <w:t xml:space="preserve">   |   </w:t>
    </w:r>
    <w:r>
      <w:rPr>
        <w:i/>
        <w:iCs/>
        <w:color w:val="666666"/>
      </w:rPr>
      <w:t xml:space="preserve">How-To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8B691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5E3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edzxgocwlqidw6bmtzic" Type="http://schemas.openxmlformats.org/officeDocument/2006/relationships/hyperlink" Target="https://barn-to-bank.vercel.app" TargetMode="External"/><Relationship Id="rIdla3ucd1tv8-bb9yohykla" Type="http://schemas.openxmlformats.org/officeDocument/2006/relationships/hyperlink" Target="https://barn-to-bank.vercel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2026-06-14T18:54:02.158Z</dcterms:created>
  <dcterms:modified xsi:type="dcterms:W3CDTF">2026-06-14T18:54:02.158Z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