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42" w:rsidRDefault="008B2E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4"/>
        <w:gridCol w:w="8706"/>
      </w:tblGrid>
      <w:tr w:rsidR="00EC27CC" w:rsidTr="00964F0C">
        <w:tc>
          <w:tcPr>
            <w:tcW w:w="5694" w:type="dxa"/>
          </w:tcPr>
          <w:p w:rsidR="00EC27CC" w:rsidRDefault="00EC27CC" w:rsidP="00EC27CC">
            <w:pPr>
              <w:pStyle w:val="ListParagraph"/>
              <w:numPr>
                <w:ilvl w:val="0"/>
                <w:numId w:val="1"/>
              </w:numPr>
            </w:pPr>
            <w:r w:rsidRPr="00EC27CC">
              <w:rPr>
                <w:b/>
              </w:rPr>
              <w:t>Old Computer -</w:t>
            </w:r>
            <w:r w:rsidRPr="00EC27CC">
              <w:t xml:space="preserve"> should be the workstation being replaced,</w:t>
            </w:r>
          </w:p>
          <w:p w:rsidR="00EC27CC" w:rsidRDefault="00EC27CC" w:rsidP="00EC27CC">
            <w:pPr>
              <w:pStyle w:val="ListParagraph"/>
              <w:numPr>
                <w:ilvl w:val="0"/>
                <w:numId w:val="1"/>
              </w:numPr>
            </w:pPr>
            <w:r>
              <w:t xml:space="preserve">Suggested </w:t>
            </w:r>
            <w:r w:rsidRPr="00EC27CC">
              <w:rPr>
                <w:b/>
              </w:rPr>
              <w:t>Data to Include</w:t>
            </w:r>
            <w:r>
              <w:t>…</w:t>
            </w:r>
          </w:p>
          <w:p w:rsidR="00EC27CC" w:rsidRDefault="00EC27CC" w:rsidP="003B0287">
            <w:pPr>
              <w:pStyle w:val="ListParagraph"/>
              <w:ind w:left="1440"/>
            </w:pPr>
            <w:proofErr w:type="spellStart"/>
            <w:r>
              <w:t>AppData</w:t>
            </w:r>
            <w:proofErr w:type="spellEnd"/>
            <w:r>
              <w:t>,</w:t>
            </w:r>
          </w:p>
          <w:p w:rsidR="00EC27CC" w:rsidRDefault="00EC27CC" w:rsidP="003B0287">
            <w:pPr>
              <w:pStyle w:val="ListParagraph"/>
              <w:ind w:left="1440"/>
            </w:pPr>
            <w:r>
              <w:t>Printers,</w:t>
            </w:r>
          </w:p>
          <w:p w:rsidR="00EC27CC" w:rsidRDefault="00EC27CC" w:rsidP="003B0287">
            <w:pPr>
              <w:pStyle w:val="ListParagraph"/>
              <w:ind w:left="1440"/>
            </w:pPr>
            <w:r>
              <w:t>My Documents,</w:t>
            </w:r>
          </w:p>
          <w:p w:rsidR="00EC27CC" w:rsidRDefault="00EC27CC" w:rsidP="003B0287">
            <w:pPr>
              <w:pStyle w:val="ListParagraph"/>
              <w:ind w:left="1440"/>
            </w:pPr>
            <w:proofErr w:type="spellStart"/>
            <w:r>
              <w:t>WallPapers</w:t>
            </w:r>
            <w:proofErr w:type="spellEnd"/>
            <w:r>
              <w:t>,</w:t>
            </w:r>
          </w:p>
          <w:p w:rsidR="00EC27CC" w:rsidRDefault="00EC27CC" w:rsidP="003B0287">
            <w:pPr>
              <w:pStyle w:val="ListParagraph"/>
              <w:ind w:left="1440"/>
            </w:pPr>
            <w:r>
              <w:t>Favorites,</w:t>
            </w:r>
          </w:p>
          <w:p w:rsidR="00EC27CC" w:rsidRDefault="00EC27CC" w:rsidP="003B0287">
            <w:pPr>
              <w:pStyle w:val="ListParagraph"/>
              <w:ind w:left="1440"/>
            </w:pPr>
            <w:r>
              <w:t>My Pictures,</w:t>
            </w:r>
          </w:p>
          <w:p w:rsidR="00EC27CC" w:rsidRDefault="00EC27CC" w:rsidP="003B0287">
            <w:pPr>
              <w:pStyle w:val="ListParagraph"/>
              <w:ind w:left="1440"/>
            </w:pPr>
            <w:r>
              <w:t>Desktop</w:t>
            </w:r>
          </w:p>
          <w:p w:rsidR="004675A8" w:rsidRDefault="00EC27CC" w:rsidP="004675A8">
            <w:pPr>
              <w:pStyle w:val="ListParagraph"/>
              <w:numPr>
                <w:ilvl w:val="0"/>
                <w:numId w:val="1"/>
              </w:numPr>
            </w:pPr>
            <w:r w:rsidRPr="00FA7165">
              <w:rPr>
                <w:b/>
              </w:rPr>
              <w:t>Save State Definition -</w:t>
            </w:r>
            <w:r>
              <w:t xml:space="preserve"> </w:t>
            </w:r>
            <w:r w:rsidR="00FA7165">
              <w:t>B</w:t>
            </w:r>
            <w:r w:rsidR="004675A8" w:rsidRPr="004675A8">
              <w:t>rowse to the directory inte</w:t>
            </w:r>
            <w:r w:rsidR="00FA7165">
              <w:t>nded</w:t>
            </w:r>
            <w:r w:rsidR="003B0287">
              <w:t xml:space="preserve">; </w:t>
            </w:r>
            <w:r w:rsidR="003B0287" w:rsidRPr="003B0287">
              <w:rPr>
                <w:i/>
              </w:rPr>
              <w:t>example E:\Storage</w:t>
            </w:r>
            <w:r w:rsidR="00FA7165">
              <w:t>.</w:t>
            </w:r>
          </w:p>
          <w:p w:rsidR="00EC27CC" w:rsidRDefault="00EC27CC" w:rsidP="00EC27CC">
            <w:pPr>
              <w:pStyle w:val="ListParagraph"/>
              <w:numPr>
                <w:ilvl w:val="0"/>
                <w:numId w:val="1"/>
              </w:numPr>
            </w:pPr>
            <w:r w:rsidRPr="00EC27CC">
              <w:rPr>
                <w:b/>
              </w:rPr>
              <w:t>Profile Selection -</w:t>
            </w:r>
            <w:r>
              <w:t xml:space="preserve"> Preferred migration is all profiles logged in during the prior 90 days,</w:t>
            </w:r>
          </w:p>
          <w:p w:rsidR="00EC27CC" w:rsidRPr="00E5799C" w:rsidRDefault="00EC27CC" w:rsidP="00EC27CC">
            <w:pPr>
              <w:pStyle w:val="ListParagraph"/>
              <w:rPr>
                <w:b/>
                <w:i/>
                <w:color w:val="FFFF00"/>
              </w:rPr>
            </w:pPr>
            <w:r w:rsidRPr="00E5799C">
              <w:rPr>
                <w:b/>
                <w:i/>
                <w:color w:val="FFFF00"/>
                <w:highlight w:val="black"/>
              </w:rPr>
              <w:t>Action  *select the checkbox</w:t>
            </w:r>
          </w:p>
          <w:p w:rsidR="00FA7165" w:rsidRPr="003B0287" w:rsidRDefault="00FA7165" w:rsidP="00280F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FA7165">
              <w:rPr>
                <w:b/>
                <w:color w:val="FF0000"/>
                <w:sz w:val="24"/>
                <w:highlight w:val="black"/>
                <w:shd w:val="clear" w:color="auto" w:fill="FF0000"/>
              </w:rPr>
              <w:t>Export all captured Data with Encrypt On!</w:t>
            </w:r>
          </w:p>
          <w:p w:rsidR="003B0287" w:rsidRPr="003B0287" w:rsidRDefault="003B0287" w:rsidP="003B0287">
            <w:pPr>
              <w:pStyle w:val="ListParagraph"/>
              <w:rPr>
                <w:b/>
                <w:i/>
                <w:color w:val="FFFF00"/>
              </w:rPr>
            </w:pPr>
            <w:r w:rsidRPr="00E5799C">
              <w:rPr>
                <w:b/>
                <w:i/>
                <w:color w:val="FFFF00"/>
                <w:highlight w:val="black"/>
              </w:rPr>
              <w:t>Action  *select the checkbox</w:t>
            </w:r>
          </w:p>
          <w:p w:rsidR="00EC27CC" w:rsidRDefault="00EC27CC" w:rsidP="00280FFE">
            <w:pPr>
              <w:pStyle w:val="ListParagraph"/>
              <w:numPr>
                <w:ilvl w:val="0"/>
                <w:numId w:val="1"/>
              </w:numPr>
            </w:pPr>
            <w:r>
              <w:t>All other features of the export are optional.</w:t>
            </w:r>
          </w:p>
        </w:tc>
        <w:tc>
          <w:tcPr>
            <w:tcW w:w="8706" w:type="dxa"/>
          </w:tcPr>
          <w:p w:rsidR="00EC27CC" w:rsidRDefault="00EC27CC">
            <w:r>
              <w:rPr>
                <w:noProof/>
              </w:rPr>
              <w:drawing>
                <wp:inline distT="0" distB="0" distL="0" distR="0" wp14:anchorId="3740DFAE" wp14:editId="4ED1E94E">
                  <wp:extent cx="5387401" cy="29718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898" cy="298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7CC" w:rsidRDefault="00EC27CC"/>
    <w:p w:rsidR="00EC27CC" w:rsidRDefault="005C5FAB" w:rsidP="005C5FAB">
      <w:pPr>
        <w:pStyle w:val="ListParagraph"/>
        <w:numPr>
          <w:ilvl w:val="0"/>
          <w:numId w:val="4"/>
        </w:numPr>
      </w:pPr>
      <w:r>
        <w:t>The workstation architecture will be automatically queried and assigned so that the binary files are appropriately used,</w:t>
      </w:r>
    </w:p>
    <w:p w:rsidR="005C5FAB" w:rsidRDefault="005C5FAB" w:rsidP="005C5FAB">
      <w:pPr>
        <w:pStyle w:val="ListParagraph"/>
        <w:numPr>
          <w:ilvl w:val="0"/>
          <w:numId w:val="4"/>
        </w:numPr>
      </w:pPr>
      <w:r>
        <w:t xml:space="preserve">The selection of custom xml files has been disabled in this version because the use of certain xml files at the same time causes duplication of </w:t>
      </w:r>
      <w:r w:rsidR="004675A8">
        <w:t xml:space="preserve">import </w:t>
      </w:r>
      <w:r>
        <w:t xml:space="preserve">files.  -  This is a mitigating security disable and it’s entirely possible future versions of the Migration Assistant will provide this feature. </w:t>
      </w:r>
      <w:r w:rsidRPr="005C5FAB">
        <w:rPr>
          <w:i/>
        </w:rPr>
        <w:t xml:space="preserve"> </w:t>
      </w:r>
      <w:hyperlink r:id="rId9" w:history="1">
        <w:r w:rsidRPr="005C5FAB">
          <w:rPr>
            <w:rStyle w:val="Hyperlink"/>
            <w:i/>
          </w:rPr>
          <w:t>https://docs.microsoft.com/en-us/windows/deployment/usmt/usmt-best-practices</w:t>
        </w:r>
      </w:hyperlink>
    </w:p>
    <w:p w:rsidR="005C5FAB" w:rsidRDefault="00E5799C" w:rsidP="005C5FAB">
      <w:pPr>
        <w:pStyle w:val="ListParagraph"/>
        <w:numPr>
          <w:ilvl w:val="0"/>
          <w:numId w:val="4"/>
        </w:numPr>
      </w:pPr>
      <w:r>
        <w:t>Close all open applications before running the Migration Assistant</w:t>
      </w:r>
    </w:p>
    <w:p w:rsidR="00E5799C" w:rsidRDefault="00E5799C" w:rsidP="00E5799C">
      <w:pPr>
        <w:pStyle w:val="ListParagraph"/>
        <w:numPr>
          <w:ilvl w:val="1"/>
          <w:numId w:val="4"/>
        </w:numPr>
      </w:pPr>
      <w:r>
        <w:t>While volume shadow copies (/</w:t>
      </w:r>
      <w:proofErr w:type="spellStart"/>
      <w:r>
        <w:t>vsc</w:t>
      </w:r>
      <w:proofErr w:type="spellEnd"/>
      <w:r>
        <w:t xml:space="preserve">) are active and can work around the locked files, </w:t>
      </w:r>
      <w:r w:rsidRPr="00E5799C">
        <w:rPr>
          <w:i/>
        </w:rPr>
        <w:t>most times</w:t>
      </w:r>
      <w:r>
        <w:t>, it is best practice to ensure the migration by closing applications prior.</w:t>
      </w:r>
    </w:p>
    <w:p w:rsidR="00FA7165" w:rsidRDefault="00FA7165" w:rsidP="003B0287">
      <w:pPr>
        <w:pStyle w:val="ListParagraph"/>
        <w:numPr>
          <w:ilvl w:val="0"/>
          <w:numId w:val="4"/>
        </w:numPr>
      </w:pPr>
      <w:r>
        <w:t>TM encrypted files (EFS) are also ignored and logge</w:t>
      </w:r>
      <w:r w:rsidR="003B0287">
        <w:t>d in version 1.4.1</w:t>
      </w:r>
      <w:r>
        <w:t>.</w:t>
      </w:r>
    </w:p>
    <w:p w:rsidR="00605B36" w:rsidRDefault="00605B36" w:rsidP="00605B36">
      <w:pPr>
        <w:pStyle w:val="ListParagraph"/>
        <w:numPr>
          <w:ilvl w:val="1"/>
          <w:numId w:val="4"/>
        </w:numPr>
      </w:pPr>
      <w:r>
        <w:t>The files that are flagged as Team Member encrypted are logged with the rest of the logs and emailed according to the Email Settings tab.</w:t>
      </w:r>
      <w:bookmarkStart w:id="0" w:name="_GoBack"/>
      <w:bookmarkEnd w:id="0"/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3D441C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D9" w:rsidRDefault="008B2ED9" w:rsidP="00B73CFD">
      <w:pPr>
        <w:spacing w:after="0" w:line="240" w:lineRule="auto"/>
      </w:pPr>
      <w:r>
        <w:separator/>
      </w:r>
    </w:p>
  </w:endnote>
  <w:endnote w:type="continuationSeparator" w:id="0">
    <w:p w:rsidR="008B2ED9" w:rsidRDefault="008B2ED9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D9" w:rsidRDefault="008B2ED9" w:rsidP="00B73CFD">
      <w:pPr>
        <w:spacing w:after="0" w:line="240" w:lineRule="auto"/>
      </w:pPr>
      <w:r>
        <w:separator/>
      </w:r>
    </w:p>
  </w:footnote>
  <w:footnote w:type="continuationSeparator" w:id="0">
    <w:p w:rsidR="008B2ED9" w:rsidRDefault="008B2ED9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Pr="00964F0C">
      <w:rPr>
        <w:b/>
        <w:sz w:val="36"/>
      </w:rPr>
      <w:t>Export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E2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D441C"/>
    <w:rsid w:val="004675A8"/>
    <w:rsid w:val="005C5FAB"/>
    <w:rsid w:val="00605B36"/>
    <w:rsid w:val="00705799"/>
    <w:rsid w:val="008B2ED9"/>
    <w:rsid w:val="008C18B1"/>
    <w:rsid w:val="008E7C3E"/>
    <w:rsid w:val="00964F0C"/>
    <w:rsid w:val="00B73CFD"/>
    <w:rsid w:val="00E5799C"/>
    <w:rsid w:val="00E91F82"/>
    <w:rsid w:val="00EC27CC"/>
    <w:rsid w:val="00F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deployment/usmt/usmt-best-pract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EA12-6820-45A4-8359-FE19EEE0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5</cp:revision>
  <cp:lastPrinted>2019-02-27T20:44:00Z</cp:lastPrinted>
  <dcterms:created xsi:type="dcterms:W3CDTF">2019-02-13T22:57:00Z</dcterms:created>
  <dcterms:modified xsi:type="dcterms:W3CDTF">2019-02-27T20:45:00Z</dcterms:modified>
</cp:coreProperties>
</file>