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22C2" w14:textId="2BD9A235" w:rsidR="005F7E8B" w:rsidRPr="005F7E8B" w:rsidRDefault="005F7E8B" w:rsidP="005F7E8B">
      <w:pPr>
        <w:rPr>
          <w:b/>
          <w:bCs/>
          <w:sz w:val="20"/>
          <w:szCs w:val="20"/>
          <w:lang w:bidi="ar-SA"/>
        </w:rPr>
      </w:pPr>
      <w:r w:rsidRPr="005F7E8B">
        <w:rPr>
          <w:b/>
          <w:sz w:val="20"/>
          <w:szCs w:val="20"/>
        </w:rPr>
        <w:t>Supplementary Table S</w:t>
      </w:r>
      <w:r>
        <w:rPr>
          <w:b/>
          <w:sz w:val="20"/>
          <w:szCs w:val="20"/>
        </w:rPr>
        <w:t>2</w:t>
      </w:r>
      <w:r w:rsidRPr="005F7E8B">
        <w:rPr>
          <w:b/>
          <w:sz w:val="20"/>
          <w:szCs w:val="20"/>
        </w:rPr>
        <w:t>.</w:t>
      </w:r>
      <w:r w:rsidRPr="005F7E8B">
        <w:rPr>
          <w:sz w:val="20"/>
          <w:szCs w:val="20"/>
        </w:rPr>
        <w:t xml:space="preserve"> </w:t>
      </w:r>
      <w:r w:rsidRPr="005F7E8B">
        <w:rPr>
          <w:sz w:val="20"/>
          <w:szCs w:val="20"/>
        </w:rPr>
        <w:t xml:space="preserve">Log probabilities and </w:t>
      </w:r>
      <w:r>
        <w:rPr>
          <w:sz w:val="20"/>
          <w:szCs w:val="20"/>
        </w:rPr>
        <w:t xml:space="preserve">number of reticulations detected for testing for introgression and reticulations using </w:t>
      </w:r>
      <w:proofErr w:type="spellStart"/>
      <w:r>
        <w:rPr>
          <w:sz w:val="20"/>
          <w:szCs w:val="20"/>
        </w:rPr>
        <w:t>PhyloNet</w:t>
      </w:r>
      <w:proofErr w:type="spellEnd"/>
      <w:r>
        <w:rPr>
          <w:sz w:val="20"/>
          <w:szCs w:val="20"/>
        </w:rPr>
        <w:t xml:space="preserve"> for different chromosomal tree sets. The max number of reticulations represents the parameter using in code, while the number detected indicates how many were observed in the resulting reticulating phylogeny.</w:t>
      </w:r>
    </w:p>
    <w:tbl>
      <w:tblPr>
        <w:tblW w:w="87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2160"/>
        <w:gridCol w:w="2160"/>
        <w:gridCol w:w="2633"/>
      </w:tblGrid>
      <w:tr w:rsidR="005F7E8B" w:rsidRPr="005F7E8B" w14:paraId="7E28EF2E" w14:textId="77777777" w:rsidTr="005F7E8B">
        <w:trPr>
          <w:trHeight w:val="320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7AB463D6" w14:textId="4606080E" w:rsidR="005F7E8B" w:rsidRPr="005F7E8B" w:rsidRDefault="005F7E8B" w:rsidP="00965D01">
            <w:pPr>
              <w:rPr>
                <w:b/>
                <w:color w:val="000000"/>
                <w:sz w:val="20"/>
                <w:szCs w:val="20"/>
              </w:rPr>
            </w:pPr>
            <w:r w:rsidRPr="005F7E8B">
              <w:rPr>
                <w:b/>
                <w:color w:val="000000"/>
                <w:sz w:val="20"/>
                <w:szCs w:val="20"/>
              </w:rPr>
              <w:t>Chromosome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566F037" w14:textId="5FC659CC" w:rsidR="005F7E8B" w:rsidRPr="005F7E8B" w:rsidRDefault="005F7E8B" w:rsidP="00965D01">
            <w:pPr>
              <w:rPr>
                <w:b/>
                <w:color w:val="000000"/>
                <w:sz w:val="20"/>
                <w:szCs w:val="20"/>
              </w:rPr>
            </w:pPr>
            <w:r w:rsidRPr="005F7E8B">
              <w:rPr>
                <w:b/>
                <w:color w:val="000000"/>
                <w:sz w:val="20"/>
                <w:szCs w:val="20"/>
              </w:rPr>
              <w:t>Total Log Probability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91A6858" w14:textId="3F9E6E72" w:rsidR="005F7E8B" w:rsidRPr="005F7E8B" w:rsidRDefault="005F7E8B" w:rsidP="00965D01">
            <w:pPr>
              <w:rPr>
                <w:b/>
                <w:color w:val="000000"/>
                <w:sz w:val="20"/>
                <w:szCs w:val="20"/>
              </w:rPr>
            </w:pPr>
            <w:r w:rsidRPr="005F7E8B">
              <w:rPr>
                <w:b/>
                <w:color w:val="000000"/>
                <w:sz w:val="20"/>
                <w:szCs w:val="20"/>
              </w:rPr>
              <w:t>Max Number of Reticulations Allowed</w:t>
            </w:r>
          </w:p>
        </w:tc>
        <w:tc>
          <w:tcPr>
            <w:tcW w:w="2633" w:type="dxa"/>
            <w:shd w:val="clear" w:color="auto" w:fill="auto"/>
            <w:noWrap/>
            <w:vAlign w:val="bottom"/>
            <w:hideMark/>
          </w:tcPr>
          <w:p w14:paraId="55219CE8" w14:textId="0DB8AECE" w:rsidR="005F7E8B" w:rsidRPr="005F7E8B" w:rsidRDefault="005F7E8B" w:rsidP="00965D01">
            <w:pPr>
              <w:rPr>
                <w:b/>
                <w:color w:val="000000"/>
                <w:sz w:val="20"/>
                <w:szCs w:val="20"/>
              </w:rPr>
            </w:pPr>
            <w:r w:rsidRPr="005F7E8B">
              <w:rPr>
                <w:b/>
                <w:color w:val="000000"/>
                <w:sz w:val="20"/>
                <w:szCs w:val="20"/>
              </w:rPr>
              <w:t>Number of Reticulations Detected</w:t>
            </w:r>
          </w:p>
        </w:tc>
      </w:tr>
      <w:tr w:rsidR="005F7E8B" w:rsidRPr="005F7E8B" w14:paraId="0DAEB5EF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36CB1C6" w14:textId="62875E4F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ma1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BECA85B" w14:textId="131D79E3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-2.06E+07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4103AA70" w14:textId="705137A4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44AE5C6F" w14:textId="369887B8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599F54C7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28659FC" w14:textId="10352C47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ma2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736C8F3" w14:textId="796721B5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-1.48E+07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BC7F929" w14:textId="2A4E51A1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11AE4D13" w14:textId="69B8B82C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6C4FD634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0844E54" w14:textId="37D719D4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ma3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EBDC5E7" w14:textId="7EE05556" w:rsidR="005F7E8B" w:rsidRPr="005F7E8B" w:rsidRDefault="005F7E8B" w:rsidP="005F7E8B">
            <w:pPr>
              <w:rPr>
                <w:color w:val="000000"/>
                <w:sz w:val="20"/>
                <w:szCs w:val="20"/>
                <w:lang w:bidi="ar-SA"/>
              </w:rPr>
            </w:pPr>
            <w:r w:rsidRPr="005F7E8B">
              <w:rPr>
                <w:color w:val="000000"/>
                <w:sz w:val="20"/>
                <w:szCs w:val="20"/>
              </w:rPr>
              <w:t>-1.21E+07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515E2381" w14:textId="01F94641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2384FDFB" w14:textId="15C24E46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787C9308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4DD97A55" w14:textId="628B5421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ma4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B36E905" w14:textId="747CAB53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-4.01E+06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74962BFF" w14:textId="22597BFE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4022C4E8" w14:textId="572EECC9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018C8EC1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E21978F" w14:textId="01BD552F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ma5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9C03A51" w14:textId="4FE85E7E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-4.53E+06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6E8A0872" w14:textId="0836FBE1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4072E125" w14:textId="2FDD8FAD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5B826160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84D2F13" w14:textId="72129D10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ma6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4139EC8" w14:textId="1AC8F8BE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-2.55E+06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4FBF2A72" w14:textId="127CC2DD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73CC3A0E" w14:textId="244871EB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</w:tr>
      <w:tr w:rsidR="005F7E8B" w:rsidRPr="005F7E8B" w14:paraId="21DE5025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33DE75AB" w14:textId="2A192095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ma7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854FA22" w14:textId="04127917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-2.15E+06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6F0CE276" w14:textId="6533B13A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3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5C58A94C" w14:textId="56344F9D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3</w:t>
            </w:r>
          </w:p>
        </w:tc>
      </w:tr>
      <w:tr w:rsidR="005F7E8B" w:rsidRPr="005F7E8B" w14:paraId="23C1DAA7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68B559B4" w14:textId="2A2C92D4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Z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03F4C6C" w14:textId="72C5AA64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-7.85E+05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676392A4" w14:textId="1C18A967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71FD7B63" w14:textId="7F2D2FFC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5CE96CFC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5EEE010C" w14:textId="090AB47D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mi1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BAB1507" w14:textId="7E1A7122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-1.53E+06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1D52AE6C" w14:textId="4DBC09DB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07FA28E6" w14:textId="5740097D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</w:tr>
      <w:tr w:rsidR="005F7E8B" w:rsidRPr="005F7E8B" w14:paraId="29805048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0206F14B" w14:textId="6DB1AF31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mi2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F637361" w14:textId="74A30AB7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-5.98E+05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54E45BB" w14:textId="26CA21B5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26D5DA39" w14:textId="302C9664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1D225AEB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3A949979" w14:textId="55BD9C8A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mi3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1D07D16" w14:textId="60FB44A1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-1.05E+06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665BB5CB" w14:textId="3C29F903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675A0FE0" w14:textId="67648CA9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</w:tr>
      <w:tr w:rsidR="005F7E8B" w:rsidRPr="005F7E8B" w14:paraId="368BD7BF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4A069E45" w14:textId="2660DBFF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mi4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AF2A00B" w14:textId="57573BBB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-9.20E+05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48F2C42D" w14:textId="0123A6A3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245CC7B1" w14:textId="0806CF79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16E0A079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2DE08F0F" w14:textId="16E41E3B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mi5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ADCEFAB" w14:textId="08DC3719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-4.23E+05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28E335F5" w14:textId="4EBB54C1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2F99D2BE" w14:textId="768CA91F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272C4FC5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4278FCDA" w14:textId="6D3004BD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mi6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6890832" w14:textId="72E5FFFD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-9.86E+05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420C2734" w14:textId="104FEA9B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6748C2D7" w14:textId="31795D19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426D2594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69FD0F1C" w14:textId="45B05646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mi7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C3982A5" w14:textId="50C852EA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-8.64E+05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3555D174" w14:textId="38E8ECDE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38511CFE" w14:textId="0C29E252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3</w:t>
            </w:r>
          </w:p>
        </w:tc>
      </w:tr>
      <w:tr w:rsidR="005F7E8B" w:rsidRPr="005F7E8B" w14:paraId="6D426D15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70476858" w14:textId="78D7FBF8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mi8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E7AE00A" w14:textId="170FC6EC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-1.29E+06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4AF1EB60" w14:textId="3D9552F9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3DDF9293" w14:textId="33EA7E11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4</w:t>
            </w:r>
          </w:p>
        </w:tc>
      </w:tr>
      <w:tr w:rsidR="005F7E8B" w:rsidRPr="005F7E8B" w14:paraId="174AD074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285F9ED7" w14:textId="0A36E15D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mi9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75D5A45" w14:textId="1A5C3860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-9.94E+04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535D03CC" w14:textId="1CB5C996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32679754" w14:textId="66F243D3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5CB5FAE9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14:paraId="2C2BBA86" w14:textId="4DB9F813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mi10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49F6BFE" w14:textId="0B84A6E2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-2.16E+05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12FEA36D" w14:textId="42EFAD7C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  <w:hideMark/>
          </w:tcPr>
          <w:p w14:paraId="4DD05042" w14:textId="35511011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</w:tr>
      <w:tr w:rsidR="005F7E8B" w:rsidRPr="005F7E8B" w14:paraId="3868440C" w14:textId="77777777" w:rsidTr="005F7E8B">
        <w:trPr>
          <w:trHeight w:val="288"/>
        </w:trPr>
        <w:tc>
          <w:tcPr>
            <w:tcW w:w="1792" w:type="dxa"/>
            <w:shd w:val="clear" w:color="auto" w:fill="auto"/>
            <w:noWrap/>
            <w:vAlign w:val="bottom"/>
          </w:tcPr>
          <w:p w14:paraId="4C67AE63" w14:textId="211F58C8" w:rsidR="005F7E8B" w:rsidRPr="005F7E8B" w:rsidRDefault="005F7E8B" w:rsidP="005F7E8B">
            <w:pPr>
              <w:rPr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All-chromosomes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099DB77" w14:textId="3B222197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color w:val="000000"/>
                <w:sz w:val="20"/>
                <w:szCs w:val="20"/>
              </w:rPr>
              <w:t>-6.99E+07</w:t>
            </w:r>
          </w:p>
        </w:tc>
        <w:tc>
          <w:tcPr>
            <w:tcW w:w="2160" w:type="dxa"/>
            <w:shd w:val="clear" w:color="auto" w:fill="auto"/>
            <w:noWrap/>
          </w:tcPr>
          <w:p w14:paraId="6985335A" w14:textId="5D2B158A" w:rsidR="005F7E8B" w:rsidRPr="005F7E8B" w:rsidRDefault="005F7E8B" w:rsidP="005F7E8B">
            <w:pPr>
              <w:rPr>
                <w:bCs/>
                <w:i/>
                <w:color w:val="000000"/>
                <w:sz w:val="20"/>
                <w:szCs w:val="20"/>
              </w:rPr>
            </w:pPr>
            <w:r w:rsidRPr="005F7E8B">
              <w:rPr>
                <w:sz w:val="20"/>
                <w:szCs w:val="20"/>
              </w:rPr>
              <w:t>5</w:t>
            </w:r>
          </w:p>
        </w:tc>
        <w:tc>
          <w:tcPr>
            <w:tcW w:w="2633" w:type="dxa"/>
            <w:shd w:val="clear" w:color="auto" w:fill="auto"/>
            <w:noWrap/>
          </w:tcPr>
          <w:p w14:paraId="360FFCB5" w14:textId="12796D38" w:rsidR="005F7E8B" w:rsidRPr="005F7E8B" w:rsidRDefault="005F7E8B" w:rsidP="005F7E8B">
            <w:pPr>
              <w:rPr>
                <w:bCs/>
                <w:color w:val="000000"/>
                <w:sz w:val="20"/>
                <w:szCs w:val="20"/>
              </w:rPr>
            </w:pPr>
            <w:r w:rsidRPr="005F7E8B"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</w:tbl>
    <w:p w14:paraId="4C78C02F" w14:textId="77777777" w:rsidR="00D53D86" w:rsidRPr="005F7E8B" w:rsidRDefault="00D53D86">
      <w:pPr>
        <w:rPr>
          <w:sz w:val="20"/>
          <w:szCs w:val="20"/>
        </w:rPr>
      </w:pPr>
    </w:p>
    <w:sectPr w:rsidR="00D53D86" w:rsidRPr="005F7E8B" w:rsidSect="0042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B"/>
    <w:rsid w:val="00424DFC"/>
    <w:rsid w:val="005F7E8B"/>
    <w:rsid w:val="007828BB"/>
    <w:rsid w:val="00950CE6"/>
    <w:rsid w:val="00D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9631"/>
  <w15:chartTrackingRefBased/>
  <w15:docId w15:val="{6D4D6A96-4F33-4A2B-91E7-DF47D739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Bernstein</dc:creator>
  <cp:keywords/>
  <dc:description/>
  <cp:lastModifiedBy>Justin Bernstein</cp:lastModifiedBy>
  <cp:revision>1</cp:revision>
  <dcterms:created xsi:type="dcterms:W3CDTF">2024-04-10T15:13:00Z</dcterms:created>
  <dcterms:modified xsi:type="dcterms:W3CDTF">2024-04-10T15:21:00Z</dcterms:modified>
</cp:coreProperties>
</file>