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AE09" w14:textId="77777777" w:rsidR="00A0095E" w:rsidRPr="00ED3685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CBOE and CME in Chicago recently released Bitcoin futures contracts.  A futures contract is a “derivative” product because the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contract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derives its value from an underlying instrument – in this case the Bitcoin itself.  </w:t>
      </w:r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Generally, futures traders speak of the futures contract, and cash, with cash meaning the actual underlying instrument.  To avoid confusion, I will use </w:t>
      </w:r>
      <w:r w:rsidR="00A0095E" w:rsidRPr="00A0095E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BTC</w:t>
      </w:r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 to refer to the underlying Bitcoin itself as the cash instrument.  Please note that this has nothing to do with “Bitcoin Cash – BCH” which is a newly created coin that was spun off from the original Bitcoin (BTC).  I will refer to the Bitcoin futures as </w:t>
      </w:r>
      <w:r w:rsidR="00A0095E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XBT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, which is the CBOE code for their Bitcoin futures contract.</w:t>
      </w:r>
    </w:p>
    <w:p w14:paraId="449456D3" w14:textId="77777777" w:rsidR="00A0095E" w:rsidRDefault="00A0095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9D3C867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Other derivative products include options, warrants and convertible bonds. The notorious mortgage-backed Securities(MBS), collateralize debt obligations (CDOs) and credit default swaps (CDS) that led to the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financial crisis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in 2008 are also derivatives.    With MBS, CDO, and CDS products, the buyer has “counter-party risk”, meaning that if the issuer has financial difficulties, the buyer could lose all their money.  However, Bitcoin futures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(XBT)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are traded on </w:t>
      </w:r>
      <w:r w:rsidR="00F62897">
        <w:rPr>
          <w:rFonts w:ascii="Helvetica" w:eastAsia="Times New Roman" w:hAnsi="Helvetica" w:cs="Helvetica"/>
          <w:color w:val="333333"/>
          <w:sz w:val="21"/>
          <w:szCs w:val="21"/>
        </w:rPr>
        <w:t xml:space="preserve">a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centralized exchange that take on the role as counter-party and assures settlement of the contracts. </w:t>
      </w:r>
    </w:p>
    <w:p w14:paraId="1CBBD28A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C88B7AB" w14:textId="77777777" w:rsidR="00ED3685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There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three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broad types of people in the futures markets – investors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speculators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, and arbitrageurs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</w:t>
      </w:r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Generally, investors use futures contracts to reduce risk.  Speculators take on risk </w:t>
      </w:r>
      <w:proofErr w:type="gramStart"/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in 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>an attempt</w:t>
      </w:r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 to</w:t>
      </w:r>
      <w:proofErr w:type="gramEnd"/>
      <w:r w:rsidR="00A0095E">
        <w:rPr>
          <w:rFonts w:ascii="Helvetica" w:eastAsia="Times New Roman" w:hAnsi="Helvetica" w:cs="Helvetica"/>
          <w:color w:val="333333"/>
          <w:sz w:val="21"/>
          <w:szCs w:val="21"/>
        </w:rPr>
        <w:t xml:space="preserve"> make a profit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.  Speculators are an integral part of the system, as they take on risk that the investors are trying to hedge.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 xml:space="preserve">  Arbitrageurs make short-term trades </w:t>
      </w:r>
      <w:proofErr w:type="gramStart"/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 xml:space="preserve"> profit from mispricing between BTC and XBT (more on this below).  Arbitrageurs add liquidity to the market.</w:t>
      </w:r>
    </w:p>
    <w:p w14:paraId="53FB1C85" w14:textId="77777777" w:rsidR="00ED3685" w:rsidRDefault="00ED3685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3820ED4" w14:textId="77777777" w:rsidR="00F64CDE" w:rsidRDefault="006A5742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An investor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might sell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one XBT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to hedge their holdings of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 xml:space="preserve">one BTC 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from a </w:t>
      </w:r>
      <w:proofErr w:type="gramStart"/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drop in</w:t>
      </w:r>
      <w:proofErr w:type="gramEnd"/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value.  In the example here from 12/13/17, the CBOE 1/17/18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contract closed at $18,020. 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For illustration and simplicity, let’s assume that BTC=XBT=$18,020 price on 12/13/1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>7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>On January 17</w:t>
      </w:r>
      <w:r w:rsidR="00F64CDE">
        <w:rPr>
          <w:rFonts w:ascii="Helvetica" w:eastAsia="Times New Roman" w:hAnsi="Helvetica" w:cs="Helvetica"/>
          <w:color w:val="333333"/>
          <w:sz w:val="21"/>
          <w:szCs w:val="21"/>
          <w:vertAlign w:val="superscript"/>
        </w:rPr>
        <w:t>th,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when this contact expires, if the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is trading at $17,000, then the investor would have lost $1,200 on one 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, but they would have made $1,200 on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XBT.</w:t>
      </w:r>
      <w:r w:rsidR="00ED3685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proofErr w:type="gramStart"/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>Thus</w:t>
      </w:r>
      <w:proofErr w:type="gramEnd"/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protecting themselves from the loss.  If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BTC had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traded at $19,000 on the final day of trading, then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the investor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 would have made $800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on BTC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, but lost $800 on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 w:rsidR="00F64CDE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r w:rsidR="003A3DCF">
        <w:rPr>
          <w:rFonts w:ascii="Helvetica" w:eastAsia="Times New Roman" w:hAnsi="Helvetica" w:cs="Helvetica"/>
          <w:color w:val="333333"/>
          <w:sz w:val="21"/>
          <w:szCs w:val="21"/>
        </w:rPr>
        <w:t xml:space="preserve">If an investor “hedges” in this way, they protect themselves from downside risk, but it also prevents then from gaining on the upside. </w:t>
      </w:r>
    </w:p>
    <w:p w14:paraId="0F7FC62B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3E2095B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 speculator, on the other hand, trades simply based on expected movements of the futures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make a profit (often short-term).  The speculator might use charts or other technical means of analyzing market movements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determine trade entry and exit.  </w:t>
      </w:r>
    </w:p>
    <w:p w14:paraId="018DC892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7543AB8" w14:textId="3CC49EC8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Arbitrage trading is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another type of trading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Unlike investors, they are not trading to hedge position, but since they buy and sell BTC and XBT simultaneously, their trades are generally hedged, and minimal risk. Arbitrageurs trade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to make profits based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mis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-pricing between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and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In order to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make these trades, the trader will determine the “</w:t>
      </w:r>
      <w:r w:rsidRPr="006A574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fair value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” of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Fair value is not a prediction of which way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the XBT price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heading; rather, it is a calculation of the cost of buying and holding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a BTC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until the expiry of the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current XBT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Most speculators will be using borrowed money to buy and hold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so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assume a borrowing cost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 xml:space="preserve">, called </w:t>
      </w:r>
      <w:r w:rsidR="006A5742" w:rsidRPr="006A5742">
        <w:rPr>
          <w:rFonts w:ascii="Helvetica" w:eastAsia="Times New Roman" w:hAnsi="Helvetica" w:cs="Helvetica"/>
          <w:color w:val="333333"/>
          <w:sz w:val="21"/>
          <w:szCs w:val="21"/>
        </w:rPr>
        <w:t xml:space="preserve">the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cost of carry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 xml:space="preserve">The spot price BTC – cost of carry = fair value.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You can 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 xml:space="preserve">then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compare fair value to the futures.  Normally the fair value </w:t>
      </w:r>
      <w:r w:rsidR="00A646E1">
        <w:rPr>
          <w:rFonts w:ascii="Helvetica" w:eastAsia="Times New Roman" w:hAnsi="Helvetica" w:cs="Helvetica"/>
          <w:color w:val="333333"/>
          <w:sz w:val="21"/>
          <w:szCs w:val="21"/>
        </w:rPr>
        <w:t xml:space="preserve">would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be slightly less than </w:t>
      </w:r>
      <w:r w:rsidR="006A5742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because 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 xml:space="preserve">of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the “cost of carry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  But Bitcoin, like many crypto-currencies does not necessarily follow normal trading patterns.</w:t>
      </w:r>
    </w:p>
    <w:p w14:paraId="355D68BB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B87A29A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 the samp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le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have on our </w:t>
      </w:r>
      <w:hyperlink r:id="rId6" w:history="1">
        <w:r w:rsidR="00AE1015">
          <w:rPr>
            <w:rStyle w:val="Hyperlink"/>
            <w:rFonts w:ascii="Helvetica" w:eastAsia="Times New Roman" w:hAnsi="Helvetica" w:cs="Helvetica"/>
            <w:sz w:val="21"/>
            <w:szCs w:val="21"/>
          </w:rPr>
          <w:t>Bitcoin Futures Fair Value Calculator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, using data as of 12/13/17, the fair value is $17,426.81, and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closed at $18,020.  In this case there is a $593.19 spread, with the futures contract exceeding the fair value.  Because the contract is new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there is still a very wide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mis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-pricing, </w:t>
      </w:r>
      <w:r w:rsidR="00AE1015">
        <w:rPr>
          <w:rFonts w:ascii="Helvetica" w:eastAsia="Times New Roman" w:hAnsi="Helvetica" w:cs="Helvetica"/>
          <w:color w:val="333333"/>
          <w:sz w:val="21"/>
          <w:szCs w:val="21"/>
        </w:rPr>
        <w:t>creating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opportunities for arbitrage traders.  In this case, a trader could have locked in a $593.41 profit by buying one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BTC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@ 17,382.19, and selling one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XBT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.  As the market matures, </w:t>
      </w:r>
      <w:r w:rsidR="0033714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would expect the spreads to narrow considerably as more traders enter the market.</w:t>
      </w:r>
    </w:p>
    <w:p w14:paraId="7D75D186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BF3EAE1" w14:textId="77777777" w:rsidR="00F64CDE" w:rsidRDefault="00F64CDE" w:rsidP="00F64CDE">
      <w:pPr>
        <w:shd w:val="clear" w:color="auto" w:fill="FFFFFF"/>
        <w:ind w:left="-225" w:right="-225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This is for informational purposes only.  You should not attempt these trades unless you are an experienced investor.</w:t>
      </w:r>
    </w:p>
    <w:p w14:paraId="4786947A" w14:textId="77777777" w:rsidR="00AE1015" w:rsidRDefault="00AE1015">
      <w:pPr>
        <w:spacing w:after="160" w:line="259" w:lineRule="auto"/>
      </w:pPr>
    </w:p>
    <w:p w14:paraId="10FAE4E4" w14:textId="77777777" w:rsidR="00AE1015" w:rsidRDefault="00AE1015">
      <w:r>
        <w:lastRenderedPageBreak/>
        <w:t xml:space="preserve">Fair Value Calculator Link: </w:t>
      </w:r>
      <w:hyperlink r:id="rId7" w:history="1">
        <w:r w:rsidRPr="00AE1015">
          <w:rPr>
            <w:rStyle w:val="Hyperlink"/>
          </w:rPr>
          <w:t>http://brianhafnertech.com/Apps/Calc/FV_Calc_FX_Bit.html</w:t>
        </w:r>
      </w:hyperlink>
    </w:p>
    <w:p w14:paraId="042BA6C5" w14:textId="77777777" w:rsidR="00AE1015" w:rsidRDefault="00AE1015"/>
    <w:p w14:paraId="19A97FED" w14:textId="77777777" w:rsidR="00063B10" w:rsidRDefault="00AE1015">
      <w:r>
        <w:rPr>
          <w:noProof/>
        </w:rPr>
        <w:drawing>
          <wp:inline distT="0" distB="0" distL="0" distR="0" wp14:anchorId="169D6EF5" wp14:editId="30B667E6">
            <wp:extent cx="6400800" cy="6151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10" w:rsidSect="00AE1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2B4E" w14:textId="77777777" w:rsidR="00F64CDE" w:rsidRDefault="00F64CDE" w:rsidP="00F64CDE">
      <w:r>
        <w:separator/>
      </w:r>
    </w:p>
  </w:endnote>
  <w:endnote w:type="continuationSeparator" w:id="0">
    <w:p w14:paraId="538BE50A" w14:textId="77777777" w:rsidR="00F64CDE" w:rsidRDefault="00F64CDE" w:rsidP="00F6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8D7C2" w14:textId="77777777" w:rsidR="00BA03D3" w:rsidRDefault="00BA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0515F" w14:textId="77777777" w:rsidR="00BA03D3" w:rsidRDefault="00BA03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CF3EB" w14:textId="77777777" w:rsidR="00BA03D3" w:rsidRDefault="00BA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BDED6" w14:textId="77777777" w:rsidR="00F64CDE" w:rsidRDefault="00F64CDE" w:rsidP="00F64CDE">
      <w:r>
        <w:separator/>
      </w:r>
    </w:p>
  </w:footnote>
  <w:footnote w:type="continuationSeparator" w:id="0">
    <w:p w14:paraId="25BAF2EF" w14:textId="77777777" w:rsidR="00F64CDE" w:rsidRDefault="00F64CDE" w:rsidP="00F64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9226" w14:textId="77777777" w:rsidR="00BA03D3" w:rsidRDefault="00BA03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CF892" w14:textId="4A0CEE88" w:rsidR="00BA03D3" w:rsidRDefault="00BA03D3" w:rsidP="00BA03D3">
    <w:pPr>
      <w:pStyle w:val="Header"/>
      <w:jc w:val="center"/>
      <w:outlineLvl w:val="0"/>
    </w:pPr>
    <w:r>
      <w:t>Bitcoin Futures Explained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92ACC" w14:textId="77777777" w:rsidR="00BA03D3" w:rsidRDefault="00BA03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DE"/>
    <w:rsid w:val="00063B10"/>
    <w:rsid w:val="001C065F"/>
    <w:rsid w:val="00337147"/>
    <w:rsid w:val="003A3DCF"/>
    <w:rsid w:val="004F4347"/>
    <w:rsid w:val="00693A69"/>
    <w:rsid w:val="006A5742"/>
    <w:rsid w:val="006B3068"/>
    <w:rsid w:val="00A0095E"/>
    <w:rsid w:val="00A646E1"/>
    <w:rsid w:val="00AE1015"/>
    <w:rsid w:val="00B04A63"/>
    <w:rsid w:val="00BA03D3"/>
    <w:rsid w:val="00ED3685"/>
    <w:rsid w:val="00F62897"/>
    <w:rsid w:val="00F6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16F2"/>
  <w15:chartTrackingRefBased/>
  <w15:docId w15:val="{65B2029C-CB3A-4B35-91F0-744B42E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CD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DE"/>
  </w:style>
  <w:style w:type="paragraph" w:styleId="Footer">
    <w:name w:val="footer"/>
    <w:basedOn w:val="Normal"/>
    <w:link w:val="FooterChar"/>
    <w:uiPriority w:val="99"/>
    <w:unhideWhenUsed/>
    <w:rsid w:val="00F64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DE"/>
  </w:style>
  <w:style w:type="character" w:styleId="Hyperlink">
    <w:name w:val="Hyperlink"/>
    <w:basedOn w:val="DefaultParagraphFont"/>
    <w:uiPriority w:val="99"/>
    <w:unhideWhenUsed/>
    <w:rsid w:val="00F64C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1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147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0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0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://brianhafnertech.com/Apps/Calc/FV_Calc_FX_Bit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rianhafnertech.com/Apps/Calc/FV_Calc_FX_Bit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Hafner</dc:creator>
  <cp:keywords/>
  <dc:description/>
  <cp:lastModifiedBy>Brian Hafner</cp:lastModifiedBy>
  <cp:revision>3</cp:revision>
  <cp:lastPrinted>2018-01-05T17:15:00Z</cp:lastPrinted>
  <dcterms:created xsi:type="dcterms:W3CDTF">2018-01-05T16:22:00Z</dcterms:created>
  <dcterms:modified xsi:type="dcterms:W3CDTF">2018-01-06T00:58:00Z</dcterms:modified>
</cp:coreProperties>
</file>