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Chaudière — Commande 433 MHz par le CYD à l'image du thermostat AD200</w:t>
      </w:r>
    </w:p>
    <w:p>
      <w:pPr>
        <w:spacing w:after="120"/>
      </w:pPr>
      <w:r>
        <w:t xml:space="preserve">Version du 2026-10-31. Synthèse des essais de la nuit du 30 au 31/10/2026 : relevé du protocole radio du thermostat d'origine, défauts trouvés dans le CYD principal et corrections (commit 7032726, Home-Assist CYD 3.4, Capteur 3.3).</w:t>
      </w:r>
    </w:p>
    <w:p>
      <w:pPr>
        <w:pStyle w:val="Heading1"/>
        <w:keepNext/>
      </w:pPr>
      <w:r>
        <w:t xml:space="preserve">1. Le montage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5"/>
        <w:gridCol w:w="7113"/>
      </w:tblGrid>
      <w:tr>
        <w:trPr>
          <w:tblHeader/>
        </w:trPr>
        <w:tc>
          <w:tcPr>
            <w:tcW w:type="dxa" w:w="25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71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rPr>
          <w:tblHeader w:val="off"/>
        </w:trPr>
        <w:tc>
          <w:tcPr>
            <w:tcW w:type="dxa" w:w="25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Chaudière gaz De Dietrich </w:t>
            </w:r>
            <w:r>
              <w:rPr>
                <w:b/>
                <w:bCs/>
              </w:rPr>
              <w:t xml:space="preserve">Naema Micro 25</w:t>
            </w:r>
          </w:p>
        </w:tc>
        <w:tc>
          <w:tcPr>
            <w:tcW w:type="dxa" w:w="71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régule elle-même la température de l'eau ; démarre le brûleur quand la chauffe est demandée</w:t>
            </w:r>
          </w:p>
        </w:tc>
      </w:tr>
      <w:tr>
        <w:trPr>
          <w:tblHeader w:val="off"/>
        </w:trPr>
        <w:tc>
          <w:tcPr>
            <w:tcW w:type="dxa" w:w="25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Thermostat </w:t>
            </w:r>
            <w:r>
              <w:rPr>
                <w:b/>
                <w:bCs/>
              </w:rPr>
              <w:t xml:space="preserve">AD200</w:t>
            </w:r>
            <w:r>
              <w:t xml:space="preserve"> (De Dietrich, réf. 88017018)</w:t>
            </w:r>
          </w:p>
        </w:tc>
        <w:tc>
          <w:tcPr>
            <w:tcW w:type="dxa" w:w="71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thermostat d'ambiance programmable sans fil, piles ; mode </w:t>
            </w:r>
            <w:r>
              <w:rPr>
                <w:b/>
                <w:bCs/>
              </w:rPr>
              <w:t xml:space="preserve">chronoproportionnel</w:t>
            </w:r>
            <w:r>
              <w:t xml:space="preserve"> (interrupteur 2 sur CHRONO)</w:t>
            </w:r>
          </w:p>
        </w:tc>
      </w:tr>
      <w:tr>
        <w:trPr>
          <w:tblHeader w:val="off"/>
        </w:trPr>
        <w:tc>
          <w:tcPr>
            <w:tcW w:type="dxa" w:w="25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Récepteur mural de l'AD200</w:t>
            </w:r>
          </w:p>
        </w:tc>
        <w:tc>
          <w:tcPr>
            <w:tcW w:type="dxa" w:w="71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reçoit les trames 433 MHz ; </w:t>
            </w:r>
            <w:r>
              <w:rPr>
                <w:b/>
                <w:bCs/>
              </w:rPr>
              <w:t xml:space="preserve">une seule sortie : un contact inverseur</w:t>
            </w:r>
            <w:r>
              <w:t xml:space="preserve"> (16 A) sur l'entrée thermostat de la chaudière</w:t>
            </w:r>
          </w:p>
        </w:tc>
      </w:tr>
      <w:tr>
        <w:trPr>
          <w:tblHeader w:val="off"/>
        </w:trPr>
        <w:tc>
          <w:tcPr>
            <w:tcW w:type="dxa" w:w="25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CYD principal</w:t>
            </w:r>
            <w:r>
              <w:t xml:space="preserve"> (192.168.1.94)</w:t>
            </w:r>
          </w:p>
        </w:tc>
        <w:tc>
          <w:tcPr>
            <w:tcW w:type="dxa" w:w="71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remplace l'AD200 : émet les mêmes trames avec son CC1101, sur commande du bouton, de la page Web ou de HA (MQTT)</w:t>
            </w:r>
          </w:p>
        </w:tc>
      </w:tr>
      <w:tr>
        <w:trPr>
          <w:tblHeader w:val="off"/>
        </w:trPr>
        <w:tc>
          <w:tcPr>
            <w:tcW w:type="dxa" w:w="25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ThSdb / CoulSdb</w:t>
            </w:r>
            <w:r>
              <w:t xml:space="preserve"> (192.168.1.175)</w:t>
            </w:r>
          </w:p>
        </w:tc>
        <w:tc>
          <w:tcPr>
            <w:tcW w:type="dxa" w:w="71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capteur de couleur TCS34725 posé sur la </w:t>
            </w:r>
            <w:r>
              <w:rPr>
                <w:b/>
                <w:bCs/>
              </w:rPr>
              <w:t xml:space="preserve">DEL rouge de la chaudière</w:t>
            </w:r>
            <w:r>
              <w:t xml:space="preserve">, qui suit exactement le </w:t>
            </w:r>
            <w:r>
              <w:rPr>
                <w:b/>
                <w:bCs/>
              </w:rPr>
              <w:t xml:space="preserve">brûleur</w:t>
            </w:r>
            <w:r>
              <w:t xml:space="preserve"> ; trame MQTT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CoulSdb Del … 0/1</w:t>
            </w:r>
          </w:p>
        </w:tc>
      </w:tr>
    </w:tbl>
    <w:p/>
    <w:p>
      <w:pPr>
        <w:spacing w:after="120"/>
      </w:pPr>
      <w:r>
        <w:t xml:space="preserve">Outils d'essai : enregistreur MQTT (abonné à </w:t>
      </w:r>
      <w:r>
        <w:rPr>
          <w:rFonts w:ascii="Consolas" w:cs="Consolas" w:eastAsia="Consolas" w:hAnsi="Consolas"/>
          <w:sz w:val="19"/>
          <w:szCs w:val="19"/>
        </w:rPr>
        <w:t xml:space="preserve">home/#</w:t>
      </w:r>
      <w:r>
        <w:t xml:space="preserve">) et récepteur radio </w:t>
      </w:r>
      <w:r>
        <w:rPr>
          <w:b/>
          <w:bCs/>
        </w:rPr>
        <w:t xml:space="preserve">RTL-SDR</w:t>
      </w:r>
      <w:r>
        <w:t xml:space="preserve"> (Nooelec NESDR SMArt v5) avec </w:t>
      </w:r>
      <w:r>
        <w:rPr>
          <w:b/>
          <w:bCs/>
        </w:rPr>
        <w:t xml:space="preserve">rtl_433</w:t>
      </w:r>
      <w:r>
        <w:t xml:space="preserve"> 25.12, installé dans </w:t>
      </w:r>
      <w:r>
        <w:rPr>
          <w:rFonts w:ascii="Consolas" w:cs="Consolas" w:eastAsia="Consolas" w:hAnsi="Consolas"/>
          <w:sz w:val="19"/>
          <w:szCs w:val="19"/>
        </w:rPr>
        <w:t xml:space="preserve">D:\Outils\rtl_433</w:t>
      </w:r>
      <w:r>
        <w:t xml:space="preserve">. Captures conservées dans </w:t>
      </w:r>
      <w:r>
        <w:rPr>
          <w:rFonts w:ascii="Consolas" w:cs="Consolas" w:eastAsia="Consolas" w:hAnsi="Consolas"/>
          <w:sz w:val="19"/>
          <w:szCs w:val="19"/>
        </w:rPr>
        <w:t xml:space="preserve">D:\Outils\rtl_433\captures</w:t>
      </w:r>
      <w:r>
        <w:t xml:space="preserve">.</w:t>
      </w:r>
    </w:p>
    <w:p>
      <w:pPr>
        <w:pStyle w:val="Heading1"/>
        <w:keepNext/>
      </w:pPr>
      <w:r>
        <w:t xml:space="preserve">2. Protocole radio de l'AD200</w:t>
      </w:r>
    </w:p>
    <w:p>
      <w:pPr>
        <w:pStyle w:val="Heading2"/>
        <w:keepNext/>
      </w:pPr>
      <w:r>
        <w:t xml:space="preserve">2.1 Trames</w:t>
      </w:r>
    </w:p>
    <w:p>
      <w:pPr>
        <w:spacing w:after="120"/>
      </w:pPr>
      <w:r>
        <w:t xml:space="preserve">Modulation OOK, codage par largeur d'impulsion (impulsion courte = 1, longue = 0, notation rtl_433). Les quatre trames utiles sont </w:t>
      </w:r>
      <w:r>
        <w:rPr>
          <w:b/>
          <w:bCs/>
        </w:rPr>
        <w:t xml:space="preserve">déjà celles du CYD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Home-Assist/src/MyChaudiere.cpp</w:t>
      </w:r>
      <w:r>
        <w:t xml:space="preserve">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3162"/>
        <w:gridCol w:w="5422"/>
      </w:tblGrid>
      <w:tr>
        <w:trPr>
          <w:tblHeader/>
        </w:trP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Trame</w:t>
            </w:r>
          </w:p>
        </w:tc>
        <w:tc>
          <w:tcPr>
            <w:tcW w:type="dxa" w:w="3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Données (rtl_433)</w:t>
            </w:r>
          </w:p>
        </w:tc>
        <w:tc>
          <w:tcPr>
            <w:tcW w:type="dxa" w:w="5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Tableau du CYD</w:t>
            </w:r>
          </w:p>
        </w:tc>
      </w:tr>
      <w:tr>
        <w:trPr>
          <w:tblHeader w:val="off"/>
        </w:trP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Commande ON</w:t>
            </w:r>
          </w:p>
        </w:tc>
        <w:tc>
          <w:tcPr>
            <w:tcW w:type="dxa" w:w="3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{74}ffff5fee76fffb7fb78</w:t>
            </w:r>
          </w:p>
        </w:tc>
        <w:tc>
          <w:tcPr>
            <w:tcW w:type="dxa" w:w="5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pulseBufferON</w:t>
            </w:r>
            <w:r>
              <w:t xml:space="preserve"> (identique)</w:t>
            </w:r>
          </w:p>
        </w:tc>
      </w:tr>
      <w:tr>
        <w:trPr>
          <w:tblHeader w:val="off"/>
        </w:trP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Maintien ON</w:t>
            </w:r>
          </w:p>
        </w:tc>
        <w:tc>
          <w:tcPr>
            <w:tcW w:type="dxa" w:w="3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{74}ffff5fee76fdf6ff6fc</w:t>
            </w:r>
          </w:p>
        </w:tc>
        <w:tc>
          <w:tcPr>
            <w:tcW w:type="dxa" w:w="5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pulseBufferACK_ON</w:t>
            </w:r>
            <w:r>
              <w:t xml:space="preserve"> (dernière impulsion longue au CYD, courte à l'AD200)</w:t>
            </w:r>
          </w:p>
        </w:tc>
      </w:tr>
      <w:tr>
        <w:trPr>
          <w:tblHeader w:val="off"/>
        </w:trP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Commande OFF</w:t>
            </w:r>
          </w:p>
        </w:tc>
        <w:tc>
          <w:tcPr>
            <w:tcW w:type="dxa" w:w="3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{75}ffff5fee76fffb7fdfc</w:t>
            </w:r>
          </w:p>
        </w:tc>
        <w:tc>
          <w:tcPr>
            <w:tcW w:type="dxa" w:w="5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pulseBufferOFF</w:t>
            </w:r>
            <w:r>
              <w:t xml:space="preserve"> (identique)</w:t>
            </w:r>
          </w:p>
        </w:tc>
      </w:tr>
      <w:tr>
        <w:trPr>
          <w:tblHeader w:val="off"/>
        </w:trP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Maintien OFF</w:t>
            </w:r>
          </w:p>
        </w:tc>
        <w:tc>
          <w:tcPr>
            <w:tcW w:type="dxa" w:w="3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{74}ffff5fee76fdf6ffbf4</w:t>
            </w:r>
          </w:p>
        </w:tc>
        <w:tc>
          <w:tcPr>
            <w:tcW w:type="dxa" w:w="5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pulseBufferACK_OFF</w:t>
            </w:r>
            <w:r>
              <w:t xml:space="preserve"> (même nuance)</w:t>
            </w:r>
          </w:p>
        </w:tc>
      </w:tr>
      <w:tr>
        <w:trPr>
          <w:tblHeader w:val="off"/>
        </w:trP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Initialisation</w:t>
            </w:r>
          </w:p>
        </w:tc>
        <w:tc>
          <w:tcPr>
            <w:tcW w:type="dxa" w:w="3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{73}ffff5fee76fffbe7f28</w:t>
            </w:r>
            <w:r>
              <w:t xml:space="preserve">, 5 fois à 0,24 s</w:t>
            </w:r>
          </w:p>
        </w:tc>
        <w:tc>
          <w:tcPr>
            <w:tcW w:type="dxa" w:w="5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 : émise par l'AD200 à la mise sous piles, inutile au CYD</w:t>
            </w:r>
          </w:p>
        </w:tc>
      </w:tr>
    </w:tbl>
    <w:p/>
    <w:p>
      <w:pPr>
        <w:spacing w:after="120"/>
      </w:pPr>
      <w:r>
        <w:t xml:space="preserve">Durées d'impulsions : AD200 172 / 380 µs (plus deux de 584 µs) ; CYD 210 / 449 µs. Le récepteur accepte les deux.</w:t>
      </w:r>
    </w:p>
    <w:p>
      <w:pPr>
        <w:pStyle w:val="Heading2"/>
        <w:keepNext/>
      </w:pPr>
      <w:r>
        <w:t xml:space="preserve">2.2 Rythme</w:t>
      </w:r>
    </w:p>
    <w:p>
      <w:pPr>
        <w:spacing w:after="120"/>
      </w:pPr>
      <w:r>
        <w:t xml:space="preserve">Identique pour ON et OFF : la </w:t>
      </w:r>
      <w:r>
        <w:rPr>
          <w:b/>
          <w:bCs/>
        </w:rPr>
        <w:t xml:space="preserve">commande</w:t>
      </w:r>
      <w:r>
        <w:t xml:space="preserve">, puis des trames de </w:t>
      </w:r>
      <w:r>
        <w:rPr>
          <w:b/>
          <w:bCs/>
        </w:rPr>
        <w:t xml:space="preserve">maintien</w:t>
      </w:r>
      <w:r>
        <w:t xml:space="preserve"> 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249"/>
        <w:gridCol w:w="1249"/>
        <w:gridCol w:w="1249"/>
        <w:gridCol w:w="4820"/>
      </w:tblGrid>
      <w:tr>
        <w:trPr>
          <w:tblHeader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+6,5 s</w:t>
            </w:r>
          </w:p>
        </w:tc>
        <w:tc>
          <w:tcPr>
            <w:tcW w:type="dxa" w:w="1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+14,5 s</w:t>
            </w:r>
          </w:p>
        </w:tc>
        <w:tc>
          <w:tcPr>
            <w:tcW w:type="dxa" w:w="1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+55,5 s</w:t>
            </w:r>
          </w:p>
        </w:tc>
        <w:tc>
          <w:tcPr>
            <w:tcW w:type="dxa" w:w="1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+85,5 s</w:t>
            </w:r>
          </w:p>
        </w:tc>
        <w:tc>
          <w:tcPr>
            <w:tcW w:type="dxa" w:w="4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puis toutes les </w:t>
            </w:r>
            <w:r>
              <w:rPr>
                <w:b/>
                <w:bCs/>
              </w:rPr>
              <w:t xml:space="preserve">625,5 s</w:t>
            </w:r>
          </w:p>
        </w:tc>
      </w:tr>
    </w:tbl>
    <w:p/>
    <w:p>
      <w:pPr>
        <w:pStyle w:val="Heading2"/>
        <w:keepNext/>
      </w:pPr>
      <w:r>
        <w:t xml:space="preserve">2.3 Fréquence</w:t>
      </w:r>
    </w:p>
    <w:p>
      <w:pPr>
        <w:spacing w:after="120"/>
      </w:pPr>
      <w:r>
        <w:t xml:space="preserve">Mesurée dans une fenêtre de 1 MHz (</w:t>
      </w:r>
      <w:r>
        <w:rPr>
          <w:rFonts w:ascii="Consolas" w:cs="Consolas" w:eastAsia="Consolas" w:hAnsi="Consolas"/>
          <w:sz w:val="19"/>
          <w:szCs w:val="19"/>
        </w:rPr>
        <w:t xml:space="preserve">-f 434.0M -s 1024k</w:t>
      </w:r>
      <w:r>
        <w:t xml:space="preserve">) : </w:t>
      </w:r>
      <w:r>
        <w:rPr>
          <w:b/>
          <w:bCs/>
        </w:rPr>
        <w:t xml:space="preserve">AD200 ≈ 434,30 MHz</w:t>
      </w:r>
      <w:r>
        <w:t xml:space="preserve"> ; CYD réglé à 434,092 MHz ≈ 434,30 MHz. Le CC1101 du principal émet donc environ </w:t>
      </w:r>
      <w:r>
        <w:rPr>
          <w:b/>
          <w:bCs/>
        </w:rPr>
        <w:t xml:space="preserve">+210 kHz</w:t>
      </w:r>
      <w:r>
        <w:t xml:space="preserve"> au-dessus de sa fréquence de réglage.</w:t>
      </w:r>
    </w:p>
    <w:p>
      <w:pPr>
        <w:spacing w:after="120"/>
      </w:pPr>
      <w:r>
        <w:t xml:space="preserve">Piège : les premières mesures, faites dans une fenêtre de 250 kHz centrée sur 433,92 MHz, donnaient 433,985 et 433,931 MHz. Elles étaient </w:t>
      </w:r>
      <w:r>
        <w:rPr>
          <w:b/>
          <w:bCs/>
        </w:rPr>
        <w:t xml:space="preserve">fausses</w:t>
      </w:r>
      <w:r>
        <w:t xml:space="preserve"> (repliement d'un signal situé hors de la fenêtre). Toujours mesurer en fenêtre large.</w:t>
      </w:r>
    </w:p>
    <w:p>
      <w:pPr>
        <w:pStyle w:val="Heading2"/>
        <w:keepNext/>
      </w:pPr>
      <w:r>
        <w:t xml:space="preserve">2.4 Comportement du récepteur</w:t>
      </w:r>
    </w:p>
    <w:p>
      <w:pPr>
        <w:pStyle w:val="ListParagraph"/>
        <w:numPr>
          <w:ilvl w:val="0"/>
          <w:numId w:val="2"/>
        </w:numPr>
      </w:pPr>
      <w:r>
        <w:t xml:space="preserve">Il obéit à </w:t>
      </w:r>
      <w:r>
        <w:rPr>
          <w:b/>
          <w:bCs/>
        </w:rPr>
        <w:t xml:space="preserve">la dernière trame reçue</w:t>
      </w:r>
      <w:r>
        <w:t xml:space="preserve">, quel que soit l'émetteur : un maintien OFF de l'AD200 a arrêté le brûleur commandé ON par le CYD (6 s), le maintien ON suivant du CYD l'a relancé (4 s).</w:t>
      </w:r>
    </w:p>
    <w:p>
      <w:pPr>
        <w:pStyle w:val="ListParagraph"/>
        <w:numPr>
          <w:ilvl w:val="0"/>
          <w:numId w:val="2"/>
        </w:numPr>
      </w:pPr>
      <w:r>
        <w:t xml:space="preserve">Une trame de </w:t>
      </w:r>
      <w:r>
        <w:rPr>
          <w:b/>
          <w:bCs/>
        </w:rPr>
        <w:t xml:space="preserve">maintien suffit</w:t>
      </w:r>
      <w:r>
        <w:t xml:space="preserve"> à (re)mettre l'état : une trame perdue est rattrapée au maintien suivant.</w:t>
      </w:r>
    </w:p>
    <w:p>
      <w:pPr>
        <w:pStyle w:val="ListParagraph"/>
        <w:numPr>
          <w:ilvl w:val="0"/>
          <w:numId w:val="2"/>
        </w:numPr>
      </w:pPr>
      <w:r>
        <w:t xml:space="preserve">Il garde l'état </w:t>
      </w:r>
      <w:r>
        <w:rPr>
          <w:b/>
          <w:bCs/>
        </w:rPr>
        <w:t xml:space="preserve">plus de 10 min</w:t>
      </w:r>
      <w:r>
        <w:t xml:space="preserve"> entre deux maintiens (38 min observées avec l'AD200 seul).</w:t>
      </w:r>
    </w:p>
    <w:p>
      <w:pPr>
        <w:pStyle w:val="ListParagraph"/>
        <w:numPr>
          <w:ilvl w:val="0"/>
          <w:numId w:val="2"/>
        </w:numPr>
      </w:pPr>
      <w:r>
        <w:t xml:space="preserve">Le brûleur suit la commande en </w:t>
      </w:r>
      <w:r>
        <w:rPr>
          <w:b/>
          <w:bCs/>
        </w:rPr>
        <w:t xml:space="preserve">4 à 10 s</w:t>
      </w:r>
      <w:r>
        <w:t xml:space="preserve"> (délai de la mesure de ThSdb compris).</w:t>
      </w:r>
    </w:p>
    <w:p>
      <w:pPr>
        <w:pStyle w:val="ListParagraph"/>
        <w:numPr>
          <w:ilvl w:val="0"/>
          <w:numId w:val="2"/>
        </w:numPr>
      </w:pPr>
      <w:r>
        <w:t xml:space="preserve">Il accepte une large plage de fréquence : le CYD fonctionnait déjà à 434,038 MHz de réglage.</w:t>
      </w:r>
    </w:p>
    <w:p>
      <w:pPr>
        <w:pStyle w:val="Heading1"/>
        <w:keepNext/>
      </w:pPr>
      <w:r>
        <w:t xml:space="preserve">3. Mesures</w:t>
      </w:r>
    </w:p>
    <w:p>
      <w:pPr>
        <w:pStyle w:val="Heading2"/>
        <w:keepNext/>
      </w:pPr>
      <w:r>
        <w:t xml:space="preserve">3.1 Avant correction (CYD, keep-alive = commande répétée)</w:t>
      </w:r>
    </w:p>
    <w:p>
      <w:pPr>
        <w:spacing w:after="120"/>
      </w:pPr>
      <w:r>
        <w:t xml:space="preserve">Durée de marche du brûleur après une </w:t>
      </w:r>
      <w:r>
        <w:rPr>
          <w:b/>
          <w:bCs/>
        </w:rPr>
        <w:t xml:space="preserve">seule</w:t>
      </w:r>
      <w:r>
        <w:t xml:space="preserve"> trame ON (keep-alive coupé)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4"/>
        <w:gridCol w:w="1165"/>
        <w:gridCol w:w="3389"/>
      </w:tblGrid>
      <w:tr>
        <w:trPr>
          <w:tblHeader/>
        </w:trPr>
        <w:tc>
          <w:tcPr>
            <w:tcW w:type="dxa" w:w="5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Essai</w:t>
            </w:r>
          </w:p>
        </w:tc>
        <w:tc>
          <w:tcPr>
            <w:tcW w:type="dxa" w:w="1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 avant</w:t>
            </w:r>
          </w:p>
        </w:tc>
        <w:tc>
          <w:tcPr>
            <w:tcW w:type="dxa" w:w="3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Durée de marche</w:t>
            </w:r>
          </w:p>
        </w:tc>
      </w:tr>
      <w:tr>
        <w:trPr>
          <w:tblHeader w:val="off"/>
        </w:trPr>
        <w:tc>
          <w:tcPr>
            <w:tcW w:type="dxa" w:w="5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(trame OFF 6 s avant)</w:t>
            </w:r>
          </w:p>
        </w:tc>
        <w:tc>
          <w:tcPr>
            <w:tcW w:type="dxa" w:w="1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min 12</w:t>
            </w:r>
          </w:p>
        </w:tc>
        <w:tc>
          <w:tcPr>
            <w:tcW w:type="dxa" w:w="3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 min</w:t>
            </w:r>
          </w:p>
        </w:tc>
      </w:tr>
      <w:tr>
        <w:trPr>
          <w:tblHeader w:val="off"/>
        </w:trPr>
        <w:tc>
          <w:tcPr>
            <w:tcW w:type="dxa" w:w="5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min 29</w:t>
            </w:r>
          </w:p>
        </w:tc>
        <w:tc>
          <w:tcPr>
            <w:tcW w:type="dxa" w:w="3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8 min 50</w:t>
            </w:r>
          </w:p>
        </w:tc>
      </w:tr>
      <w:tr>
        <w:trPr>
          <w:tblHeader w:val="off"/>
        </w:trPr>
        <w:tc>
          <w:tcPr>
            <w:tcW w:type="dxa" w:w="5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min 38</w:t>
            </w:r>
          </w:p>
        </w:tc>
        <w:tc>
          <w:tcPr>
            <w:tcW w:type="dxa" w:w="3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4 min 35</w:t>
            </w:r>
          </w:p>
        </w:tc>
      </w:tr>
      <w:tr>
        <w:trPr>
          <w:tblHeader w:val="off"/>
        </w:trPr>
        <w:tc>
          <w:tcPr>
            <w:tcW w:type="dxa" w:w="5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Avec keep-alive (table 30, 100, 200, 400, 500 s)</w:t>
            </w:r>
          </w:p>
        </w:tc>
        <w:tc>
          <w:tcPr>
            <w:tcW w:type="dxa" w:w="1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 min</w:t>
            </w:r>
          </w:p>
        </w:tc>
        <w:tc>
          <w:tcPr>
            <w:tcW w:type="dxa" w:w="3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4 min 38, malgré les trames ON</w:t>
            </w:r>
          </w:p>
        </w:tc>
      </w:tr>
    </w:tbl>
    <w:p/>
    <w:p>
      <w:pPr>
        <w:pStyle w:val="Heading2"/>
        <w:keepNext/>
      </w:pPr>
      <w:r>
        <w:t xml:space="preserve">3.2 AD200 seul (consigne élevée, puis 6 °C)</w:t>
      </w:r>
    </w:p>
    <w:p>
      <w:pPr>
        <w:spacing w:after="120"/>
      </w:pPr>
      <w:r>
        <w:t xml:space="preserve">Commande ON à 00:46:04, brûleur allumé à 00:46:08 et </w:t>
      </w:r>
      <w:r>
        <w:rPr>
          <w:b/>
          <w:bCs/>
        </w:rPr>
        <w:t xml:space="preserve">continu pendant 41 min</w:t>
      </w:r>
      <w:r>
        <w:t xml:space="preserve"> avec des maintiens toutes les 625,5 s ; commande OFF à 01:27:12, brûleur éteint à 01:27:22.</w:t>
      </w:r>
    </w:p>
    <w:p>
      <w:pPr>
        <w:pStyle w:val="Heading2"/>
        <w:keepNext/>
      </w:pPr>
      <w:r>
        <w:t xml:space="preserve">3.3 Après correction (CYD seul)</w:t>
      </w:r>
    </w:p>
    <w:p>
      <w:pPr>
        <w:spacing w:after="120"/>
      </w:pPr>
      <w:r>
        <w:t xml:space="preserve">Commande ON puis maintiens à +7, +15, +56, +86, +626 s : </w:t>
      </w:r>
      <w:r>
        <w:rPr>
          <w:b/>
          <w:bCs/>
        </w:rPr>
        <w:t xml:space="preserve">brûleur continu 13 min</w:t>
      </w:r>
      <w:r>
        <w:t xml:space="preserve"> (70 mesures de la DEL à 1), jusqu'à la fin de l'essai.</w:t>
      </w:r>
    </w:p>
    <w:p>
      <w:pPr>
        <w:pStyle w:val="Heading2"/>
        <w:keepNext/>
      </w:pPr>
      <w:r>
        <w:t xml:space="preserve">3.4 Capteur de la DEL (ThSdb)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6"/>
        <w:gridCol w:w="1710"/>
        <w:gridCol w:w="2332"/>
      </w:tblGrid>
      <w:tr>
        <w:trPr>
          <w:tblHeader/>
        </w:trPr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Rouge</w:t>
            </w:r>
          </w:p>
        </w:tc>
        <w:tc>
          <w:tcPr>
            <w:tcW w:type="dxa" w:w="23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Intensité brute</w:t>
            </w:r>
          </w:p>
        </w:tc>
      </w:tr>
      <w:tr>
        <w:trPr>
          <w:tblHeader w:val="off"/>
        </w:trPr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Brûleur éteint</w:t>
            </w:r>
          </w:p>
        </w:tc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75 – 76</w:t>
            </w:r>
          </w:p>
        </w:tc>
        <w:tc>
          <w:tcPr>
            <w:tcW w:type="dxa" w:w="23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279 – 280</w:t>
            </w:r>
          </w:p>
        </w:tc>
      </w:tr>
      <w:tr>
        <w:trPr>
          <w:tblHeader w:val="off"/>
        </w:trPr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Brûleur allumé</w:t>
            </w:r>
          </w:p>
        </w:tc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7398 – 7432</w:t>
            </w:r>
          </w:p>
        </w:tc>
        <w:tc>
          <w:tcPr>
            <w:tcW w:type="dxa" w:w="23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7385 – 7417</w:t>
            </w:r>
          </w:p>
        </w:tc>
      </w:tr>
      <w:tr>
        <w:trPr>
          <w:tblHeader w:val="off"/>
        </w:trPr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Seuil (milieu des réglages ON / OFF)</w:t>
            </w:r>
          </w:p>
        </w:tc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3828</w:t>
            </w:r>
          </w:p>
        </w:tc>
        <w:tc>
          <w:tcPr>
            <w:tcW w:type="dxa" w:w="23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4240</w:t>
            </w:r>
          </w:p>
        </w:tc>
      </w:tr>
    </w:tbl>
    <w:p/>
    <w:p>
      <w:pPr>
        <w:spacing w:after="120"/>
      </w:pPr>
      <w:r>
        <w:t xml:space="preserve">Marge très large des deux côtés : capteur bien positionné. La décision ON/OFF utilise le rouge et l'</w:t>
      </w:r>
      <w:r>
        <w:rPr>
          <w:b/>
          <w:bCs/>
        </w:rPr>
        <w:t xml:space="preserve">intensité brute</w:t>
      </w:r>
      <w:r>
        <w:t xml:space="preserve"> (canal « clair » du TCS34725), pas le « Lux » calculé, qui déborde (≈ 63 570) quand la DEL est allumée.</w:t>
      </w:r>
    </w:p>
    <w:p>
      <w:pPr>
        <w:pStyle w:val="Heading1"/>
        <w:keepNext/>
      </w:pPr>
      <w:r>
        <w:t xml:space="preserve">4. Défauts trouvés et corrections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410"/>
        <w:gridCol w:w="4046"/>
      </w:tblGrid>
      <w:tr>
        <w:trPr>
          <w:tblHeader/>
        </w:trPr>
        <w:tc>
          <w:tcPr>
            <w:tcW w:type="dxa" w:w="3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Défaut</w:t>
            </w:r>
          </w:p>
        </w:tc>
        <w:tc>
          <w:tcPr>
            <w:tcW w:type="dxa" w:w="2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Effet</w:t>
            </w:r>
          </w:p>
        </w:tc>
        <w:tc>
          <w:tcPr>
            <w:tcW w:type="dxa" w:w="4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Correction</w:t>
            </w:r>
          </w:p>
        </w:tc>
      </w:tr>
      <w:tr>
        <w:trPr>
          <w:tblHeader w:val="off"/>
        </w:trPr>
        <w:tc>
          <w:tcPr>
            <w:tcW w:type="dxa" w:w="3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Keep-alive : le CYD renvoyait la </w:t>
            </w:r>
            <w:r>
              <w:rPr>
                <w:b/>
                <w:bCs/>
              </w:rPr>
              <w:t xml:space="preserve">commande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pulseBufferON/OFF</w:t>
            </w:r>
            <w:r>
              <w:t xml:space="preserve">) au lieu de la trame de </w:t>
            </w:r>
            <w:r>
              <w:rPr>
                <w:b/>
                <w:bCs/>
              </w:rPr>
              <w:t xml:space="preserve">maintien</w:t>
            </w:r>
          </w:p>
        </w:tc>
        <w:tc>
          <w:tcPr>
            <w:tcW w:type="dxa" w:w="2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brûleur arrêté au bout de 1 à 9 min</w:t>
            </w:r>
          </w:p>
        </w:tc>
        <w:tc>
          <w:tcPr>
            <w:tcW w:type="dxa" w:w="4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pulseBufferACK_ON/ACK_OFF</w:t>
            </w:r>
            <w:r>
              <w:t xml:space="preserve"> ; tables par défaut </w:t>
            </w:r>
            <w:r>
              <w:rPr>
                <w:b/>
                <w:bCs/>
              </w:rPr>
              <w:t xml:space="preserve">7, 15, 56, 86, 626 s</w:t>
            </w:r>
            <w:r>
              <w:t xml:space="preserve"> (ON et OFF)</w:t>
            </w:r>
          </w:p>
        </w:tc>
      </w:tr>
      <w:tr>
        <w:trPr>
          <w:tblHeader w:val="off"/>
        </w:trPr>
        <w:tc>
          <w:tcPr>
            <w:tcW w:type="dxa" w:w="3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 démarrage, le CYD renvoyait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boiler_state</w:t>
            </w:r>
            <w:r>
              <w:t xml:space="preserve">, que la </w:t>
            </w:r>
            <w:r>
              <w:rPr>
                <w:b/>
                <w:bCs/>
              </w:rPr>
              <w:t xml:space="preserve">mesure</w:t>
            </w:r>
            <w:r>
              <w:t xml:space="preserve"> de la DEL modifie</w:t>
            </w:r>
          </w:p>
        </w:tc>
        <w:tc>
          <w:tcPr>
            <w:tcW w:type="dxa" w:w="2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une mesure pouvait devenir une commande à la chaudière</w:t>
            </w:r>
          </w:p>
        </w:tc>
        <w:tc>
          <w:tcPr>
            <w:tcW w:type="dxa" w:w="4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nouvelle clé NVS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chaud_cmd</w:t>
            </w:r>
            <w:r>
              <w:t xml:space="preserve"> (dernière commande, jamais modifiée par la mesure) rejouée au démarrage ; rien si elle est absente</w:t>
            </w:r>
          </w:p>
        </w:tc>
      </w:tr>
      <w:tr>
        <w:trPr>
          <w:tblHeader w:val="off"/>
        </w:trPr>
        <w:tc>
          <w:tcPr>
            <w:tcW w:type="dxa" w:w="3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L'état réel était réappliqué à </w:t>
            </w:r>
            <w:r>
              <w:rPr>
                <w:b/>
                <w:bCs/>
              </w:rPr>
              <w:t xml:space="preserve">chaque redessin de l'écran</w:t>
            </w:r>
            <w:r>
              <w:t xml:space="preserve"> avec l'ancienne mesure</w:t>
            </w:r>
          </w:p>
        </w:tc>
        <w:tc>
          <w:tcPr>
            <w:tcW w:type="dxa" w:w="2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ONR</w:t>
            </w:r>
            <w:r>
              <w:t xml:space="preserve"> puis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OFFR</w:t>
            </w:r>
            <w:r>
              <w:t xml:space="preserve"> parasite après chaque commande, réécriture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boiler_state</w:t>
            </w:r>
          </w:p>
        </w:tc>
        <w:tc>
          <w:tcPr>
            <w:tcW w:type="dxa" w:w="4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état réel appliqué à la réception d'une trame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DelR</w:t>
            </w:r>
            <w:r>
              <w:t xml:space="preserve"> (callback CoulSdb,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main_ThSdb.cpp</w:t>
            </w:r>
            <w:r>
              <w:t xml:space="preserve">) ; valeur &gt; 1 (couleur 433) ignorée</w:t>
            </w:r>
          </w:p>
        </w:tc>
      </w:tr>
      <w:tr>
        <w:trPr>
          <w:tblHeader w:val="off"/>
        </w:trPr>
        <w:tc>
          <w:tcPr>
            <w:tcW w:type="dxa" w:w="3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Mesure prise avant que le brûleur ait suivi la commande</w:t>
            </w:r>
          </w:p>
        </w:tc>
        <w:tc>
          <w:tcPr>
            <w:tcW w:type="dxa" w:w="2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OFFR</w:t>
            </w:r>
            <w:r>
              <w:t xml:space="preserve"> 1 s après un ON : le bouton HA (toggle) envoyait ensuite l'inverse</w:t>
            </w:r>
          </w:p>
        </w:tc>
        <w:tc>
          <w:tcPr>
            <w:tcW w:type="dxa" w:w="4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délai de grâce de 15 s</w:t>
            </w:r>
            <w:r>
              <w:t xml:space="preserve"> après une commande : une mesure contraire est ignorée</w:t>
            </w:r>
          </w:p>
        </w:tc>
      </w:tr>
      <w:tr>
        <w:trPr>
          <w:tblHeader w:val="off"/>
        </w:trPr>
        <w:tc>
          <w:tcPr>
            <w:tcW w:type="dxa" w:w="3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Fréquence figée dans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global.h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FREQUENCE</w:t>
            </w:r>
            <w:r>
              <w:t xml:space="preserve">), champ de la page Web sans effet</w:t>
            </w:r>
          </w:p>
        </w:tc>
        <w:tc>
          <w:tcPr>
            <w:tcW w:type="dxa" w:w="2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réglage impossible sans recompiler</w:t>
            </w:r>
          </w:p>
        </w:tc>
        <w:tc>
          <w:tcPr>
            <w:tcW w:type="dxa" w:w="4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émission sur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chaud_freq</w:t>
            </w:r>
            <w:r>
              <w:t xml:space="preserve"> (page Web, toute précision), défaut </w:t>
            </w:r>
            <w:r>
              <w:rPr>
                <w:b/>
                <w:bCs/>
              </w:rPr>
              <w:t xml:space="preserve">434,092 MHz</w:t>
            </w:r>
            <w:r>
              <w:t xml:space="preserve">, garde-fou 433 – 435 MHz</w:t>
            </w:r>
          </w:p>
        </w:tc>
      </w:tr>
      <w:tr>
        <w:trPr>
          <w:tblHeader w:val="off"/>
        </w:trPr>
        <w:tc>
          <w:tcPr>
            <w:tcW w:type="dxa" w:w="3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 de ThSdb clignotante</w:t>
            </w:r>
          </w:p>
        </w:tc>
        <w:tc>
          <w:tcPr>
            <w:tcW w:type="dxa" w:w="2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 un défaut : deep sleep actif (sorties coupées pendant le sommeil) ; deep sleep désactivé pour l'hiver</w:t>
            </w:r>
          </w:p>
        </w:tc>
      </w:tr>
      <w:tr>
        <w:trPr>
          <w:tblHeader w:val="off"/>
        </w:trPr>
        <w:tc>
          <w:tcPr>
            <w:tcW w:type="dxa" w:w="3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 de ThSdb : réglage « DEL OFF (0 ou 1) » ignoré</w:t>
            </w:r>
          </w:p>
        </w:tc>
        <w:tc>
          <w:tcPr>
            <w:tcW w:type="dxa" w:w="2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 inversée si câblée vers le +3,3 V</w:t>
            </w:r>
          </w:p>
        </w:tc>
        <w:tc>
          <w:tcPr>
            <w:tcW w:type="dxa" w:w="4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niveau calculé utilisé (Capteur 3.3)</w:t>
            </w:r>
          </w:p>
        </w:tc>
      </w:tr>
    </w:tbl>
    <w:p/>
    <w:p>
      <w:pPr>
        <w:pStyle w:val="Heading1"/>
        <w:keepNext/>
      </w:pPr>
      <w:r>
        <w:t xml:space="preserve">5. Réglages en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Où</w:t>
            </w:r>
          </w:p>
        </w:tc>
        <w:tc>
          <w:tcPr>
            <w:tcW w:type="dxa" w:w="7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Réglage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du CYD principal (192.168.1.94)</w:t>
            </w:r>
          </w:p>
        </w:tc>
        <w:tc>
          <w:tcPr>
            <w:tcW w:type="dxa" w:w="7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keep-alive </w:t>
            </w:r>
            <w:r>
              <w:rPr>
                <w:b/>
                <w:bCs/>
              </w:rPr>
              <w:t xml:space="preserve">activé</w:t>
            </w:r>
            <w:r>
              <w:t xml:space="preserve"> ; tables ON et OFF </w:t>
            </w:r>
            <w:r>
              <w:rPr>
                <w:b/>
                <w:bCs/>
              </w:rPr>
              <w:t xml:space="preserve">7, 15, 56, 86, 626</w:t>
            </w:r>
            <w:r>
              <w:t xml:space="preserve"> ; fréquence </w:t>
            </w:r>
            <w:r>
              <w:rPr>
                <w:b/>
                <w:bCs/>
              </w:rPr>
              <w:t xml:space="preserve">434.092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ThSdb (192.168.1.175)</w:t>
            </w:r>
          </w:p>
        </w:tc>
        <w:tc>
          <w:tcPr>
            <w:tcW w:type="dxa" w:w="7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seuils rouge 7595 / 61, intensité 8251 / 229 ; mesure toutes les 2 s ; deep sleep </w:t>
            </w:r>
            <w:r>
              <w:rPr>
                <w:b/>
                <w:bCs/>
              </w:rPr>
              <w:t xml:space="preserve">désactivé</w:t>
            </w:r>
            <w:r>
              <w:t xml:space="preserve"> ; « Mesures brutes » à décocher après les essais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AD200</w:t>
            </w:r>
          </w:p>
        </w:tc>
        <w:tc>
          <w:tcPr>
            <w:tcW w:type="dxa" w:w="7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sans piles</w:t>
            </w:r>
            <w:r>
              <w:t xml:space="preserve"> : il émet toutes les 625,5 s même « en sommeil » et contredirait le CYD</w:t>
            </w:r>
          </w:p>
        </w:tc>
      </w:tr>
    </w:tbl>
    <w:p/>
    <w:p>
      <w:pPr>
        <w:pStyle w:val="Heading1"/>
        <w:keepNext/>
      </w:pPr>
      <w:r>
        <w:t xml:space="preserve">6. Limites et pistes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Deux émetteurs</w:t>
      </w:r>
      <w:r>
        <w:t xml:space="preserve"> : si l'AD200 est remis en service, le récepteur suivra la dernière trame des deux. Ne garder qu'un émetteur.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Bouton HA en toggle</w:t>
      </w:r>
      <w:r>
        <w:t xml:space="preserve"> : l'état affiché suit la DEL. Si la chaudière change d'état sans commande du CYD (AD200, panne), un appui envoie l'inverse de ce qui est voulu. Piste : boutons ON et OFF séparés.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DEL montre le brûleur, pas la demande</w:t>
      </w:r>
      <w:r>
        <w:t xml:space="preserve"> : avec l'AD200 en chronoproportionnel près de la consigne, ou si la chaudière régule, la DEL peut s'éteindre pendant une demande de chauffe.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Dernière impulsion des trames de maintien</w:t>
      </w:r>
      <w:r>
        <w:t xml:space="preserve"> : longue au CYD, courte à l'AD200 ; sans effet constaté.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Ancien code du nœud chauffage SdB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CNoeudChauffageIRSound</w:t>
      </w:r>
      <w:r>
        <w:t xml:space="preserve">) : utilisait les mêmes clés NVS que la chaudière (</w:t>
      </w:r>
      <w:r>
        <w:rPr>
          <w:rFonts w:ascii="Consolas" w:cs="Consolas" w:eastAsia="Consolas" w:hAnsi="Consolas"/>
          <w:sz w:val="19"/>
          <w:szCs w:val="19"/>
        </w:rPr>
        <w:t xml:space="preserve">chaud_*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boiler_state</w:t>
      </w:r>
      <w:r>
        <w:t xml:space="preserve">) ; il est en commentaire, à corriger s'il est réactivé.</w:t>
      </w:r>
    </w:p>
    <w:p>
      <w:pPr>
        <w:pStyle w:val="Heading1"/>
        <w:keepNext/>
      </w:pPr>
      <w:r>
        <w:t xml:space="preserve">Annexe — Commandes rtl_433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cd D:\Outils\rtl_433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rtl_433.exe -f 434.0M -s 1024k -A -M time:iso:usec -M level -R 0 ^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-X "n=AD200,m=OOK_PWM,s=210,l=450,r=1500,g=700" -F kv -F json:captures\essai.json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-A</w:t>
      </w:r>
      <w:r>
        <w:t xml:space="preserve"> : analyse des impulsions de chaque trame ; </w:t>
      </w:r>
      <w:r>
        <w:rPr>
          <w:rFonts w:ascii="Consolas" w:cs="Consolas" w:eastAsia="Consolas" w:hAnsi="Consolas"/>
          <w:sz w:val="19"/>
          <w:szCs w:val="19"/>
        </w:rPr>
        <w:t xml:space="preserve">-X</w:t>
      </w:r>
      <w:r>
        <w:t xml:space="preserve"> : décodeur générique (impulsion courte 210 µs, longue 450 µs) ; </w:t>
      </w:r>
      <w:r>
        <w:rPr>
          <w:rFonts w:ascii="Consolas" w:cs="Consolas" w:eastAsia="Consolas" w:hAnsi="Consolas"/>
          <w:sz w:val="19"/>
          <w:szCs w:val="19"/>
        </w:rPr>
        <w:t xml:space="preserve">-F json</w:t>
      </w:r>
      <w:r>
        <w:t xml:space="preserve"> : une ligne par trame, avec l'heure, les données et la fréquence. Fermer URH et CubicSDR avant : le dongle ne sert qu'à un programme à la fois.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2026-10-31T02:00:09.603Z</dcterms:created>
  <dcterms:modified xsi:type="dcterms:W3CDTF">2026-10-31T02:00:09.605Z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