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LoRa — Bandes de fréquences, choix et performances</w:t>
      </w:r>
    </w:p>
    <w:p>
      <w:pPr>
        <w:spacing w:after="120"/>
      </w:pPr>
      <w:r>
        <w:t xml:space="preserve">Version du 2026-10-29. Liaison LoRa point à point (sans LoRaWAN) entre le </w:t>
      </w:r>
      <w:r>
        <w:rPr>
          <w:b/>
          <w:bCs/>
        </w:rPr>
        <w:t xml:space="preserve">Relais-Lora</w:t>
      </w:r>
      <w:r>
        <w:t xml:space="preserve"> (XIAO ESP32-S3 + Wio-SX1262, passerelle LoRa ↔ MQTT) et les </w:t>
      </w:r>
      <w:r>
        <w:rPr>
          <w:b/>
          <w:bCs/>
        </w:rPr>
        <w:t xml:space="preserve">capteurs LoRa</w:t>
      </w:r>
      <w:r>
        <w:t xml:space="preserve"> (même kit), aujourd'hui ThRemise et ThCave.</w:t>
      </w:r>
    </w:p>
    <w:p>
      <w:pPr>
        <w:pStyle w:val="Heading1"/>
        <w:keepNext/>
      </w:pPr>
      <w:r>
        <w:t xml:space="preserve">1. Rappels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7845"/>
      </w:tblGrid>
      <w:tr>
        <w:trPr>
          <w:tblHeader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Terme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Sens</w:t>
            </w:r>
          </w:p>
        </w:tc>
      </w:tr>
      <w:tr>
        <w:trPr>
          <w:tblHeader w:val="off"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SF (facteur d'étalement)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à 12 : chaque cran de plus gagne ≈ 2,5 dB de sensibilité mais </w:t>
            </w:r>
            <w:r>
              <w:rPr>
                <w:b/>
                <w:bCs/>
              </w:rPr>
              <w:t xml:space="preserve">double</w:t>
            </w:r>
            <w:r>
              <w:t xml:space="preserve"> le temps d'émission</w:t>
            </w:r>
          </w:p>
        </w:tc>
      </w:tr>
      <w:tr>
        <w:trPr>
          <w:tblHeader w:val="off"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BW (largeur de bande)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125 kHz ici ; plus étroit = plus sensible mais plus lent</w:t>
            </w:r>
          </w:p>
        </w:tc>
      </w:tr>
      <w:tr>
        <w:trPr>
          <w:tblHeader w:val="off"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RSSI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reçue (dBm) : -30 = très fort, -120 = limite</w:t>
            </w:r>
          </w:p>
        </w:tc>
      </w:tr>
      <w:tr>
        <w:trPr>
          <w:tblHeader w:val="off"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SNR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rapport signal / bruit (dB) : LoRa décode </w:t>
            </w:r>
            <w:r>
              <w:rPr>
                <w:b/>
                <w:bCs/>
              </w:rPr>
              <w:t xml:space="preserve">sous</w:t>
            </w:r>
            <w:r>
              <w:t xml:space="preserve"> le bruit, jusqu'à -7,5 dB en SF7, -20 dB en SF12</w:t>
            </w:r>
          </w:p>
        </w:tc>
      </w:tr>
      <w:tr>
        <w:trPr>
          <w:tblHeader w:val="off"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Cycle d'utilisation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du temps pendant laquelle un émetteur a le droit d'émettre, </w:t>
            </w:r>
            <w:r>
              <w:rPr>
                <w:b/>
                <w:bCs/>
              </w:rPr>
              <w:t xml:space="preserve">par heure glissante</w:t>
            </w:r>
            <w:r>
              <w:t xml:space="preserve"> (1 % = 36 s / h)</w:t>
            </w:r>
          </w:p>
        </w:tc>
      </w:tr>
      <w:tr>
        <w:trPr>
          <w:tblHeader w:val="off"/>
        </w:trPr>
        <w:tc>
          <w:tcPr>
            <w:tcW w:type="dxa" w:w="1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ERP / EIRP</w:t>
            </w:r>
          </w:p>
        </w:tc>
        <w:tc>
          <w:tcPr>
            <w:tcW w:type="dxa" w:w="7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rayonnée, rapportée à un dipôle (ERP) ou à une antenne isotrope (EIRP = ERP + 2,15 dB)</w:t>
            </w:r>
          </w:p>
        </w:tc>
      </w:tr>
    </w:tbl>
    <w:p/>
    <w:p>
      <w:pPr>
        <w:pStyle w:val="Heading1"/>
        <w:keepNext/>
      </w:pPr>
      <w:r>
        <w:t xml:space="preserve">2. Bandes possibles</w:t>
      </w:r>
    </w:p>
    <w:p>
      <w:pPr>
        <w:spacing w:after="120"/>
      </w:pPr>
      <w:r>
        <w:t xml:space="preserve">Cadre européen : recommandation </w:t>
      </w:r>
      <w:r>
        <w:rPr>
          <w:b/>
          <w:bCs/>
        </w:rPr>
        <w:t xml:space="preserve">ERC/REC 70-03</w:t>
      </w:r>
      <w:r>
        <w:t xml:space="preserve"> (annexe 1, appareils à courte portée) et norme </w:t>
      </w:r>
      <w:r>
        <w:rPr>
          <w:b/>
          <w:bCs/>
        </w:rPr>
        <w:t xml:space="preserve">ETSI EN 300 220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94"/>
        <w:gridCol w:w="173"/>
        <w:gridCol w:w="2853"/>
        <w:gridCol w:w="5398"/>
      </w:tblGrid>
      <w:tr>
        <w:trPr>
          <w:tblHeader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Bande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Puissance max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Cycle max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Avantages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Inconvénients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433,05 – 434,79 MHz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mW ERP (10 dBm)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traverse mieux murs et dalles ; portée un peu meilleure à puissance égale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impossible avec le Wio-SX1262</w:t>
            </w:r>
            <w:r>
              <w:t xml:space="preserve"> (adapté 862 – 930 MHz : il faudrait d'autres modules et antennes) ; antennes plus grandes ; bande </w:t>
            </w:r>
            <w:r>
              <w:rPr>
                <w:b/>
                <w:bCs/>
              </w:rPr>
              <w:t xml:space="preserve">encombrée</w:t>
            </w:r>
            <w:r>
              <w:t xml:space="preserve"> (télécommandes, sondes météo) et </w:t>
            </w:r>
            <w:r>
              <w:rPr>
                <w:b/>
                <w:bCs/>
              </w:rPr>
              <w:t xml:space="preserve">déjà utilisée chez nous</w:t>
            </w:r>
            <w:r>
              <w:t xml:space="preserve"> par le CC1101 du contrôleur et les prises 433 MHz ; puissance plus faible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863,0 – 865,0 MHz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mW ERP (14 dBm)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0,1 %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peu fréquentée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0,1 % très contraignant (3,6 s / h)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865,0 – 868,0 MHz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mW ERP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partagée avec le RFID UHF (forte puissance) : brouillage possible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868,0 – 868,6 MHz (g1)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25 mW ERP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bande LoRa de référence</w:t>
            </w:r>
            <w:r>
              <w:t xml:space="preserve"> (canaux LoRaWAN 868,1 / 868,3 / 868,5) ; matériel et antennes prévus pour elle ; 1 % largement suffisant pour nos trames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bande la plus utilisée par LoRa (réseaux LoRaWAN voisins, compteurs) ; puissance limitée à 14 dBm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868,7 – 869,2 MHz (g2)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mW ERP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0,1 %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0,1 %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869,4 – 869,65 MHz (g3)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500 mW ERP (27 dBm)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10 %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plus généreuse : jusqu'à 22 dBm avec le SX1262 (+ 8 dB de bilan) et 10 % de cycle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bande étroite (250 kHz) ; plus de consommation à 22 dBm ; souvent réservée aux liaisons descendantes LoRaWAN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869,7 – 870,0 MHz (g4)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mW ERP sans limite, ou 25 mW à 1 %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 / 1 %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très faible puissance sans contrainte de temps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902 – 928 MHz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bande LoRa des Amériques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interdite en Europe</w:t>
            </w:r>
            <w:r>
              <w:t xml:space="preserve"> (c'était notre réglage d'origine, 915 MHz)</w:t>
            </w:r>
          </w:p>
        </w:tc>
      </w:tr>
      <w:tr>
        <w:trPr>
          <w:tblHeader w:val="off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2,4 GHz (SX1280)</w:t>
            </w:r>
          </w:p>
        </w:tc>
        <w:tc>
          <w:tcPr>
            <w:tcW w:type="dxa" w:w="6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mW EIRP</w:t>
            </w:r>
          </w:p>
        </w:tc>
        <w:tc>
          <w:tcPr>
            <w:tcW w:type="dxa" w:w="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2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mondiale, débit plus élevé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autre puce ; portée bien plus faible à travers les murs ; partagée avec le Wi-Fi</w:t>
            </w:r>
          </w:p>
        </w:tc>
      </w:tr>
    </w:tbl>
    <w:p/>
    <w:p>
      <w:pPr>
        <w:pStyle w:val="Heading1"/>
        <w:keepNext/>
      </w:pPr>
      <w:r>
        <w:t xml:space="preserve">3. Choix retenu : 868,1 MHz</w:t>
      </w:r>
    </w:p>
    <w:p>
      <w:pPr>
        <w:spacing w:after="120"/>
      </w:pPr>
      <w:r>
        <w:t xml:space="preserve">Décidé le 2026-10-29 (migration depuis 915 MHz, commit f37c91b ; Capteur 3.0, Relais-Lora 2.0).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005"/>
        <w:gridCol w:w="4353"/>
      </w:tblGrid>
      <w:tr>
        <w:trPr>
          <w:tblHeader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Macro (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global.h</w:t>
            </w:r>
            <w:r>
              <w:rPr>
                <w:b/>
                <w:bCs/>
              </w:rPr>
              <w:t xml:space="preserve"> du capteur et du relais)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Fréquence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868,1 MHz</w:t>
            </w:r>
            <w:r>
              <w:t xml:space="preserve"> (sous-bande g1)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LORA_FREQUENCE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Largeur de bande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125 kHz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LORA_BANDWIDTH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Facteur d'étalement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SF7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LORA_SPREADING_FACTOR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Taux de codage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4/5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LORA_CODING_RATE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 de synchronisation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0x12 (privé)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LORA_SYNC_WORD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14 dBm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LORA_OUTPUT_POWER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Préambule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symboles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LORA_PREAMBLE_LENGTH</w:t>
            </w:r>
          </w:p>
        </w:tc>
      </w:tr>
      <w:tr>
        <w:trPr>
          <w:tblHeader w:val="off"/>
        </w:trPr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TCXO</w:t>
            </w:r>
          </w:p>
        </w:tc>
        <w:tc>
          <w:tcPr>
            <w:tcW w:type="dxa" w:w="3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1,8 V (Wio-SX1262)</w:t>
            </w:r>
          </w:p>
        </w:tc>
        <w:tc>
          <w:tcPr>
            <w:tcW w:type="dxa" w:w="43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LORA_TCXO_VOLTAGE</w:t>
            </w:r>
          </w:p>
        </w:tc>
      </w:tr>
    </w:tbl>
    <w:p/>
    <w:p>
      <w:pPr>
        <w:spacing w:after="120"/>
      </w:pPr>
      <w:r>
        <w:t xml:space="preserve">Pourquoi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Seule bande légale compatible avec le matériel</w:t>
      </w:r>
      <w:r>
        <w:t xml:space="preserve"> (Wio-SX1262 adapté 862 – 930 MHz) sans changer de module.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cycle de 1 % est très loin d'être atteint.</w:t>
      </w:r>
      <w:r>
        <w:t xml:space="preserve"> Une trame de 30 à 40 octets dure ≈ 90 à 110 ms en SF7 / 125 kHz. Un capteur en veille profonde se réveille toutes les </w:t>
      </w:r>
      <w:r>
        <w:rPr>
          <w:b/>
          <w:bCs/>
        </w:rPr>
        <w:t xml:space="preserve">600 s</w:t>
      </w:r>
      <w:r>
        <w:t xml:space="preserve"> et envoie ≈ 4 à 5 trames (température, humidité, batterie, jour / nuit…) : ≈ 0,5 s toutes les 10 min, soit </w:t>
      </w:r>
      <w:r>
        <w:rPr>
          <w:b/>
          <w:bCs/>
        </w:rPr>
        <w:t xml:space="preserve">≈ 0,08 %</w:t>
      </w:r>
      <w:r>
        <w:t xml:space="preserve"> du temps (≈ 3 s / h pour 36 s permises). Le relais émet encore moins (commandes et accusés seulement).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14 dBm</w:t>
      </w:r>
      <w:r>
        <w:t xml:space="preserve"> à la sortie du SX1262 + antenne souple (≈ 2 dBi) ≈ 16 dBm EIRP = la limite de 25 mW ERP : on est au maximum autorisé, sans le dépasser.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SF7</w:t>
      </w:r>
      <w:r>
        <w:t xml:space="preserve"> = trames les plus courtes (moins de consommation, moins de collisions) ; suffisant vu les mesures (§ 4).</w:t>
      </w:r>
    </w:p>
    <w:p>
      <w:pPr>
        <w:pStyle w:val="ListParagraph"/>
        <w:numPr>
          <w:ilvl w:val="0"/>
          <w:numId w:val="2"/>
        </w:numPr>
      </w:pPr>
      <w:r>
        <w:t xml:space="preserve">Le passage par 869,525 MHz (g3) reste la réserve si la portée manquait un jour (§ 5).</w:t>
      </w:r>
    </w:p>
    <w:p>
      <w:pPr>
        <w:spacing w:after="120"/>
      </w:pPr>
      <w:r>
        <w:t xml:space="preserve">Contrainte : </w:t>
      </w:r>
      <w:r>
        <w:rPr>
          <w:b/>
          <w:bCs/>
        </w:rPr>
        <w:t xml:space="preserve">tous les nœuds LoRa changent ensemble</w:t>
      </w:r>
      <w:r>
        <w:t xml:space="preserve"> (fréquence en dur dans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, pas en NVS) ; un nœud resté en 915 MHz n'est plus entendu. Firmwares 915 MHz de secours : </w:t>
      </w:r>
      <w:r>
        <w:rPr>
          <w:rFonts w:ascii="Consolas" w:cs="Consolas" w:eastAsia="Consolas" w:hAnsi="Consolas"/>
          <w:sz w:val="19"/>
          <w:szCs w:val="19"/>
        </w:rPr>
        <w:t xml:space="preserve">Firmwares/firmware-Relais-Lora-1.3.bin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Firmwares/firmware-Capteur-S3-LoRa-flotteur-915-2.1.bin</w:t>
      </w:r>
      <w:r>
        <w:t xml:space="preserve">.</w:t>
      </w:r>
    </w:p>
    <w:p>
      <w:pPr>
        <w:pStyle w:val="Heading1"/>
        <w:keepNext/>
      </w:pPr>
      <w:r>
        <w:t xml:space="preserve">4. Performances mesurées (2026-10-29, 868,1 MHz, SF7)</w:t>
      </w:r>
    </w:p>
    <w:p>
      <w:pPr>
        <w:spacing w:after="120"/>
      </w:pPr>
      <w:r>
        <w:t xml:space="preserve">Mesures lues sur le relais (journal </w:t>
      </w:r>
      <w:r>
        <w:rPr>
          <w:rFonts w:ascii="Consolas" w:cs="Consolas" w:eastAsia="Consolas" w:hAnsi="Consolas"/>
          <w:sz w:val="19"/>
          <w:szCs w:val="19"/>
        </w:rPr>
        <w:t xml:space="preserve">/logs</w:t>
      </w:r>
      <w:r>
        <w:t xml:space="preserve">). Limites du SX1262 en SF7 / 125 kHz : sensibilité ≈ </w:t>
      </w:r>
      <w:r>
        <w:rPr>
          <w:b/>
          <w:bCs/>
        </w:rPr>
        <w:t xml:space="preserve">-124 dBm</w:t>
      </w:r>
      <w:r>
        <w:t xml:space="preserve">, SNR minimal ≈ </w:t>
      </w:r>
      <w:r>
        <w:rPr>
          <w:b/>
          <w:bCs/>
        </w:rPr>
        <w:t xml:space="preserve">-7,5 dB</w:t>
      </w:r>
      <w:r>
        <w:t xml:space="preserve">. La </w:t>
      </w:r>
      <w:r>
        <w:rPr>
          <w:b/>
          <w:bCs/>
        </w:rPr>
        <w:t xml:space="preserve">marge de SNR</w:t>
      </w:r>
      <w:r>
        <w:t xml:space="preserve"> (SNR mesuré + 7,5) est l'indicateur le plus parlant.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"/>
        <w:gridCol w:w="2939"/>
        <w:gridCol w:w="1162"/>
        <w:gridCol w:w="1094"/>
        <w:gridCol w:w="820"/>
        <w:gridCol w:w="3076"/>
      </w:tblGrid>
      <w:tr>
        <w:trPr>
          <w:tblHeader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Nœud</w:t>
            </w:r>
          </w:p>
        </w:tc>
        <w:tc>
          <w:tcPr>
            <w:tcW w:type="dxa" w:w="29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1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RSSI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SNR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Marge de SNR</w:t>
            </w:r>
          </w:p>
        </w:tc>
        <w:tc>
          <w:tcPr>
            <w:tcW w:type="dxa" w:w="3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Verdict</w:t>
            </w:r>
          </w:p>
        </w:tc>
      </w:tr>
      <w:tr>
        <w:trPr>
          <w:tblHeader w:val="off"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ThRemise</w:t>
            </w:r>
          </w:p>
        </w:tc>
        <w:tc>
          <w:tcPr>
            <w:tcW w:type="dxa" w:w="29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la table, à côté du relais</w:t>
            </w:r>
          </w:p>
        </w:tc>
        <w:tc>
          <w:tcPr>
            <w:tcW w:type="dxa" w:w="1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-29 dBm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12,5 dB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essai de fonctionnement (aller-retour GET OK)</w:t>
            </w:r>
          </w:p>
        </w:tc>
      </w:tr>
      <w:tr>
        <w:trPr>
          <w:tblHeader w:val="off"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ThRemise</w:t>
            </w:r>
          </w:p>
        </w:tc>
        <w:tc>
          <w:tcPr>
            <w:tcW w:type="dxa" w:w="29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place, </w:t>
            </w:r>
            <w:r>
              <w:rPr>
                <w:b/>
                <w:bCs/>
              </w:rPr>
              <w:t xml:space="preserve">relais loin</w:t>
            </w:r>
            <w:r>
              <w:t xml:space="preserve"> (provisoire)</w:t>
            </w:r>
          </w:p>
        </w:tc>
        <w:tc>
          <w:tcPr>
            <w:tcW w:type="dxa" w:w="1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-94 à -100 dBm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-4,25 à +7 dB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à 14 dB</w:t>
            </w:r>
          </w:p>
        </w:tc>
        <w:tc>
          <w:tcPr>
            <w:tcW w:type="dxa" w:w="3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faible</w:t>
            </w:r>
            <w:r>
              <w:t xml:space="preserve"> : pertes probables</w:t>
            </w:r>
          </w:p>
        </w:tc>
      </w:tr>
      <w:tr>
        <w:trPr>
          <w:tblHeader w:val="off"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ThRemise</w:t>
            </w:r>
          </w:p>
        </w:tc>
        <w:tc>
          <w:tcPr>
            <w:tcW w:type="dxa" w:w="29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place, </w:t>
            </w:r>
            <w:r>
              <w:rPr>
                <w:b/>
                <w:bCs/>
              </w:rPr>
              <w:t xml:space="preserve">relais au centre de la maison</w:t>
            </w:r>
          </w:p>
        </w:tc>
        <w:tc>
          <w:tcPr>
            <w:tcW w:type="dxa" w:w="1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-86 / -87 dBm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 à 12,75 dB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≥ 14 dB</w:t>
            </w:r>
          </w:p>
        </w:tc>
        <w:tc>
          <w:tcPr>
            <w:tcW w:type="dxa" w:w="3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bon</w:t>
            </w:r>
          </w:p>
        </w:tc>
      </w:tr>
      <w:tr>
        <w:trPr>
          <w:tblHeader w:val="off"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ThCave</w:t>
            </w:r>
          </w:p>
        </w:tc>
        <w:tc>
          <w:tcPr>
            <w:tcW w:type="dxa" w:w="29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la table (relais au centre)</w:t>
            </w:r>
          </w:p>
        </w:tc>
        <w:tc>
          <w:tcPr>
            <w:tcW w:type="dxa" w:w="1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-68 à -76 dBm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à 13 dB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trames et SET reçus, acquittés</w:t>
            </w:r>
          </w:p>
        </w:tc>
      </w:tr>
      <w:tr>
        <w:trPr>
          <w:tblHeader w:val="off"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ThCave</w:t>
            </w:r>
          </w:p>
        </w:tc>
        <w:tc>
          <w:tcPr>
            <w:tcW w:type="dxa" w:w="29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 place à la cave</w:t>
            </w:r>
            <w:r>
              <w:t xml:space="preserve"> (relais au centre)</w:t>
            </w:r>
          </w:p>
        </w:tc>
        <w:tc>
          <w:tcPr>
            <w:tcW w:type="dxa" w:w="11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-73 / -74 dBm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12,5 dB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≈ 20 dB</w:t>
            </w:r>
          </w:p>
        </w:tc>
        <w:tc>
          <w:tcPr>
            <w:tcW w:type="dxa" w:w="3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très bon</w:t>
            </w:r>
          </w:p>
        </w:tc>
      </w:tr>
    </w:tbl>
    <w:p/>
    <w:p>
      <w:pPr>
        <w:spacing w:after="120"/>
      </w:pPr>
      <w:r>
        <w:t xml:space="preserve">Constats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L'emplacement du relais compte plus que la fréquence</w:t>
      </w:r>
      <w:r>
        <w:t xml:space="preserve"> : ThRemise gagne ≈ 10 dB de RSSI et ≈ 8 dB de SNR quand le relais passe au centre de la maison. Le relais doit rester au centre.</w:t>
      </w:r>
    </w:p>
    <w:p>
      <w:pPr>
        <w:pStyle w:val="ListParagraph"/>
        <w:numPr>
          <w:ilvl w:val="0"/>
          <w:numId w:val="2"/>
        </w:numPr>
      </w:pPr>
      <w:r>
        <w:t xml:space="preserve">Avec le relais au centre, </w:t>
      </w:r>
      <w:r>
        <w:rPr>
          <w:b/>
          <w:bCs/>
        </w:rPr>
        <w:t xml:space="preserve">SF7 suffit pour les deux nœuds</w:t>
      </w:r>
      <w:r>
        <w:t xml:space="preserve">, avec au moins 14 dB de marge.</w:t>
      </w:r>
    </w:p>
    <w:p>
      <w:pPr>
        <w:pStyle w:val="ListParagraph"/>
        <w:numPr>
          <w:ilvl w:val="0"/>
          <w:numId w:val="2"/>
        </w:numPr>
      </w:pPr>
      <w:r>
        <w:t xml:space="preserve">Pas de comparaison avec 915 MHz possible : la mesure de référence (T0) n'a pas été faite avant la migration.</w:t>
      </w:r>
    </w:p>
    <w:p>
      <w:pPr>
        <w:pStyle w:val="ListParagraph"/>
        <w:numPr>
          <w:ilvl w:val="0"/>
          <w:numId w:val="2"/>
        </w:numPr>
      </w:pPr>
      <w:r>
        <w:t xml:space="preserve">Au-delà du SNR de 10 dB environ, le SNR plafonne : c'est alors le RSSI qui renseigne sur la marge (ThCave).</w:t>
      </w:r>
    </w:p>
    <w:p>
      <w:pPr>
        <w:pStyle w:val="Heading1"/>
        <w:keepNext/>
      </w:pPr>
      <w:r>
        <w:t xml:space="preserve">5. Suite et pistes</w:t>
      </w:r>
    </w:p>
    <w:p>
      <w:pPr>
        <w:spacing w:after="120"/>
      </w:pPr>
      <w:r>
        <w:t xml:space="preserve">Mesure des pertes (2026-10-30, ThRemise, sommeil 30 s, 35 min d'écoute MQTT sans toucher au relais) : </w:t>
      </w:r>
      <w:r>
        <w:rPr>
          <w:b/>
          <w:bCs/>
        </w:rPr>
        <w:t xml:space="preserve">63 réveils, 1 trame perdue sur 315</w:t>
      </w:r>
      <w:r>
        <w:t xml:space="preserve"> (0,3 %) ; trame du flotteur et accusé du contrôleur reçus 63 fois sur 63 au premier envoi. Pendant une surveillance qui interrogeait la page </w:t>
      </w:r>
      <w:r>
        <w:rPr>
          <w:rFonts w:ascii="Consolas" w:cs="Consolas" w:eastAsia="Consolas" w:hAnsi="Consolas"/>
          <w:sz w:val="19"/>
          <w:szCs w:val="19"/>
        </w:rPr>
        <w:t xml:space="preserve">/logs/data</w:t>
      </w:r>
      <w:r>
        <w:t xml:space="preserve"> du relais toutes les 3 s, environ une trame sur dix se perdait : pendant qu'il sert une page Web, le relais ne lit plus le module radio, et une trame de la rafale (150 ms d'écart) est écrasée par la suivante. </w:t>
      </w:r>
      <w:r>
        <w:rPr>
          <w:b/>
          <w:bCs/>
        </w:rPr>
        <w:t xml:space="preserve">Ne pas laisser la page Journal du relais ouverte</w:t>
      </w:r>
      <w:r>
        <w:t xml:space="preserve"> (rafraîchissement automatique) ou la mettre en Pause. Amélioration possible : lire la trame dès l'interruption de réception (jugée inutile à ce taux de pertes).</w:t>
      </w:r>
    </w:p>
    <w:p>
      <w:pPr>
        <w:spacing w:after="120"/>
      </w:pPr>
      <w:r>
        <w:t xml:space="preserve">À faire :</w:t>
      </w:r>
    </w:p>
    <w:p>
      <w:pPr>
        <w:pStyle w:val="ListParagraph"/>
        <w:numPr>
          <w:ilvl w:val="0"/>
          <w:numId w:val="2"/>
        </w:numPr>
      </w:pPr>
      <w:r>
        <w:t xml:space="preserve">Compter les pertes sur 24 h avec un sommeil de 600 s (ThRemise, ThCave).</w:t>
      </w:r>
    </w:p>
    <w:p>
      <w:pPr>
        <w:pStyle w:val="ListParagraph"/>
        <w:numPr>
          <w:ilvl w:val="0"/>
          <w:numId w:val="2"/>
        </w:numPr>
      </w:pPr>
      <w:r>
        <w:t xml:space="preserve">Veille profonde remise sur ThRemise et ThCave le 2026-10-30 ; vérifier la tension de batterie de ThCave (≈ 3 V attendus) quand il passera sur piles.</w:t>
      </w:r>
    </w:p>
    <w:p>
      <w:pPr>
        <w:pStyle w:val="ListParagraph"/>
        <w:numPr>
          <w:ilvl w:val="0"/>
          <w:numId w:val="2"/>
        </w:numPr>
      </w:pPr>
      <w:r>
        <w:t xml:space="preserve">Refaire les mesures si un nouveau capteur LoRa est posé loin du centre.</w:t>
      </w:r>
    </w:p>
    <w:p>
      <w:pPr>
        <w:spacing w:after="120"/>
      </w:pPr>
      <w:r>
        <w:t xml:space="preserve">Si la portée manquait (marge de SNR &lt; 5 dB, pertes régulières), dans cet ordre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8"/>
        <w:gridCol w:w="1181"/>
        <w:gridCol w:w="5099"/>
      </w:tblGrid>
      <w:tr>
        <w:trPr>
          <w:tblHeader/>
        </w:trPr>
        <w:tc>
          <w:tcPr>
            <w:tcW w:type="dxa" w:w="33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Piste</w:t>
            </w:r>
          </w:p>
        </w:tc>
        <w:tc>
          <w:tcPr>
            <w:tcW w:type="dxa" w:w="1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Gain</w:t>
            </w:r>
          </w:p>
        </w:tc>
        <w:tc>
          <w:tcPr>
            <w:tcW w:type="dxa" w:w="50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Prix</w:t>
            </w:r>
          </w:p>
        </w:tc>
      </w:tr>
      <w:tr>
        <w:trPr>
          <w:tblHeader w:val="off"/>
        </w:trPr>
        <w:tc>
          <w:tcPr>
            <w:tcW w:type="dxa" w:w="33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Déplacer / surélever l'antenne du relais ou du capteur</w:t>
            </w:r>
          </w:p>
        </w:tc>
        <w:tc>
          <w:tcPr>
            <w:tcW w:type="dxa" w:w="1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quelques dB à 10 dB</w:t>
            </w:r>
          </w:p>
        </w:tc>
        <w:tc>
          <w:tcPr>
            <w:tcW w:type="dxa" w:w="50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</w:t>
            </w:r>
          </w:p>
        </w:tc>
      </w:tr>
      <w:tr>
        <w:trPr>
          <w:tblHeader w:val="off"/>
        </w:trPr>
        <w:tc>
          <w:tcPr>
            <w:tcW w:type="dxa" w:w="33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SF9</w:t>
            </w:r>
          </w:p>
        </w:tc>
        <w:tc>
          <w:tcPr>
            <w:tcW w:type="dxa" w:w="1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+5 dB</w:t>
            </w:r>
          </w:p>
        </w:tc>
        <w:tc>
          <w:tcPr>
            <w:tcW w:type="dxa" w:w="50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temps d'émission × 4 (≈ 0,3 % de cycle : encore loin de 1 %), plus de consommation</w:t>
            </w:r>
          </w:p>
        </w:tc>
      </w:tr>
      <w:tr>
        <w:trPr>
          <w:tblHeader w:val="off"/>
        </w:trPr>
        <w:tc>
          <w:tcPr>
            <w:tcW w:type="dxa" w:w="33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869,525 MHz (g3)</w:t>
            </w:r>
            <w:r>
              <w:t xml:space="preserve"> jusqu'à 22 dBm</w:t>
            </w:r>
          </w:p>
        </w:tc>
        <w:tc>
          <w:tcPr>
            <w:tcW w:type="dxa" w:w="1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+8 dB</w:t>
            </w:r>
          </w:p>
        </w:tc>
        <w:tc>
          <w:tcPr>
            <w:tcW w:type="dxa" w:w="50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consommation à l'émission plus forte ; changer tous les nœuds ensemble</w:t>
            </w:r>
          </w:p>
        </w:tc>
      </w:tr>
      <w:tr>
        <w:trPr>
          <w:tblHeader w:val="off"/>
        </w:trPr>
        <w:tc>
          <w:tcPr>
            <w:tcW w:type="dxa" w:w="33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SF12</w:t>
            </w:r>
          </w:p>
        </w:tc>
        <w:tc>
          <w:tcPr>
            <w:tcW w:type="dxa" w:w="1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+12 dB</w:t>
            </w:r>
          </w:p>
        </w:tc>
        <w:tc>
          <w:tcPr>
            <w:tcW w:type="dxa" w:w="50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temps × 32 : à éviter (cycle et piles)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2026-10-30T02:27:22.338Z</dcterms:created>
  <dcterms:modified xsi:type="dcterms:W3CDTF">2026-10-30T02:27:22.399Z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