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Contrôleur HA (sans CYD) — Liste des composants</w:t>
      </w:r>
    </w:p>
    <w:p>
      <w:pPr>
        <w:spacing w:after="120"/>
      </w:pPr>
      <w:r>
        <w:t xml:space="preserve">Liste d'achat pour </w:t>
      </w:r>
      <w:r>
        <w:rPr>
          <w:b/>
          <w:bCs/>
        </w:rPr>
        <w:t xml:space="preserve">une carte</w:t>
      </w:r>
      <w:r>
        <w:t xml:space="preserve"> (voir </w:t>
      </w:r>
      <w:r>
        <w:rPr>
          <w:rFonts w:ascii="Consolas" w:cs="Consolas" w:eastAsia="Consolas" w:hAnsi="Consolas"/>
          <w:sz w:val="19"/>
          <w:szCs w:val="19"/>
        </w:rPr>
        <w:t xml:space="preserve">Schéma global contrôleur HA.md</w:t>
      </w:r>
      <w:r>
        <w:t xml:space="preserve">). La liste exacte des composants dessinés sur le circuit imprimé est l'export EasyEDA </w:t>
      </w:r>
      <w:r>
        <w:rPr>
          <w:rFonts w:ascii="Consolas" w:cs="Consolas" w:eastAsia="Consolas" w:hAnsi="Consolas"/>
          <w:sz w:val="19"/>
          <w:szCs w:val="19"/>
        </w:rPr>
        <w:t xml:space="preserve">Controleur_BOM.xlsx</w:t>
      </w:r>
      <w:r>
        <w:t xml:space="preserve"> (même dossier) ; cette page y ajoute ce qui n'est pas dessiné et ce qui est hors carte.</w:t>
      </w:r>
    </w:p>
    <w:p>
      <w:pPr>
        <w:pStyle w:val="Heading1"/>
        <w:keepNext/>
      </w:pPr>
      <w:r>
        <w:t xml:space="preserve">1. Sur le circuit imprimé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5895"/>
        <w:gridCol w:w="1684"/>
        <w:gridCol w:w="375"/>
      </w:tblGrid>
      <w:tr>
        <w:trPr>
          <w:tblHeader/>
        </w:trPr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5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Référence</w:t>
            </w:r>
          </w:p>
        </w:tc>
        <w:tc>
          <w:tcPr>
            <w:tcW w:type="dxa" w:w="3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Qté</w:t>
            </w:r>
          </w:p>
        </w:tc>
      </w:tr>
      <w:tr>
        <w:trPr>
          <w:tblHeader w:val="off"/>
        </w:trPr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</w:t>
            </w:r>
          </w:p>
        </w:tc>
        <w:tc>
          <w:tcPr>
            <w:tcW w:type="dxa" w:w="5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Module abaisseur MP1584EN 3 A (22 × 17 mm), réglé à 5,0 V</w:t>
            </w:r>
          </w:p>
        </w:tc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3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A2</w:t>
            </w:r>
          </w:p>
        </w:tc>
        <w:tc>
          <w:tcPr>
            <w:tcW w:type="dxa" w:w="5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ESP32-WROOM-32 DevKit 38 broches, USB-C (rangées à 25,4 mm)</w:t>
            </w:r>
          </w:p>
        </w:tc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3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A3</w:t>
            </w:r>
          </w:p>
        </w:tc>
        <w:tc>
          <w:tcPr>
            <w:tcW w:type="dxa" w:w="5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Seeed XIAO ESP32-S3 + Wio-SX1262 (kit LoRa), antenne Wi-Fi U.FL</w:t>
            </w:r>
          </w:p>
        </w:tc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3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A4</w:t>
            </w:r>
          </w:p>
        </w:tc>
        <w:tc>
          <w:tcPr>
            <w:tcW w:type="dxa" w:w="5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Module CC1101 433 MHz EBYTE E07-M1101D + antenne SMA</w:t>
            </w:r>
          </w:p>
        </w:tc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3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DP, DA, DB</w:t>
            </w:r>
          </w:p>
        </w:tc>
        <w:tc>
          <w:tcPr>
            <w:tcW w:type="dxa" w:w="5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Diode Schottky</w:t>
            </w:r>
          </w:p>
        </w:tc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1N5819</w:t>
            </w:r>
          </w:p>
        </w:tc>
        <w:tc>
          <w:tcPr>
            <w:tcW w:type="dxa" w:w="3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</w:tr>
      <w:tr>
        <w:trPr>
          <w:tblHeader w:val="off"/>
        </w:trPr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R1</w:t>
            </w:r>
          </w:p>
        </w:tc>
        <w:tc>
          <w:tcPr>
            <w:tcW w:type="dxa" w:w="5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1 kΩ 1/4 W</w:t>
            </w:r>
          </w:p>
        </w:tc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CF14JT1K00</w:t>
            </w:r>
          </w:p>
        </w:tc>
        <w:tc>
          <w:tcPr>
            <w:tcW w:type="dxa" w:w="3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C1, C8</w:t>
            </w:r>
          </w:p>
        </w:tc>
        <w:tc>
          <w:tcPr>
            <w:tcW w:type="dxa" w:w="5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100 µF 25 V (Ø 6,3, pas 2,5)</w:t>
            </w:r>
          </w:p>
        </w:tc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25YXF100MEFC6.3X11</w:t>
            </w:r>
          </w:p>
        </w:tc>
        <w:tc>
          <w:tcPr>
            <w:tcW w:type="dxa" w:w="3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</w:tr>
      <w:tr>
        <w:trPr>
          <w:tblHeader w:val="off"/>
        </w:trPr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</w:t>
            </w:r>
          </w:p>
        </w:tc>
        <w:tc>
          <w:tcPr>
            <w:tcW w:type="dxa" w:w="5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220 µF 16 V (Ø 6,3, pas 2,5)</w:t>
            </w:r>
          </w:p>
        </w:tc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KM221M016E110A</w:t>
            </w:r>
          </w:p>
        </w:tc>
        <w:tc>
          <w:tcPr>
            <w:tcW w:type="dxa" w:w="3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C6</w:t>
            </w:r>
          </w:p>
        </w:tc>
        <w:tc>
          <w:tcPr>
            <w:tcW w:type="dxa" w:w="5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10 µF 16 V (Ø 5, pas 2,0)</w:t>
            </w:r>
          </w:p>
        </w:tc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UVR1C100MDD</w:t>
            </w:r>
          </w:p>
        </w:tc>
        <w:tc>
          <w:tcPr>
            <w:tcW w:type="dxa" w:w="3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C2, C4, C5, C7, C9</w:t>
            </w:r>
          </w:p>
        </w:tc>
        <w:tc>
          <w:tcPr>
            <w:tcW w:type="dxa" w:w="5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100 nF, </w:t>
            </w:r>
            <w:r>
              <w:rPr>
                <w:b/>
                <w:bCs/>
              </w:rPr>
              <w:t xml:space="preserve">pas de 2,54 mm</w:t>
            </w:r>
          </w:p>
        </w:tc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C320C104K5R5TA</w:t>
            </w:r>
          </w:p>
        </w:tc>
        <w:tc>
          <w:tcPr>
            <w:tcW w:type="dxa" w:w="3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</w:tr>
      <w:tr>
        <w:trPr>
          <w:tblHeader w:val="off"/>
        </w:trPr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J1</w:t>
            </w:r>
          </w:p>
        </w:tc>
        <w:tc>
          <w:tcPr>
            <w:tcW w:type="dxa" w:w="5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Jack d'alimentation femelle 5,5 × 2,1 mm pour circuit imprimé</w:t>
            </w:r>
          </w:p>
        </w:tc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DC-005-20</w:t>
            </w:r>
          </w:p>
        </w:tc>
        <w:tc>
          <w:tcPr>
            <w:tcW w:type="dxa" w:w="3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J2, J4</w:t>
            </w:r>
          </w:p>
        </w:tc>
        <w:tc>
          <w:tcPr>
            <w:tcW w:type="dxa" w:w="5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Embase JST-XH 2 broches (interrupteur, LED)</w:t>
            </w:r>
          </w:p>
        </w:tc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B2B-XH-A(LF)(SN)</w:t>
            </w:r>
          </w:p>
        </w:tc>
        <w:tc>
          <w:tcPr>
            <w:tcW w:type="dxa" w:w="3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</w:tr>
      <w:tr>
        <w:trPr>
          <w:tblHeader w:val="off"/>
        </w:trPr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J3</w:t>
            </w:r>
          </w:p>
        </w:tc>
        <w:tc>
          <w:tcPr>
            <w:tcW w:type="dxa" w:w="58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Embase JST-XH 4 broches (DHT20)</w:t>
            </w:r>
          </w:p>
        </w:tc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B4B-XH-A(LF)(SN)</w:t>
            </w:r>
          </w:p>
        </w:tc>
        <w:tc>
          <w:tcPr>
            <w:tcW w:type="dxa" w:w="3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</w:tbl>
    <w:p/>
    <w:p>
      <w:pPr>
        <w:pStyle w:val="Heading1"/>
        <w:keepNext/>
      </w:pPr>
      <w:r>
        <w:t xml:space="preserve">2. À ajouter sur la carte (non dessiné)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2"/>
        <w:gridCol w:w="311"/>
        <w:gridCol w:w="5985"/>
      </w:tblGrid>
      <w:tr>
        <w:trPr>
          <w:tblHeader/>
        </w:trPr>
        <w:tc>
          <w:tcPr>
            <w:tcW w:type="dxa" w:w="3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3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Qté</w:t>
            </w:r>
          </w:p>
        </w:tc>
        <w:tc>
          <w:tcPr>
            <w:tcW w:type="dxa" w:w="5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Remarque</w:t>
            </w:r>
          </w:p>
        </w:tc>
      </w:tr>
      <w:tr>
        <w:trPr>
          <w:tblHeader w:val="off"/>
        </w:trPr>
        <w:tc>
          <w:tcPr>
            <w:tcW w:type="dxa" w:w="3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femelle 1 × 19 au pas de 2,54 mm</w:t>
            </w:r>
          </w:p>
        </w:tc>
        <w:tc>
          <w:tcPr>
            <w:tcW w:type="dxa" w:w="3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5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 de A2 (le DevKit reste démontable)</w:t>
            </w:r>
          </w:p>
        </w:tc>
      </w:tr>
      <w:tr>
        <w:trPr>
          <w:tblHeader w:val="off"/>
        </w:trPr>
        <w:tc>
          <w:tcPr>
            <w:tcW w:type="dxa" w:w="3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femelle 1 × 7 au pas de 2,54 mm</w:t>
            </w:r>
          </w:p>
        </w:tc>
        <w:tc>
          <w:tcPr>
            <w:tcW w:type="dxa" w:w="3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5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 de A3 (le XIAO reste démontable)</w:t>
            </w:r>
          </w:p>
        </w:tc>
      </w:tr>
      <w:tr>
        <w:trPr>
          <w:tblHeader w:val="off"/>
        </w:trPr>
        <w:tc>
          <w:tcPr>
            <w:tcW w:type="dxa" w:w="3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mâle 1 × 7 au pas de 2,54 mm</w:t>
            </w:r>
          </w:p>
        </w:tc>
        <w:tc>
          <w:tcPr>
            <w:tcW w:type="dxa" w:w="3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5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à souder sous le XIAO (souvent fournie avec lui)</w:t>
            </w:r>
          </w:p>
        </w:tc>
      </w:tr>
      <w:tr>
        <w:trPr>
          <w:tblHeader w:val="off"/>
        </w:trPr>
        <w:tc>
          <w:tcPr>
            <w:tcW w:type="dxa" w:w="3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femelle 2 × 4 au pas de 2,54 mm</w:t>
            </w:r>
          </w:p>
        </w:tc>
        <w:tc>
          <w:tcPr>
            <w:tcW w:type="dxa" w:w="3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5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 de A4 (PM254-2-04-Z-8.5)</w:t>
            </w:r>
          </w:p>
        </w:tc>
      </w:tr>
      <w:tr>
        <w:trPr>
          <w:tblHeader w:val="off"/>
        </w:trPr>
        <w:tc>
          <w:tcPr>
            <w:tcW w:type="dxa" w:w="3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femelle 1 broche au pas de 2,54 mm</w:t>
            </w:r>
          </w:p>
        </w:tc>
        <w:tc>
          <w:tcPr>
            <w:tcW w:type="dxa" w:w="3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5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 de A1 (une par borne ; le module a 2 trous par borne, un seul suffit)</w:t>
            </w:r>
          </w:p>
        </w:tc>
      </w:tr>
      <w:tr>
        <w:trPr>
          <w:tblHeader w:val="off"/>
        </w:trPr>
        <w:tc>
          <w:tcPr>
            <w:tcW w:type="dxa" w:w="3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Picots mâles pour A1</w:t>
            </w:r>
          </w:p>
        </w:tc>
        <w:tc>
          <w:tcPr>
            <w:tcW w:type="dxa" w:w="3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5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à souder sous le module</w:t>
            </w:r>
          </w:p>
        </w:tc>
      </w:tr>
      <w:tr>
        <w:trPr>
          <w:tblHeader w:val="off"/>
        </w:trPr>
        <w:tc>
          <w:tcPr>
            <w:tcW w:type="dxa" w:w="33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 M3 dans le PETG</w:t>
            </w:r>
          </w:p>
        </w:tc>
        <w:tc>
          <w:tcPr>
            <w:tcW w:type="dxa" w:w="3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59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fixation de la carte (trous aux 3 coins libres + bord gauche)</w:t>
            </w:r>
          </w:p>
        </w:tc>
      </w:tr>
    </w:tbl>
    <w:p/>
    <w:p>
      <w:pPr>
        <w:pStyle w:val="Heading1"/>
        <w:keepNext/>
      </w:pPr>
      <w:r>
        <w:t xml:space="preserve">3. Hors carte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4"/>
        <w:gridCol w:w="254"/>
        <w:gridCol w:w="6150"/>
      </w:tblGrid>
      <w:tr>
        <w:trPr>
          <w:tblHeader/>
        </w:trPr>
        <w:tc>
          <w:tcPr>
            <w:tcW w:type="dxa" w:w="32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2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Qté</w:t>
            </w:r>
          </w:p>
        </w:tc>
        <w:tc>
          <w:tcPr>
            <w:tcW w:type="dxa" w:w="6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Remarque</w:t>
            </w:r>
          </w:p>
        </w:tc>
      </w:tr>
      <w:tr>
        <w:trPr>
          <w:tblHeader w:val="off"/>
        </w:trPr>
        <w:tc>
          <w:tcPr>
            <w:tcW w:type="dxa" w:w="32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Bloc secteur 12 V 1 A, fiche 5,5 × 2,1 mm, centre +</w:t>
            </w:r>
          </w:p>
        </w:tc>
        <w:tc>
          <w:tcPr>
            <w:tcW w:type="dxa" w:w="2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déjà possédé</w:t>
            </w:r>
          </w:p>
        </w:tc>
      </w:tr>
      <w:tr>
        <w:trPr>
          <w:tblHeader w:val="off"/>
        </w:trPr>
        <w:tc>
          <w:tcPr>
            <w:tcW w:type="dxa" w:w="32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Interrupteur à levier MTS-102</w:t>
            </w:r>
          </w:p>
        </w:tc>
        <w:tc>
          <w:tcPr>
            <w:tcW w:type="dxa" w:w="2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façade du boîtier, sur fils vers J2 (à l'arrière de la carte)</w:t>
            </w:r>
          </w:p>
        </w:tc>
      </w:tr>
      <w:tr>
        <w:trPr>
          <w:tblHeader w:val="off"/>
        </w:trPr>
        <w:tc>
          <w:tcPr>
            <w:tcW w:type="dxa" w:w="32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5 mm verte</w:t>
            </w:r>
          </w:p>
        </w:tc>
        <w:tc>
          <w:tcPr>
            <w:tcW w:type="dxa" w:w="2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façade, à côté de l'interrupteur, sur fils vers J4</w:t>
            </w:r>
          </w:p>
        </w:tc>
      </w:tr>
      <w:tr>
        <w:trPr>
          <w:tblHeader w:val="off"/>
        </w:trPr>
        <w:tc>
          <w:tcPr>
            <w:tcW w:type="dxa" w:w="32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Câble JST-XH 2 broches serti</w:t>
            </w:r>
          </w:p>
        </w:tc>
        <w:tc>
          <w:tcPr>
            <w:tcW w:type="dxa" w:w="2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6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J2 (≈ 15 cm, la carte traverse le boîtier) et J4</w:t>
            </w:r>
          </w:p>
        </w:tc>
      </w:tr>
      <w:tr>
        <w:trPr>
          <w:tblHeader w:val="off"/>
        </w:trPr>
        <w:tc>
          <w:tcPr>
            <w:tcW w:type="dxa" w:w="32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Module DHT20</w:t>
            </w:r>
          </w:p>
        </w:tc>
        <w:tc>
          <w:tcPr>
            <w:tcW w:type="dxa" w:w="2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vissé à l'extérieur de la paroi gauche (vis M3 × 8 + écrou), câble par un trou vers J3 (JST-XH 4)</w:t>
            </w:r>
          </w:p>
        </w:tc>
      </w:tr>
      <w:tr>
        <w:trPr>
          <w:tblHeader w:val="off"/>
        </w:trPr>
        <w:tc>
          <w:tcPr>
            <w:tcW w:type="dxa" w:w="32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Câble JST-XH 4 broches serti</w:t>
            </w:r>
          </w:p>
        </w:tc>
        <w:tc>
          <w:tcPr>
            <w:tcW w:type="dxa" w:w="2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même brochage que les capteurs (1 3V3, 2 GND, 3 SCL, 4 SDA)</w:t>
            </w:r>
          </w:p>
        </w:tc>
      </w:tr>
      <w:tr>
        <w:trPr>
          <w:tblHeader w:val="off"/>
        </w:trPr>
        <w:tc>
          <w:tcPr>
            <w:tcW w:type="dxa" w:w="32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Antenne 433 MHz SMA</w:t>
            </w:r>
          </w:p>
        </w:tc>
        <w:tc>
          <w:tcPr>
            <w:tcW w:type="dxa" w:w="2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fournie avec le CC1101, vissée sur sa prise à travers la paroi arrière</w:t>
            </w:r>
          </w:p>
        </w:tc>
      </w:tr>
      <w:tr>
        <w:trPr>
          <w:tblHeader w:val="off"/>
        </w:trPr>
        <w:tc>
          <w:tcPr>
            <w:tcW w:type="dxa" w:w="32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Antenne LoRa souple U.FL 40 × 10 mm</w:t>
            </w:r>
          </w:p>
        </w:tc>
        <w:tc>
          <w:tcPr>
            <w:tcW w:type="dxa" w:w="2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fournie avec le kit Wio-SX1262, collée en haut de la paroi droite</w:t>
            </w:r>
          </w:p>
        </w:tc>
      </w:tr>
      <w:tr>
        <w:trPr>
          <w:tblHeader w:val="off"/>
        </w:trPr>
        <w:tc>
          <w:tcPr>
            <w:tcW w:type="dxa" w:w="32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Antenne Wi-Fi souple U.FL 40 × 20 mm</w:t>
            </w:r>
          </w:p>
        </w:tc>
        <w:tc>
          <w:tcPr>
            <w:tcW w:type="dxa" w:w="2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fournie avec le XIAO ESP32-S3, collée contre la paroi gauche</w:t>
            </w:r>
          </w:p>
        </w:tc>
      </w:tr>
      <w:tr>
        <w:trPr>
          <w:tblHeader w:val="off"/>
        </w:trPr>
        <w:tc>
          <w:tcPr>
            <w:tcW w:type="dxa" w:w="32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Boîtier imprimé en 3D</w:t>
            </w:r>
          </w:p>
        </w:tc>
        <w:tc>
          <w:tcPr>
            <w:tcW w:type="dxa" w:w="2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Home-Assist/boitier/</w:t>
            </w:r>
            <w:r>
              <w:t xml:space="preserve"> (boîte + couvercle, PETG)</w:t>
            </w:r>
          </w:p>
        </w:tc>
      </w:tr>
      <w:tr>
        <w:trPr>
          <w:tblHeader w:val="off"/>
        </w:trPr>
        <w:tc>
          <w:tcPr>
            <w:tcW w:type="dxa" w:w="32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 M3 × 8 (couvercle)</w:t>
            </w:r>
          </w:p>
        </w:tc>
        <w:tc>
          <w:tcPr>
            <w:tcW w:type="dxa" w:w="2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6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dans les colonnes des coins</w:t>
            </w:r>
          </w:p>
        </w:tc>
      </w:tr>
      <w:tr>
        <w:trPr>
          <w:tblHeader w:val="off"/>
        </w:trPr>
        <w:tc>
          <w:tcPr>
            <w:tcW w:type="dxa" w:w="32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 à bois Ø 4 tête fraisée</w:t>
            </w:r>
          </w:p>
        </w:tc>
        <w:tc>
          <w:tcPr>
            <w:tcW w:type="dxa" w:w="2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6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oreilles, si le boîtier est fixé à l'étagère</w:t>
            </w:r>
          </w:p>
        </w:tc>
      </w:tr>
      <w:tr>
        <w:trPr>
          <w:tblHeader w:val="off"/>
        </w:trPr>
        <w:tc>
          <w:tcPr>
            <w:tcW w:type="dxa" w:w="32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Patins caoutchouc adhésifs</w:t>
            </w:r>
          </w:p>
        </w:tc>
        <w:tc>
          <w:tcPr>
            <w:tcW w:type="dxa" w:w="2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6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sous le fond</w:t>
            </w:r>
          </w:p>
        </w:tc>
      </w:tr>
    </w:tbl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2026-10-24T01:12:43.260Z</dcterms:created>
  <dcterms:modified xsi:type="dcterms:W3CDTF">2026-10-24T01:12:43.263Z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