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NoeudChauffageSdb — Circuit imprimé</w:t>
      </w:r>
    </w:p>
    <w:p>
      <w:pPr>
        <w:spacing w:after="120"/>
      </w:pPr>
      <w:r>
        <w:t xml:space="preserve">Version du 2026-10-18 (carte V 1.0 dessinée) ; mise à jour le 2026-10-24 (LED IR IR333C-A, boîtier tracé : § 6). </w:t>
      </w:r>
      <w:r>
        <w:rPr>
          <w:b/>
          <w:bCs/>
        </w:rPr>
        <w:t xml:space="preserve">État : schéma, placement, routage, gouttes et sérigraphie FAITS dans EasyEDA Pro ; contrôle des règles (DRC) = 0 erreur ; schéma et PCB identiques. Prêt pour l'export .epro2 et la commande</w:t>
      </w:r>
      <w:r>
        <w:t xml:space="preserve"> (détail au § 8).</w:t>
      </w:r>
    </w:p>
    <w:p>
      <w:pPr>
        <w:spacing w:after="120"/>
      </w:pPr>
      <w:r>
        <w:t xml:space="preserve">Notices à appliquer (dossier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) : modèle de règles PCB, routage PCB, bibliothèque personnelle. La carte est conçue </w:t>
      </w:r>
      <w:r>
        <w:rPr>
          <w:b/>
          <w:bCs/>
        </w:rPr>
        <w:t xml:space="preserve">de zéro</w:t>
      </w:r>
      <w:r>
        <w:t xml:space="preserve">, dimensionnée pour ses besoins réels (les blocs d'alimentation réutilisables seront vus plus tard) ; les mesures faites à l'usage (§ 7) diront les vraies limites de puissance.</w:t>
      </w:r>
    </w:p>
    <w:p>
      <w:pPr>
        <w:pStyle w:val="Heading1"/>
        <w:keepNext/>
      </w:pPr>
      <w:r>
        <w:t xml:space="preserve">1. Rôle du nœud et code</w:t>
      </w:r>
    </w:p>
    <w:p>
      <w:pPr>
        <w:pStyle w:val="ListParagraph"/>
        <w:numPr>
          <w:ilvl w:val="0"/>
          <w:numId w:val="2"/>
        </w:numPr>
      </w:pPr>
      <w:r>
        <w:t xml:space="preserve">Commande le chauffage de la salle de bain par </w:t>
      </w:r>
      <w:r>
        <w:rPr>
          <w:b/>
          <w:bCs/>
        </w:rPr>
        <w:t xml:space="preserve">infrarouge</w:t>
      </w:r>
      <w:r>
        <w:t xml:space="preserve"> (protocole NEC) depuis la domotique (MQTT).</w:t>
      </w:r>
    </w:p>
    <w:p>
      <w:pPr>
        <w:pStyle w:val="ListParagraph"/>
        <w:numPr>
          <w:ilvl w:val="0"/>
          <w:numId w:val="2"/>
        </w:numPr>
      </w:pPr>
      <w:r>
        <w:t xml:space="preserve">Vérifie que l'ordre a été reçu en écoutant les </w:t>
      </w:r>
      <w:r>
        <w:rPr>
          <w:b/>
          <w:bCs/>
        </w:rPr>
        <w:t xml:space="preserve">bips</w:t>
      </w:r>
      <w:r>
        <w:t xml:space="preserve"> du chauffage (≈ 3 950 Hz) avec un micro MAX4466.</w:t>
      </w:r>
    </w:p>
    <w:p>
      <w:pPr>
        <w:pStyle w:val="ListParagraph"/>
        <w:numPr>
          <w:ilvl w:val="0"/>
          <w:numId w:val="2"/>
        </w:numPr>
      </w:pPr>
      <w:r>
        <w:t xml:space="preserve">Écoute continue (pas de veille profonde) → </w:t>
      </w:r>
      <w:r>
        <w:rPr>
          <w:b/>
          <w:bCs/>
        </w:rPr>
        <w:t xml:space="preserve">alimentation secteur</w:t>
      </w:r>
      <w:r>
        <w:t xml:space="preserve"> par bloc 12 V.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projet multi-modules ; seule la configuration active de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 compte ici : </w:t>
      </w:r>
      <w:r>
        <w:rPr>
          <w:rFonts w:ascii="Consolas" w:cs="Consolas" w:eastAsia="Consolas" w:hAnsi="Consolas"/>
          <w:sz w:val="19"/>
          <w:szCs w:val="19"/>
        </w:rPr>
        <w:t xml:space="preserve">CAPTEUR_MICRO_MAX4466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ACTIONNEUR_IR</w:t>
      </w:r>
      <w:r>
        <w:t xml:space="preserve">, carte XIAO ESP32-C3 (env </w:t>
      </w:r>
      <w:r>
        <w:rPr>
          <w:rFonts w:ascii="Consolas" w:cs="Consolas" w:eastAsia="Consolas" w:hAnsi="Consolas"/>
          <w:sz w:val="19"/>
          <w:szCs w:val="19"/>
        </w:rPr>
        <w:t xml:space="preserve">esp32c3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308"/>
        <w:gridCol w:w="771"/>
        <w:gridCol w:w="2390"/>
        <w:gridCol w:w="5012"/>
      </w:tblGrid>
      <w:tr>
        <w:trPr>
          <w:tblHeader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MAX4466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CAPTEUR_MICRO_MAX4466_PIN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analogique 12 bits, atténuation 11 dB (0–3,3 V)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(son)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CAPTEUR_MICRO_MAX4466_LED_PIN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flash à chaque bip valide ; allumée à l'état haut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Émetteur IR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ACTIONNEUR_IR_PIN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 de rôle au démarrage (GPIO8 et GPIO21 évitées volontairement)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(IR)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ACTIONNEUR_IR_LED_PIN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allumée pendant l'émission ; état haut</w:t>
            </w:r>
          </w:p>
        </w:tc>
      </w:tr>
    </w:tbl>
    <w:p/>
    <w:p>
      <w:pPr>
        <w:spacing w:after="120"/>
      </w:pPr>
      <w:r>
        <w:t xml:space="preserve">Les broches du micro et de l'IR sont modifiables par la page Web (NVS) ; les valeurs ci-dessus sont celles par défaut.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5"/>
        <w:gridCol w:w="8613"/>
      </w:tblGrid>
      <w:tr>
        <w:trPr>
          <w:tblHeader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sur barrettes femelles (fiche personnelle « XIAO ESP32-C3 (THT) »)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secteur 12 V (tension à vide &lt; 16 V) → bornier → régulateur à découpage 5 V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aucun (nœud fixe)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et LED IR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FIL (placés face au chauffage et à son haut-parleur), prises JST-XH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× </w:t>
            </w:r>
            <w:r>
              <w:rPr>
                <w:b/>
                <w:bCs/>
              </w:rPr>
              <w:t xml:space="preserve">Everlight IR333C-A</w:t>
            </w:r>
            <w:r>
              <w:t xml:space="preserve"> (5 mm, 940 nm) en série ; les HIR204C de l'IR Box sont des 3 mm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Transistor IR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la carte, visibles par 2 trous du couvercle (tubes-guides) ; LED bleue gardée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impression 3D</w:t>
            </w:r>
            <w:r>
              <w:t xml:space="preserve">, tracé le 2026-10-24 (§ 6) ; micro et LED IR à l'intérieur, sous le couvercle ; Hammond 1554C2GYCL abandonné</w:t>
            </w:r>
          </w:p>
        </w:tc>
      </w:tr>
      <w:tr>
        <w:trPr>
          <w:tblHeader w:val="off"/>
        </w:trPr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</w:t>
            </w:r>
          </w:p>
        </w:tc>
      </w:tr>
    </w:tbl>
    <w:p/>
    <w:p>
      <w:pPr>
        <w:pStyle w:val="Heading1"/>
        <w:keepNext/>
      </w:pPr>
      <w:r>
        <w:t xml:space="preserve">3. Consommation estimée (à mesurer, § 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0"/>
        <w:gridCol w:w="6368"/>
      </w:tblGrid>
      <w:tr>
        <w:trPr>
          <w:tblHeader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Courant sous 5 V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avec Wi-Fi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moyenne, pointes ≈ 350 mA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impulsions (§ 5.2)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 + micro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&lt; 10 mA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 en pointe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≈ 0,5 A</w:t>
            </w:r>
            <w:r>
              <w:t xml:space="preserve"> (≈ 0,25 A côté 12 V)</w:t>
            </w:r>
          </w:p>
        </w:tc>
      </w:tr>
    </w:tbl>
    <w:p/>
    <w:p>
      <w:pPr>
        <w:spacing w:after="120"/>
      </w:pPr>
      <w:r>
        <w:t xml:space="preserve">Le régulateur choisi (1 A) laisse environ deux fois la pointe estimée.</w:t>
      </w:r>
    </w:p>
    <w:p>
      <w:pPr>
        <w:pStyle w:val="Heading1"/>
        <w:keepNext/>
      </w:pPr>
      <w:r>
        <w:t xml:space="preserve">4. Schéma</w:t>
      </w:r>
    </w:p>
    <w:p>
      <w:pPr>
        <w:pStyle w:val="Heading2"/>
        <w:keepNext/>
      </w:pPr>
      <w:r>
        <w:t xml:space="preserve">4.1 Page ALIMENTATION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"/>
        <w:gridCol w:w="4886"/>
        <w:gridCol w:w="1205"/>
        <w:gridCol w:w="3145"/>
      </w:tblGrid>
      <w:tr>
        <w:trPr>
          <w:tblHeader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2 broches pas 5 mm « vers bloc secteur 12 V »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Schottky 1 A, protection contre l'inversion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 µF 25 V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à découpage 5 V 1 A (8–28 V), brochage du 7805, ne chauffe pas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Recom R-78E5.0-1.0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+Vin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+Vout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+ cavalier, mesure du courant total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1 × 2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4.2 Page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"/>
        <w:gridCol w:w="2482"/>
        <w:gridCol w:w="1448"/>
        <w:gridCol w:w="5460"/>
      </w:tblGrid>
      <w:tr>
        <w:trPr>
          <w:tblHeader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fiche perso « XIAO ESP32-C3 (THT) »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5V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D1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MICRO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IR_CMD</w:t>
            </w:r>
            <w:r>
              <w:t xml:space="preserve"> ; D10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</w:t>
            </w:r>
            <w:r>
              <w:t xml:space="preserve"> ; autres non connectées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Schottky 1 A : empêche l'USB du XIAO de remonter dans le +5V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4.3 Page PÉRIPHÉRIQUES</w:t>
      </w:r>
    </w:p>
    <w:p>
      <w:pPr>
        <w:spacing w:after="120"/>
      </w:pPr>
      <w:r>
        <w:t xml:space="preserve">Micro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915"/>
        <w:gridCol w:w="1606"/>
        <w:gridCol w:w="3515"/>
      </w:tblGrid>
      <w:tr>
        <w:trPr>
          <w:tblHeader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3 broches « vers micro MAX4466 »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MICRO</w:t>
            </w:r>
          </w:p>
        </w:tc>
      </w:tr>
      <w:tr>
        <w:trPr>
          <w:tblHeader w:val="off"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C9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découplage du micro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Le micro est alimenté en 3,3 V : sa sortie est centrée sur VCC / 2 et l'entrée analogique ne monte qu'à 3,3 V.</w:t>
      </w:r>
    </w:p>
    <w:p>
      <w:pPr>
        <w:spacing w:after="120"/>
      </w:pPr>
      <w:r>
        <w:t xml:space="preserve">Émission IR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"/>
        <w:gridCol w:w="5206"/>
        <w:gridCol w:w="1548"/>
        <w:gridCol w:w="2462"/>
      </w:tblGrid>
      <w:tr>
        <w:trPr>
          <w:tblHeader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NPN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(TO-92, E-B-C)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B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  <w:r>
              <w:t xml:space="preserve"> ; C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Ω, base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IR_CMD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kΩ, LED IR éteinte au démarrage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JP2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+ cavalier, mesure du courant IR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1 × 2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 Ω 1/4 W, série LED (montée un peu au-dessus de la carte pour essais)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 broches « vers LED IR (2 × HIR204C) » (LED posées : 2 × IR333C-A)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C10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V, réserve pour les impulsions IR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LED témoins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7"/>
        <w:gridCol w:w="1626"/>
        <w:gridCol w:w="4180"/>
        <w:gridCol w:w="3135"/>
      </w:tblGrid>
      <w:tr>
        <w:trPr>
          <w:tblHeader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LED_SON_R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(attention : K = 1, A = 2)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330 Ω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LED_IR_R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5 mm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 (A = 1, K = 2)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Points de test (pastilles) : </w:t>
      </w:r>
      <w:r>
        <w:rPr>
          <w:rFonts w:ascii="Consolas" w:cs="Consolas" w:eastAsia="Consolas" w:hAnsi="Consolas"/>
          <w:sz w:val="19"/>
          <w:szCs w:val="19"/>
        </w:rPr>
        <w:t xml:space="preserve">V12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+5V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MICRO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IR_K</w:t>
      </w:r>
      <w:r>
        <w:t xml:space="preserve"> (collecteur : impulsions IR),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.</w:t>
      </w:r>
    </w:p>
    <w:p>
      <w:pPr>
        <w:spacing w:after="120"/>
      </w:pPr>
      <w:r>
        <w:t xml:space="preserve">Hors carte, non dessinés (connecteurs nommés « vers … ») : bloc secteur 12 V, module micro MAX4466, 2 LED IR en série (IR333C-A ; le PCB garde le nom HIR204C dans le libellé de J6).</w:t>
      </w:r>
    </w:p>
    <w:p>
      <w:pPr>
        <w:pStyle w:val="Heading1"/>
        <w:keepNext/>
      </w:pPr>
      <w:r>
        <w:t xml:space="preserve">5. Dimensionnement</w:t>
      </w:r>
    </w:p>
    <w:p>
      <w:pPr>
        <w:pStyle w:val="Heading2"/>
        <w:keepNext/>
      </w:pPr>
      <w:r>
        <w:t xml:space="preserve">5.1 Alimentation</w:t>
      </w:r>
    </w:p>
    <w:p>
      <w:pPr>
        <w:pStyle w:val="ListParagraph"/>
        <w:numPr>
          <w:ilvl w:val="0"/>
          <w:numId w:val="2"/>
        </w:numPr>
      </w:pPr>
      <w:r>
        <w:t xml:space="preserve">D1 : 0,25 A côté 12 V → 1N5819 (1 A) suffit.</w:t>
      </w:r>
    </w:p>
    <w:p>
      <w:pPr>
        <w:pStyle w:val="ListParagraph"/>
        <w:numPr>
          <w:ilvl w:val="0"/>
          <w:numId w:val="2"/>
        </w:numPr>
      </w:pPr>
      <w:r>
        <w:t xml:space="preserve">U1 : R-78E5.0-1.0 (1 A) ≈ 2 × la pointe estimée ; un régulateur linéaire 7805 dissiperait (12 − 5) × 0,5 = 3,5 W : exclu.</w:t>
      </w:r>
    </w:p>
    <w:p>
      <w:pPr>
        <w:pStyle w:val="ListParagraph"/>
        <w:numPr>
          <w:ilvl w:val="0"/>
          <w:numId w:val="2"/>
        </w:numPr>
      </w:pPr>
      <w:r>
        <w:t xml:space="preserve">DA : même rôle que sur la borne Squash (XIAO alimenté par sa broche 5V, USB branché pour le reflashage).</w:t>
      </w:r>
    </w:p>
    <w:p>
      <w:pPr>
        <w:pStyle w:val="Heading2"/>
        <w:keepNext/>
      </w:pPr>
      <w:r>
        <w:t xml:space="preserve">5.2 Émission IR</w:t>
      </w:r>
    </w:p>
    <w:p>
      <w:pPr>
        <w:spacing w:after="120"/>
      </w:pPr>
      <w:r>
        <w:t xml:space="preserve">LED posées : </w:t>
      </w:r>
      <w:r>
        <w:rPr>
          <w:b/>
          <w:bCs/>
        </w:rPr>
        <w:t xml:space="preserve">IR333C-A</w:t>
      </w:r>
      <w:r>
        <w:t xml:space="preserve"> (fiche technique : </w:t>
      </w:r>
      <w:r>
        <w:rPr>
          <w:rFonts w:ascii="Consolas" w:cs="Consolas" w:eastAsia="Consolas" w:hAnsi="Consolas"/>
          <w:sz w:val="19"/>
          <w:szCs w:val="19"/>
        </w:rPr>
        <w:t xml:space="preserve">U:\Info-Developpement\Composants\LED\IR333C-A</w:t>
      </w:r>
      <w:r>
        <w:t xml:space="preserve">) : 940 nm, angle 20°, 100 mA en continu, VF ≈ 1,4 V à 100 mA. Le 1 A de la fiche technique ne vaut que pour des impulsions ≤ 100 µs et ≤ 1 % du temps, ce que n'est pas le NEC (porteuse 38 kHz allumée environ un tiers du temps pendant les rafales). Le montage d'essai actuel (HIR204C) fonctionne à 1,80 m avec environ 15 mA (6 V, 197 Ω en série, 150 Ω en base, 2N3511). Cible : </w:t>
      </w:r>
      <w:r>
        <w:rPr>
          <w:b/>
          <w:bCs/>
        </w:rPr>
        <w:t xml:space="preserve">≈ 90 à 100 mA en crête</w:t>
      </w:r>
      <w:r>
        <w:t xml:space="preserve"> (≈ 6 fois plus de marge de portée, dans la limite du continu des LED).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3"/>
        <w:gridCol w:w="5519"/>
        <w:gridCol w:w="1648"/>
        <w:gridCol w:w="1318"/>
      </w:tblGrid>
      <w:tr>
        <w:trPr>
          <w:tblHeader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Calcul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IR Box ESP32 1.0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 (série LED)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(5 − 2 × 1,4 − 0,2) / 0,1 A = 20 Ω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 Ω 1/4 W (≈ 90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Ω (≈ 0,35 A)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 (base)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base = 100 mA / 10 = 10 mA ; (3,3 − 0,8) / 10 mA = 250 Ω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Ω (≈ 11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197 Ω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 (rappel)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 éteinte tant que la broche n'est pas pilotée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absente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 (LED bleue)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(3,3 − ≈ 2,9) / 4 mA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 (2 à 5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 (LED rouge)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(3,3 − 1,9) / 4 mA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330 Ω (≈ 4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>
      <w:pPr>
        <w:spacing w:after="120"/>
      </w:pPr>
      <w:r>
        <w:t xml:space="preserve">Sécurité : si la broche IR restait bloquée à l'état haut, les LED recevraient ≈ 90 mA en continu (sous leur limite de 100 mA) et R3 dissiperait 0,18 W (&lt; 0,25 W). Avec les 5 Ω de l'IR Box, ce serait 0,35 A en continu dans les LED.</w:t>
      </w:r>
    </w:p>
    <w:p>
      <w:pPr>
        <w:spacing w:after="120"/>
      </w:pPr>
      <w:r>
        <w:t xml:space="preserve">Pour aller plus loin si la portée manque : 15 Ω → ≈ 135 mA en crête (encore raisonnable, en 1/2 W). Le faisceau des IR333C-A est étroit (20°) : le couvercle du boîtier doit regarder le chauffage.</w:t>
      </w:r>
    </w:p>
    <w:p>
      <w:pPr>
        <w:spacing w:after="120"/>
      </w:pPr>
      <w:r>
        <w:t xml:space="preserve">Défaut de l'IR Box à NE PAS reprendre : LED L1 + 100 Ω entre la base et la masse (vole le courant de base, ne s'allume presque pas). Ici la LED témoin a sa propre broche.</w:t>
      </w:r>
    </w:p>
    <w:p>
      <w:pPr>
        <w:pStyle w:val="Heading1"/>
        <w:keepNext/>
      </w:pPr>
      <w:r>
        <w:t xml:space="preserve">6. Boîtier et mécanique</w:t>
      </w:r>
    </w:p>
    <w:p>
      <w:pPr>
        <w:spacing w:after="120"/>
      </w:pPr>
      <w:r>
        <w:rPr>
          <w:b/>
          <w:bCs/>
        </w:rPr>
        <w:t xml:space="preserve">Boîtier imprimé en 3D, tracé le 2026-10-24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Capteur/boitier/NoeudChauffageSdb/</w:t>
      </w:r>
      <w:r>
        <w:t xml:space="preserve"> (source </w:t>
      </w:r>
      <w:r>
        <w:rPr>
          <w:rFonts w:ascii="Consolas" w:cs="Consolas" w:eastAsia="Consolas" w:hAnsi="Consolas"/>
          <w:sz w:val="19"/>
          <w:szCs w:val="19"/>
        </w:rPr>
        <w:t xml:space="preserve">boitier_noeud.scad</w:t>
      </w:r>
      <w:r>
        <w:t xml:space="preserve">, STL, aperçus, fiche « Boîtier NoeudChauffageSdb.md » avec le détail, le montage et les cotes à vérifier avant impression).</w:t>
      </w:r>
    </w:p>
    <w:p>
      <w:pPr>
        <w:pStyle w:val="ListParagraph"/>
        <w:numPr>
          <w:ilvl w:val="0"/>
          <w:numId w:val="2"/>
        </w:numPr>
      </w:pPr>
      <w:r>
        <w:t xml:space="preserve">Fixé à plat au mur de la salle de bain (à l'abri), par 4 oreilles ; </w:t>
      </w:r>
      <w:r>
        <w:rPr>
          <w:b/>
          <w:bCs/>
        </w:rPr>
        <w:t xml:space="preserve">couvercle face au chauffage</w:t>
      </w:r>
      <w:r>
        <w:t xml:space="preserve"> (≈ 1,80 m).</w:t>
      </w:r>
    </w:p>
    <w:p>
      <w:pPr>
        <w:pStyle w:val="ListParagraph"/>
        <w:numPr>
          <w:ilvl w:val="0"/>
          <w:numId w:val="2"/>
        </w:numPr>
      </w:pPr>
      <w:r>
        <w:t xml:space="preserve">Carte tournée de 180° : prise USB-C à gauche (fente), J1 / J5 / J6 en haut, LED témoins en bas ; placement inchangé.</w:t>
      </w:r>
    </w:p>
    <w:p>
      <w:pPr>
        <w:pStyle w:val="ListParagraph"/>
        <w:numPr>
          <w:ilvl w:val="0"/>
          <w:numId w:val="2"/>
        </w:numPr>
      </w:pPr>
      <w:r>
        <w:t xml:space="preserve">Seul le câble 12 V sort, par la paroi droite (fente + serre-câble).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Micro et LED IR à l'intérieur</w:t>
      </w:r>
      <w:r>
        <w:t xml:space="preserve">, sous le couvercle : micro vissé (M2) derrière une grille de 7 trous, LED IR passées dans 2 trous du couvercle (le PETG opaque arrête l'infrarouge).</w:t>
      </w:r>
    </w:p>
    <w:p>
      <w:pPr>
        <w:pStyle w:val="ListParagraph"/>
        <w:numPr>
          <w:ilvl w:val="0"/>
          <w:numId w:val="2"/>
        </w:numPr>
      </w:pPr>
      <w:r>
        <w:t xml:space="preserve">LED témoins D6 / D7 visibles par 2 trous du couvercle : </w:t>
      </w:r>
      <w:r>
        <w:rPr>
          <w:b/>
          <w:bCs/>
        </w:rPr>
        <w:t xml:space="preserve">les souder avec 16,4 mm de patte</w:t>
      </w:r>
      <w:r>
        <w:t xml:space="preserve"> entre la carte et la collerette (tubes-guides du couvercle).</w:t>
      </w:r>
    </w:p>
    <w:p>
      <w:pPr>
        <w:pStyle w:val="ListParagraph"/>
        <w:numPr>
          <w:ilvl w:val="0"/>
          <w:numId w:val="2"/>
        </w:numPr>
      </w:pPr>
      <w:r>
        <w:t xml:space="preserve">Antenne Wi-Fi souple 40 × 20 mm contre la paroi basse.</w:t>
      </w:r>
    </w:p>
    <w:p>
      <w:pPr>
        <w:spacing w:after="120"/>
      </w:pPr>
      <w:r>
        <w:t xml:space="preserve">Le boîtier Hammond 1554C2GYCL envisagé au départ est abandonné.</w:t>
      </w:r>
    </w:p>
    <w:p>
      <w:pPr>
        <w:pStyle w:val="Heading1"/>
        <w:keepNext/>
      </w:pPr>
      <w:r>
        <w:t xml:space="preserve">7. Mesures à l'usage (limites de puissance)</w:t>
      </w:r>
    </w:p>
    <w:p>
      <w:pPr>
        <w:spacing w:after="120"/>
      </w:pPr>
      <w:r>
        <w:t xml:space="preserve">But : connaître les vraies limites hautes en puissance pour dimensionner les cartes suivantes.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1"/>
        <w:gridCol w:w="6127"/>
      </w:tblGrid>
      <w:tr>
        <w:trPr>
          <w:tblHeader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Où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Comment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total 5 V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retirer le cavalier, ampèremètre à sa place ; noter repos, Wi-Fi, émission IR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JP2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 pendant une émission (valeur moyenne à l'ampèremètre, crête à l'oscilloscope sur R3)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Impulsions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 de test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oscilloscope : forme et tension de saturation du 2N2222A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Tensions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stabilité pendant les pointes Wi-Fi et IR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Portée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essais de R3 : 47 Ω, puis 22 Ω, puis 15 Ω, à la distance réelle (1,80 m)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Échauffement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U1, R3, Q1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 doigt ou thermomètre après une série d'émissions</w:t>
            </w:r>
          </w:p>
        </w:tc>
      </w:tr>
    </w:tbl>
    <w:p/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"/>
        <w:gridCol w:w="9186"/>
      </w:tblGrid>
      <w:tr>
        <w:trPr>
          <w:tblHeader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(Online Mode) « NoeudChauffageSdb »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pcb/NoeudChauffageSdb/NoeudChauffageSdb.epro2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NoeudChauffageSdb », 3 pages : Alimentation, Carte, Périphériques ; 29 composants, 16 réseaux, 60 liaisons ; pages aérées (composants regroupés par fonction, dans le sens du signal)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Exports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pcb/NoeudChauffageSdb/</w:t>
            </w:r>
            <w:r>
              <w:t xml:space="preserve"> : 2D_PCB_…png, 3D_PCB_…png, PCB_PCB_…png (vues de la carte), PDF_…zip (schéma et PCB en PDF)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 (notice du modèle de règles)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Classes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1,0 mm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  <w:r>
              <w:t xml:space="preserve">) ; ALIM_3V3 0,6 mm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) ; signaux 0,4 mm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≥ 0,4 mm partout (fiches personnelles du § 8.5), pastilles THT 1,8 mm sur les composants courants</w:t>
            </w:r>
          </w:p>
        </w:tc>
      </w:tr>
    </w:tbl>
    <w:p/>
    <w:p>
      <w:pPr>
        <w:pStyle w:val="Heading2"/>
        <w:keepNext/>
      </w:pPr>
      <w:r>
        <w:t xml:space="preserve">8.2 Carte et placement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64 × 48 mm</w:t>
      </w:r>
      <w:r>
        <w:t xml:space="preserve">, 2 couches ; </w:t>
      </w:r>
      <w:r>
        <w:rPr>
          <w:b/>
          <w:bCs/>
        </w:rPr>
        <w:t xml:space="preserve">4 trous de fixation M3</w:t>
      </w:r>
      <w:r>
        <w:t xml:space="preserve"> non métallisés (Ø 3,2 mm) à 3,5 mm de chaque coin.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bas</w:t>
      </w:r>
      <w:r>
        <w:t xml:space="preserve"> : tout ce qui part sur fil ou se mesure à la pince : J1 (12 V), J6 (LED IR), J5 (micro), points de test </w:t>
      </w:r>
      <w:r>
        <w:rPr>
          <w:rFonts w:ascii="Consolas" w:cs="Consolas" w:eastAsia="Consolas" w:hAnsi="Consolas"/>
          <w:sz w:val="19"/>
          <w:szCs w:val="19"/>
        </w:rPr>
        <w:t xml:space="preserve">MICRO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. Le bornier J1 et la prise J5 sont tournés de 180° pour que </w:t>
      </w:r>
      <w:r>
        <w:rPr>
          <w:b/>
          <w:bCs/>
        </w:rPr>
        <w:t xml:space="preserve">l'entrée des fils soit tournée vers le bord</w:t>
      </w:r>
      <w:r>
        <w:t xml:space="preserve"> : sur J1, le + est à droite et le − à gauche ; sur J5, de gauche à droite : MICRO, GND, 3V3.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droit</w:t>
      </w:r>
      <w:r>
        <w:t xml:space="preserve"> : prise USB-C du XIAO, accessible pour le reflashage.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haut</w:t>
      </w:r>
      <w:r>
        <w:t xml:space="preserve"> : LED témoins D6 (bleue, son) et D7 (rouge, IR).</w:t>
      </w:r>
    </w:p>
    <w:p>
      <w:pPr>
        <w:pStyle w:val="ListParagraph"/>
        <w:numPr>
          <w:ilvl w:val="0"/>
          <w:numId w:val="2"/>
        </w:numPr>
      </w:pPr>
      <w:r>
        <w:t xml:space="preserve">Alimentation à gauche (J1 → D1 → C1 → U1 → JP1), émission IR au centre (JP2, R3, C10, Q1, R1, R2), XIAO à droite.</w:t>
      </w:r>
    </w:p>
    <w:p>
      <w:pPr>
        <w:pStyle w:val="ListParagraph"/>
        <w:numPr>
          <w:ilvl w:val="0"/>
          <w:numId w:val="2"/>
        </w:numPr>
      </w:pPr>
      <w:r>
        <w:t xml:space="preserve">Modèles 3D vérifiés (XIAO tourné de −90°, composants posés à plat sur la carte).</w:t>
      </w:r>
    </w:p>
    <w:p>
      <w:pPr>
        <w:pStyle w:val="Heading2"/>
        <w:keepNext/>
      </w:pPr>
      <w:r>
        <w:t xml:space="preserve">8.3 Routage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8"/>
        <w:gridCol w:w="8330"/>
      </w:tblGrid>
      <w:tr>
        <w:trPr>
          <w:tblHeader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Réalisé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Réseaux routés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16, aucune liaison ouverte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Largeurs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1,0 mm,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0,6 mm, signaux 0,4 mm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Masse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coulé sur les 2 faces, rayons thermiques sur les pastilles, 29 vias de couture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Gouttes (teardrops)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posées sur toutes les pastilles et vias (Tools → Teardrop), plans recoulés ensuite (Tools → Copper Manager → Rebuild All)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Contrôle des règles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0 erreur</w:t>
            </w:r>
            <w:r>
              <w:t xml:space="preserve"> ; schéma et PCB identiques (60 liaisons)</w:t>
            </w:r>
          </w:p>
        </w:tc>
      </w:tr>
    </w:tbl>
    <w:p/>
    <w:p>
      <w:pPr>
        <w:pStyle w:val="Heading2"/>
        <w:keepNext/>
      </w:pPr>
      <w:r>
        <w:t xml:space="preserve">8.4 Sérigraphie (face dessus)</w:t>
      </w:r>
    </w:p>
    <w:p>
      <w:pPr>
        <w:pStyle w:val="ListParagraph"/>
        <w:numPr>
          <w:ilvl w:val="0"/>
          <w:numId w:val="2"/>
        </w:numPr>
      </w:pPr>
      <w:r>
        <w:t xml:space="preserve">Titre : « Noeud Chauffage Sdb » et « V 1.0 - Octobre 2026 ».</w:t>
      </w:r>
    </w:p>
    <w:p>
      <w:pPr>
        <w:pStyle w:val="ListParagraph"/>
        <w:numPr>
          <w:ilvl w:val="0"/>
          <w:numId w:val="2"/>
        </w:numPr>
      </w:pPr>
      <w:r>
        <w:t xml:space="preserve">Prises : « 12 V » (J1, broches + et −), « LED IR » (J6, broches + et −), « MICRO » (J5, broches MICRO, GND, 3V3 de gauche à droite).</w:t>
      </w:r>
    </w:p>
    <w:p>
      <w:pPr>
        <w:pStyle w:val="ListParagraph"/>
        <w:numPr>
          <w:ilvl w:val="0"/>
          <w:numId w:val="2"/>
        </w:numPr>
      </w:pPr>
      <w:r>
        <w:t xml:space="preserve">Cavaliers de mesure : « I 5V » (JP1, courant total 5 V) et « I IR » (JP2, courant des LED IR) ; « I » = intensité.</w:t>
      </w:r>
    </w:p>
    <w:p>
      <w:pPr>
        <w:pStyle w:val="ListParagraph"/>
        <w:numPr>
          <w:ilvl w:val="0"/>
          <w:numId w:val="2"/>
        </w:numPr>
      </w:pPr>
      <w:r>
        <w:t xml:space="preserve">Points de test : V12, +5V, 3V3, MICRO, IR_K, GND (à côté des repères TP1 à TP6).</w:t>
      </w:r>
    </w:p>
    <w:p>
      <w:pPr>
        <w:pStyle w:val="ListParagraph"/>
        <w:numPr>
          <w:ilvl w:val="0"/>
          <w:numId w:val="2"/>
        </w:numPr>
      </w:pPr>
      <w:r>
        <w:t xml:space="preserve">Modules : « XIAO ESP32-C3 » (A1) et « R-78E5.0-1.0 » (U1).</w:t>
      </w:r>
    </w:p>
    <w:p>
      <w:pPr>
        <w:pStyle w:val="ListParagraph"/>
        <w:numPr>
          <w:ilvl w:val="0"/>
          <w:numId w:val="2"/>
        </w:numPr>
      </w:pPr>
      <w:r>
        <w:t xml:space="preserve">Contrôle : aucun texte sur une pastille, un via ou un trou ; hauteur mini 0,81 mm (noms des broches de J5).</w:t>
      </w:r>
    </w:p>
    <w:p>
      <w:pPr>
        <w:pStyle w:val="Heading2"/>
        <w:keepNext/>
      </w:pPr>
      <w:r>
        <w:t xml:space="preserve">8.5 Fiches personnelles utilisées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6"/>
        <w:gridCol w:w="567"/>
        <w:gridCol w:w="5345"/>
      </w:tblGrid>
      <w:tr>
        <w:trPr>
          <w:tblHeader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Fiche (bibliothèque perso)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Repères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Pourquoi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barrettes femelles, pattes numérotées 1–14, pastilles 1,8 mm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pas 5,0 agrandi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 (pastille 2,4 / trou 1,2)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TO-92 pas 2,54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pattes écartées pour la soudure à la main (1 = E, pastille carrée)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1/4 W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R1–R5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une seule empreinte pas 10,16 mm, pastille 1,8 mm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D5 pas 2,0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C8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D6,3 pas 2,5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C6, C10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D6, D7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= 1 sur les deux LED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(THT) / JST-XH 3P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 / J5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 de test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TP1–TP6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</w:tbl>
    <w:p/>
    <w:p>
      <w:pPr>
        <w:pStyle w:val="Heading2"/>
        <w:keepNext/>
      </w:pPr>
      <w:r>
        <w:t xml:space="preserve">8.6 Reste à faire</w:t>
      </w:r>
    </w:p>
    <w:p>
      <w:pPr>
        <w:pStyle w:val="ListParagraph"/>
        <w:numPr>
          <w:ilvl w:val="0"/>
          <w:numId w:val="2"/>
        </w:numPr>
      </w:pPr>
      <w:r>
        <w:t xml:space="preserve">[x]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 dans </w:t>
      </w:r>
      <w:r>
        <w:rPr>
          <w:rFonts w:ascii="Consolas" w:cs="Consolas" w:eastAsia="Consolas" w:hAnsi="Consolas"/>
          <w:sz w:val="19"/>
          <w:szCs w:val="19"/>
        </w:rPr>
        <w:t xml:space="preserve">pcb/NoeudChauffageSdb/</w:t>
      </w:r>
      <w:r>
        <w:t xml:space="preserve"> (Fichier → Enregistrer sous → Project save as local → epro2 V3).</w:t>
      </w:r>
    </w:p>
    <w:p>
      <w:pPr>
        <w:pStyle w:val="ListParagraph"/>
        <w:numPr>
          <w:ilvl w:val="0"/>
          <w:numId w:val="2"/>
        </w:numPr>
      </w:pPr>
      <w:r>
        <w:t xml:space="preserve">[ ] Commit (procédure NAS de Pilotage_Maison, sans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Commande JLCPCB (fichiers de fabrication depuis EasyEDA ; options de commande à choisir).</w:t>
      </w:r>
    </w:p>
    <w:p>
      <w:pPr>
        <w:pStyle w:val="ListParagraph"/>
        <w:numPr>
          <w:ilvl w:val="0"/>
          <w:numId w:val="2"/>
        </w:numPr>
      </w:pPr>
      <w:r>
        <w:t xml:space="preserve">[x] Tracé du boîtier imprimé (2026-10-24, § 6).</w:t>
      </w:r>
    </w:p>
    <w:p>
      <w:pPr>
        <w:pStyle w:val="ListParagraph"/>
        <w:numPr>
          <w:ilvl w:val="0"/>
          <w:numId w:val="2"/>
        </w:numPr>
      </w:pPr>
      <w:r>
        <w:t xml:space="preserve">[ ] À réception : mesures du § 7 ; cotes à vérifier avant impression du boîtier.</w:t>
      </w:r>
    </w:p>
    <w:p>
      <w:pPr>
        <w:pStyle w:val="Heading1"/>
        <w:keepNext/>
      </w:pPr>
      <w:r>
        <w:t xml:space="preserve">9. Pièces LCSC (références EasyEDA)</w:t>
      </w:r>
    </w:p>
    <w:p>
      <w:pPr>
        <w:spacing w:after="120"/>
      </w:pPr>
      <w:r>
        <w:t xml:space="preserve">Pièces choisies au départ ; les empreintes réellement posées sont celles des fiches personnelles du § 8.5 quand elles existent.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5"/>
        <w:gridCol w:w="4603"/>
      </w:tblGrid>
      <w:tr>
        <w:trPr>
          <w:tblHeader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e730523cb824432a9a1d9eff97956ba1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YFW (K = 1, A = 2)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1ee72050fd6a4fcc98af0c234119faba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cd7b80a500f2450da11c7d3827af885b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R-78E5.0-1.0 Recom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d278c4b2403c42c986a9d5d38b36bacd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0d9946191a824314ba3471ab80afdb43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e3145416944046c8ae9e43248edd775d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4d018698282b47d4893c87aca1c32f67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YFW (E-B-C, TO-92 pas 1,27)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ab8692c282834925ae978a85c39660aa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17b86a87c78441bbbc11fb439e6f4df2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f1eeb5691bc045a98708b6c70ada50f4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27290ed8e0bc43fcbde73d73dc34648f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d10cc727db6343edb06ca77e0d1646f5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a6bace7c685f4201a955ced70d6a223d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(bleue)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 (rouge)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f4748221d73945ed8ad3e799566e1ea0</w:t>
            </w:r>
          </w:p>
        </w:tc>
      </w:tr>
    </w:tbl>
    <w:p/>
    <w:p>
      <w:pPr>
        <w:spacing w:after="120"/>
      </w:pPr>
      <w:r>
        <w:t xml:space="preserve">Barrettes mâles JP1, JP2 et points de test : à choisir à la pose.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2026-10-24T14:57:27.070Z</dcterms:created>
  <dcterms:modified xsi:type="dcterms:W3CDTF">2026-10-24T14:57:27.086Z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