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</w:pPr>
      <w:r>
        <w:t xml:space="preserve">Module Linky — Liste des composants</w:t>
      </w:r>
    </w:p>
    <w:p>
      <w:pPr>
        <w:spacing w:after="120"/>
      </w:pPr>
      <w:r>
        <w:t xml:space="preserve">Liste d'achat pour </w:t>
      </w:r>
      <w:r>
        <w:rPr>
          <w:b/>
          <w:bCs/>
        </w:rPr>
        <w:t xml:space="preserve">une carte</w:t>
      </w:r>
      <w:r>
        <w:t xml:space="preserve"> (voir </w:t>
      </w:r>
      <w:r>
        <w:rPr>
          <w:rFonts w:ascii="Consolas" w:cs="Consolas" w:eastAsia="Consolas" w:hAnsi="Consolas"/>
          <w:sz w:val="19"/>
          <w:szCs w:val="19"/>
        </w:rPr>
        <w:t xml:space="preserve">Schéma global Linky.md</w:t>
      </w:r>
      <w:r>
        <w:t xml:space="preserve">). La liste exacte des composants dessinés sur le circuit imprimé est </w:t>
      </w:r>
      <w:r>
        <w:rPr>
          <w:rFonts w:ascii="Consolas" w:cs="Consolas" w:eastAsia="Consolas" w:hAnsi="Consolas"/>
          <w:sz w:val="19"/>
          <w:szCs w:val="19"/>
        </w:rPr>
        <w:t xml:space="preserve">Linky_BOM.xlsx</w:t>
      </w:r>
      <w:r>
        <w:t xml:space="preserve"> (même dossier) ; cette page y ajoute ce qui n'est pas dessiné et ce qui est hors carte.</w:t>
      </w:r>
    </w:p>
    <w:p>
      <w:pPr>
        <w:pStyle w:val="Heading1"/>
        <w:keepNext/>
      </w:pPr>
      <w:r>
        <w:t xml:space="preserve">1. Sur le circuit imprimé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3"/>
        <w:gridCol w:w="6640"/>
        <w:gridCol w:w="1928"/>
        <w:gridCol w:w="427"/>
      </w:tblGrid>
      <w:tr>
        <w:trPr>
          <w:tblHeader/>
        </w:trPr>
        <w:tc>
          <w:tcPr>
            <w:tcW w:type="dxa" w:w="6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Repère</w:t>
            </w:r>
          </w:p>
        </w:tc>
        <w:tc>
          <w:tcPr>
            <w:tcW w:type="dxa" w:w="6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Composant</w:t>
            </w:r>
          </w:p>
        </w:tc>
        <w:tc>
          <w:tcPr>
            <w:tcW w:type="dxa" w:w="19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Référence</w:t>
            </w:r>
          </w:p>
        </w:tc>
        <w:tc>
          <w:tcPr>
            <w:tcW w:type="dxa" w:w="4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Qté</w:t>
            </w:r>
          </w:p>
        </w:tc>
      </w:tr>
      <w:tr>
        <w:trPr>
          <w:tblHeader w:val="off"/>
        </w:trPr>
        <w:tc>
          <w:tcPr>
            <w:tcW w:type="dxa" w:w="6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A1</w:t>
            </w:r>
          </w:p>
        </w:tc>
        <w:tc>
          <w:tcPr>
            <w:tcW w:type="dxa" w:w="6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Seeed XIAO ESP32-C3, antenne Wi-Fi U.FL</w:t>
            </w:r>
          </w:p>
        </w:tc>
        <w:tc>
          <w:tcPr>
            <w:tcW w:type="dxa" w:w="19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–</w:t>
            </w:r>
          </w:p>
        </w:tc>
        <w:tc>
          <w:tcPr>
            <w:tcW w:type="dxa" w:w="4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</w:tr>
      <w:tr>
        <w:trPr>
          <w:tblHeader w:val="off"/>
        </w:trPr>
        <w:tc>
          <w:tcPr>
            <w:tcW w:type="dxa" w:w="6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U1</w:t>
            </w:r>
          </w:p>
        </w:tc>
        <w:tc>
          <w:tcPr>
            <w:tcW w:type="dxa" w:w="6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Optocoupleur à entrée alternative (deux LED tête-bêche), DIP-4</w:t>
            </w:r>
          </w:p>
        </w:tc>
        <w:tc>
          <w:tcPr>
            <w:tcW w:type="dxa" w:w="19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SFH620A-1 (Vishay)</w:t>
            </w:r>
          </w:p>
        </w:tc>
        <w:tc>
          <w:tcPr>
            <w:tcW w:type="dxa" w:w="4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</w:tr>
      <w:tr>
        <w:trPr>
          <w:tblHeader w:val="off"/>
        </w:trPr>
        <w:tc>
          <w:tcPr>
            <w:tcW w:type="dxa" w:w="6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R1, R3</w:t>
            </w:r>
          </w:p>
        </w:tc>
        <w:tc>
          <w:tcPr>
            <w:tcW w:type="dxa" w:w="6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Résistance 1 kΩ 1/4 W</w:t>
            </w:r>
          </w:p>
        </w:tc>
        <w:tc>
          <w:tcPr>
            <w:tcW w:type="dxa" w:w="19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CF14JT1K00</w:t>
            </w:r>
          </w:p>
        </w:tc>
        <w:tc>
          <w:tcPr>
            <w:tcW w:type="dxa" w:w="4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</w:t>
            </w:r>
          </w:p>
        </w:tc>
      </w:tr>
      <w:tr>
        <w:trPr>
          <w:tblHeader w:val="off"/>
        </w:trPr>
        <w:tc>
          <w:tcPr>
            <w:tcW w:type="dxa" w:w="6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R2</w:t>
            </w:r>
          </w:p>
        </w:tc>
        <w:tc>
          <w:tcPr>
            <w:tcW w:type="dxa" w:w="6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Résistance 10 kΩ 1/4 W</w:t>
            </w:r>
          </w:p>
        </w:tc>
        <w:tc>
          <w:tcPr>
            <w:tcW w:type="dxa" w:w="19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CF14JT10K0</w:t>
            </w:r>
          </w:p>
        </w:tc>
        <w:tc>
          <w:tcPr>
            <w:tcW w:type="dxa" w:w="4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</w:tr>
      <w:tr>
        <w:trPr>
          <w:tblHeader w:val="off"/>
        </w:trPr>
        <w:tc>
          <w:tcPr>
            <w:tcW w:type="dxa" w:w="6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J1</w:t>
            </w:r>
          </w:p>
        </w:tc>
        <w:tc>
          <w:tcPr>
            <w:tcW w:type="dxa" w:w="6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Bornier à vis 2 points, pas de 5,0 mm (bleu, en stock)</w:t>
            </w:r>
          </w:p>
        </w:tc>
        <w:tc>
          <w:tcPr>
            <w:tcW w:type="dxa" w:w="19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KF301-5.0-2P</w:t>
            </w:r>
          </w:p>
        </w:tc>
        <w:tc>
          <w:tcPr>
            <w:tcW w:type="dxa" w:w="4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</w:tr>
      <w:tr>
        <w:trPr>
          <w:tblHeader w:val="off"/>
        </w:trPr>
        <w:tc>
          <w:tcPr>
            <w:tcW w:type="dxa" w:w="6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J2</w:t>
            </w:r>
          </w:p>
        </w:tc>
        <w:tc>
          <w:tcPr>
            <w:tcW w:type="dxa" w:w="6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Embase JST-XH 2 broches (LED)</w:t>
            </w:r>
          </w:p>
        </w:tc>
        <w:tc>
          <w:tcPr>
            <w:tcW w:type="dxa" w:w="19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B2B-XH-A(LF)(SN)</w:t>
            </w:r>
          </w:p>
        </w:tc>
        <w:tc>
          <w:tcPr>
            <w:tcW w:type="dxa" w:w="4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</w:tr>
    </w:tbl>
    <w:p/>
    <w:p>
      <w:pPr>
        <w:pStyle w:val="Heading1"/>
        <w:keepNext/>
      </w:pPr>
      <w:r>
        <w:t xml:space="preserve">2. À ajouter sur la carte (non dessiné)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65"/>
        <w:gridCol w:w="367"/>
        <w:gridCol w:w="4406"/>
      </w:tblGrid>
      <w:tr>
        <w:trPr>
          <w:tblHeader/>
        </w:trPr>
        <w:tc>
          <w:tcPr>
            <w:tcW w:type="dxa" w:w="48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Pièce</w:t>
            </w:r>
          </w:p>
        </w:tc>
        <w:tc>
          <w:tcPr>
            <w:tcW w:type="dxa" w:w="3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Qté</w:t>
            </w:r>
          </w:p>
        </w:tc>
        <w:tc>
          <w:tcPr>
            <w:tcW w:type="dxa" w:w="44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Remarque</w:t>
            </w:r>
          </w:p>
        </w:tc>
      </w:tr>
      <w:tr>
        <w:trPr>
          <w:tblHeader w:val="off"/>
        </w:trPr>
        <w:tc>
          <w:tcPr>
            <w:tcW w:type="dxa" w:w="48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Support DIP-4 (tulipe ou standard), rangées à 7,62 mm</w:t>
            </w:r>
          </w:p>
        </w:tc>
        <w:tc>
          <w:tcPr>
            <w:tcW w:type="dxa" w:w="3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44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support de U1 (l'optocoupleur reste remplaçable)</w:t>
            </w:r>
          </w:p>
        </w:tc>
      </w:tr>
      <w:tr>
        <w:trPr>
          <w:tblHeader w:val="off"/>
        </w:trPr>
        <w:tc>
          <w:tcPr>
            <w:tcW w:type="dxa" w:w="48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Barrette femelle 1 × 7 au pas de 2,54 mm</w:t>
            </w:r>
          </w:p>
        </w:tc>
        <w:tc>
          <w:tcPr>
            <w:tcW w:type="dxa" w:w="3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</w:t>
            </w:r>
          </w:p>
        </w:tc>
        <w:tc>
          <w:tcPr>
            <w:tcW w:type="dxa" w:w="44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support de A1 (le XIAO reste démontable)</w:t>
            </w:r>
          </w:p>
        </w:tc>
      </w:tr>
      <w:tr>
        <w:trPr>
          <w:tblHeader w:val="off"/>
        </w:trPr>
        <w:tc>
          <w:tcPr>
            <w:tcW w:type="dxa" w:w="48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Barrette mâle 1 × 7 au pas de 2,54 mm</w:t>
            </w:r>
          </w:p>
        </w:tc>
        <w:tc>
          <w:tcPr>
            <w:tcW w:type="dxa" w:w="3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</w:t>
            </w:r>
          </w:p>
        </w:tc>
        <w:tc>
          <w:tcPr>
            <w:tcW w:type="dxa" w:w="44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à souder sous le XIAO (souvent fournie avec lui)</w:t>
            </w:r>
          </w:p>
        </w:tc>
      </w:tr>
      <w:tr>
        <w:trPr>
          <w:tblHeader w:val="off"/>
        </w:trPr>
        <w:tc>
          <w:tcPr>
            <w:tcW w:type="dxa" w:w="48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Vis M3 dans le PETG</w:t>
            </w:r>
          </w:p>
        </w:tc>
        <w:tc>
          <w:tcPr>
            <w:tcW w:type="dxa" w:w="3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</w:t>
            </w:r>
          </w:p>
        </w:tc>
        <w:tc>
          <w:tcPr>
            <w:tcW w:type="dxa" w:w="44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fixation de la carte (trous aux 4 coins)</w:t>
            </w:r>
          </w:p>
        </w:tc>
      </w:tr>
    </w:tbl>
    <w:p/>
    <w:p>
      <w:pPr>
        <w:pStyle w:val="Heading1"/>
        <w:keepNext/>
      </w:pPr>
      <w:r>
        <w:t xml:space="preserve">3. Hors carte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67"/>
        <w:gridCol w:w="304"/>
        <w:gridCol w:w="5767"/>
      </w:tblGrid>
      <w:tr>
        <w:trPr>
          <w:tblHeader/>
        </w:trPr>
        <w:tc>
          <w:tcPr>
            <w:tcW w:type="dxa" w:w="35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Pièce</w:t>
            </w:r>
          </w:p>
        </w:tc>
        <w:tc>
          <w:tcPr>
            <w:tcW w:type="dxa" w:w="3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Qté</w:t>
            </w:r>
          </w:p>
        </w:tc>
        <w:tc>
          <w:tcPr>
            <w:tcW w:type="dxa" w:w="57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Remarque</w:t>
            </w:r>
          </w:p>
        </w:tc>
      </w:tr>
      <w:tr>
        <w:trPr>
          <w:tblHeader w:val="off"/>
        </w:trPr>
        <w:tc>
          <w:tcPr>
            <w:tcW w:type="dxa" w:w="35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Adaptateur secteur USB 5 V + câble USB-C</w:t>
            </w:r>
          </w:p>
        </w:tc>
        <w:tc>
          <w:tcPr>
            <w:tcW w:type="dxa" w:w="3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57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branché sur le XIAO (bord droit de la carte, fente du boîtier)</w:t>
            </w:r>
          </w:p>
        </w:tc>
      </w:tr>
      <w:tr>
        <w:trPr>
          <w:tblHeader w:val="off"/>
        </w:trPr>
        <w:tc>
          <w:tcPr>
            <w:tcW w:type="dxa" w:w="35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Antenne Wi-Fi souple rectangulaire U.FL</w:t>
            </w:r>
          </w:p>
        </w:tc>
        <w:tc>
          <w:tcPr>
            <w:tcW w:type="dxa" w:w="3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57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celle des essais (−45 dBm près du compteur), collée à l'intérieur du boîtier</w:t>
            </w:r>
          </w:p>
        </w:tc>
      </w:tr>
      <w:tr>
        <w:trPr>
          <w:tblHeader w:val="off"/>
        </w:trPr>
        <w:tc>
          <w:tcPr>
            <w:tcW w:type="dxa" w:w="35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Paire de fils (torsadée de préférence), ≈ 30 cm</w:t>
            </w:r>
          </w:p>
        </w:tc>
        <w:tc>
          <w:tcPr>
            <w:tcW w:type="dxa" w:w="3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57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du bornier TIC du Linky (I1, I2) à J1</w:t>
            </w:r>
          </w:p>
        </w:tc>
      </w:tr>
      <w:tr>
        <w:trPr>
          <w:tblHeader w:val="off"/>
        </w:trPr>
        <w:tc>
          <w:tcPr>
            <w:tcW w:type="dxa" w:w="35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LED 5 mm verte</w:t>
            </w:r>
          </w:p>
        </w:tc>
        <w:tc>
          <w:tcPr>
            <w:tcW w:type="dxa" w:w="3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57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couvercle du boîtier, sur fils vers J2</w:t>
            </w:r>
          </w:p>
        </w:tc>
      </w:tr>
      <w:tr>
        <w:trPr>
          <w:tblHeader w:val="off"/>
        </w:trPr>
        <w:tc>
          <w:tcPr>
            <w:tcW w:type="dxa" w:w="35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Câble JST-XH 2 broches serti</w:t>
            </w:r>
          </w:p>
        </w:tc>
        <w:tc>
          <w:tcPr>
            <w:tcW w:type="dxa" w:w="3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57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J2 → LED</w:t>
            </w:r>
          </w:p>
        </w:tc>
      </w:tr>
      <w:tr>
        <w:trPr>
          <w:tblHeader w:val="off"/>
        </w:trPr>
        <w:tc>
          <w:tcPr>
            <w:tcW w:type="dxa" w:w="35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Boîtier imprimé en 3D</w:t>
            </w:r>
          </w:p>
        </w:tc>
        <w:tc>
          <w:tcPr>
            <w:tcW w:type="dxa" w:w="3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57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à dessiner, vissé à côté du compteur</w:t>
            </w:r>
          </w:p>
        </w:tc>
      </w:tr>
    </w:tbl>
    <w:p/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–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40"/>
    </w:pPr>
    <w:rPr>
      <w:b/>
      <w:bCs/>
      <w:color w:val="1F3864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b/>
      <w:bCs/>
      <w:color w:val="2F5496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b/>
      <w:bCs/>
      <w:color w:val="2F5496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2026-10-23T23:27:10.462Z</dcterms:created>
  <dcterms:modified xsi:type="dcterms:W3CDTF">2026-10-23T23:27:10.464Z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